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A1871" w14:textId="6A0635E9" w:rsidR="0012388D" w:rsidRDefault="00772BDC" w:rsidP="00CA5734">
      <w:pPr>
        <w:rPr>
          <w:rFonts w:cs="Arial"/>
        </w:rPr>
      </w:pPr>
      <w:bookmarkStart w:id="0" w:name="_GoBack"/>
      <w:bookmarkEnd w:id="0"/>
      <w:r>
        <w:rPr>
          <w:rFonts w:cs="Arial"/>
          <w:noProof/>
          <w:lang w:eastAsia="en-GB" w:bidi="ar-SA"/>
        </w:rPr>
        <w:drawing>
          <wp:inline distT="0" distB="0" distL="0" distR="0" wp14:anchorId="577B5BC5" wp14:editId="0B4F0C75">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3"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6FC87C05" w14:textId="77777777" w:rsidR="00A671E6" w:rsidRPr="00A671E6" w:rsidRDefault="00A671E6" w:rsidP="00A671E6">
      <w:pPr>
        <w:rPr>
          <w:color w:val="FF0000"/>
        </w:rPr>
      </w:pPr>
    </w:p>
    <w:p w14:paraId="794ABBE8" w14:textId="35354EE3" w:rsidR="00A671E6" w:rsidRPr="002E2043" w:rsidRDefault="002E2043" w:rsidP="00A671E6">
      <w:pPr>
        <w:rPr>
          <w:b/>
          <w:sz w:val="28"/>
          <w:szCs w:val="28"/>
        </w:rPr>
      </w:pPr>
      <w:r w:rsidRPr="002E2043">
        <w:rPr>
          <w:b/>
          <w:sz w:val="28"/>
          <w:szCs w:val="28"/>
        </w:rPr>
        <w:t>22 June 2022</w:t>
      </w:r>
    </w:p>
    <w:p w14:paraId="4317A94B" w14:textId="17D20903" w:rsidR="00A671E6" w:rsidRPr="002E2043" w:rsidRDefault="002E2043" w:rsidP="00A671E6">
      <w:pPr>
        <w:rPr>
          <w:b/>
          <w:sz w:val="28"/>
          <w:szCs w:val="28"/>
        </w:rPr>
      </w:pPr>
      <w:r w:rsidRPr="002E2043">
        <w:rPr>
          <w:b/>
          <w:sz w:val="28"/>
          <w:szCs w:val="28"/>
        </w:rPr>
        <w:t>206-22</w:t>
      </w:r>
    </w:p>
    <w:p w14:paraId="7DC67F61" w14:textId="77777777" w:rsidR="00A671E6" w:rsidRPr="002E2043" w:rsidRDefault="00A671E6" w:rsidP="00A671E6"/>
    <w:p w14:paraId="4311A3F9" w14:textId="04B4494E" w:rsidR="0012388D" w:rsidRPr="002E2043" w:rsidRDefault="00B425AA" w:rsidP="00B425AA">
      <w:pPr>
        <w:pStyle w:val="FSTitle"/>
      </w:pPr>
      <w:r w:rsidRPr="002E2043">
        <w:t>A</w:t>
      </w:r>
      <w:r w:rsidR="00DD265C" w:rsidRPr="002E2043">
        <w:t>pproval</w:t>
      </w:r>
      <w:r w:rsidRPr="002E2043">
        <w:t xml:space="preserve"> </w:t>
      </w:r>
      <w:r w:rsidR="00B77C18" w:rsidRPr="002E2043">
        <w:t>r</w:t>
      </w:r>
      <w:r w:rsidR="00DD265C" w:rsidRPr="002E2043">
        <w:t>eport</w:t>
      </w:r>
      <w:r w:rsidRPr="002E2043">
        <w:t xml:space="preserve"> –</w:t>
      </w:r>
      <w:r w:rsidR="000159A8" w:rsidRPr="002E2043">
        <w:t xml:space="preserve"> </w:t>
      </w:r>
      <w:r w:rsidR="00CA5734" w:rsidRPr="002E2043">
        <w:t>P</w:t>
      </w:r>
      <w:r w:rsidR="00DD265C" w:rsidRPr="002E2043">
        <w:t>roposal</w:t>
      </w:r>
      <w:r w:rsidR="00CA5734" w:rsidRPr="002E2043">
        <w:t xml:space="preserve"> </w:t>
      </w:r>
      <w:r w:rsidR="006A3F64" w:rsidRPr="002E2043">
        <w:t>P1052</w:t>
      </w:r>
    </w:p>
    <w:p w14:paraId="16CC6B7D" w14:textId="77777777" w:rsidR="003A7B84" w:rsidRPr="002E2043" w:rsidRDefault="003A7B84" w:rsidP="00A671E6"/>
    <w:p w14:paraId="3B4460B2" w14:textId="77777777" w:rsidR="0012388D" w:rsidRPr="002E2043" w:rsidRDefault="006A3F64" w:rsidP="00B425AA">
      <w:pPr>
        <w:pStyle w:val="FSTitle"/>
      </w:pPr>
      <w:r w:rsidRPr="002E2043">
        <w:t>Primary Production and Processing requirements for Horticulture (Berries, Leafy Vegetables and Melons)</w:t>
      </w:r>
    </w:p>
    <w:p w14:paraId="493E4EAD" w14:textId="77777777" w:rsidR="003A7B84" w:rsidRPr="002E2043" w:rsidRDefault="003A7B84" w:rsidP="00871116">
      <w:pPr>
        <w:pBdr>
          <w:bottom w:val="single" w:sz="12" w:space="1" w:color="auto"/>
        </w:pBdr>
        <w:tabs>
          <w:tab w:val="left" w:pos="1140"/>
        </w:tabs>
        <w:rPr>
          <w:rFonts w:cs="Arial"/>
          <w:bCs/>
        </w:rPr>
      </w:pPr>
    </w:p>
    <w:p w14:paraId="765D1DA8" w14:textId="77777777" w:rsidR="003A7B84" w:rsidRPr="002E2043" w:rsidRDefault="003A7B84" w:rsidP="003A7B84"/>
    <w:p w14:paraId="6D47BBED" w14:textId="5EC9EAC0" w:rsidR="00EB6590" w:rsidRPr="002E2043" w:rsidRDefault="000F3CFE" w:rsidP="00CA5734">
      <w:r w:rsidRPr="002E2043">
        <w:t xml:space="preserve">Food Standards Australia New Zealand (FSANZ) </w:t>
      </w:r>
      <w:r w:rsidR="00877A79" w:rsidRPr="002E2043">
        <w:t>has assessed a proposal to strengthen</w:t>
      </w:r>
      <w:r w:rsidR="006A3F64" w:rsidRPr="002E2043">
        <w:t xml:space="preserve"> food safety in the </w:t>
      </w:r>
      <w:r w:rsidR="00CF3305" w:rsidRPr="002E2043">
        <w:t xml:space="preserve">primary production and processing of </w:t>
      </w:r>
      <w:r w:rsidR="006A3F64" w:rsidRPr="002E2043">
        <w:t>fresh berries, leafy vegetables and melons sectors</w:t>
      </w:r>
      <w:r w:rsidR="00877A79" w:rsidRPr="002E2043">
        <w:t xml:space="preserve"> and </w:t>
      </w:r>
      <w:r w:rsidR="007D21C6" w:rsidRPr="002E2043">
        <w:t xml:space="preserve">prepared </w:t>
      </w:r>
      <w:r w:rsidR="00877A79" w:rsidRPr="002E2043">
        <w:t>three standards</w:t>
      </w:r>
      <w:r w:rsidR="007D21C6" w:rsidRPr="002E2043">
        <w:t xml:space="preserve"> (</w:t>
      </w:r>
      <w:r w:rsidR="00877A79" w:rsidRPr="002E2043">
        <w:t>one for each commodity</w:t>
      </w:r>
      <w:r w:rsidR="007D21C6" w:rsidRPr="002E2043">
        <w:t>) and a consequential variation to the Code</w:t>
      </w:r>
      <w:r w:rsidR="006A3F64" w:rsidRPr="002E2043">
        <w:t>.</w:t>
      </w:r>
      <w:r w:rsidR="00877A79" w:rsidRPr="002E2043">
        <w:t xml:space="preserve"> The</w:t>
      </w:r>
      <w:r w:rsidR="007D21C6" w:rsidRPr="002E2043">
        <w:t>se</w:t>
      </w:r>
      <w:r w:rsidR="00877A79" w:rsidRPr="002E2043">
        <w:t xml:space="preserve"> </w:t>
      </w:r>
      <w:r w:rsidR="007D21C6" w:rsidRPr="002E2043">
        <w:t xml:space="preserve">measures </w:t>
      </w:r>
      <w:r w:rsidR="00BE1FD7" w:rsidRPr="002E2043">
        <w:t xml:space="preserve">apply to Australia only and </w:t>
      </w:r>
      <w:r w:rsidR="00877A79" w:rsidRPr="002E2043">
        <w:t>are to be supported by non-regulatory measures to improve</w:t>
      </w:r>
      <w:r w:rsidR="00E16337" w:rsidRPr="002E2043">
        <w:t xml:space="preserve"> </w:t>
      </w:r>
      <w:r w:rsidR="00877A79" w:rsidRPr="002E2043">
        <w:t>food safety knowledge, risk management and culture.</w:t>
      </w:r>
    </w:p>
    <w:p w14:paraId="740163B6" w14:textId="77777777" w:rsidR="00CA5734" w:rsidRPr="002E2043" w:rsidRDefault="00CA5734" w:rsidP="00CA5734"/>
    <w:p w14:paraId="745B3D9E" w14:textId="4D097995" w:rsidR="00081B0A" w:rsidRPr="002E2043" w:rsidRDefault="00081B0A" w:rsidP="00CA5734">
      <w:r w:rsidRPr="002E2043">
        <w:t xml:space="preserve">On </w:t>
      </w:r>
      <w:r w:rsidR="006A3F64" w:rsidRPr="002E2043">
        <w:t>17 November 2021,</w:t>
      </w:r>
      <w:r w:rsidRPr="002E2043">
        <w:t xml:space="preserve"> FSANZ sought </w:t>
      </w:r>
      <w:r w:rsidR="003A7B84" w:rsidRPr="002E2043">
        <w:t xml:space="preserve">submissions </w:t>
      </w:r>
      <w:r w:rsidR="006A3F64" w:rsidRPr="002E2043">
        <w:t>on</w:t>
      </w:r>
      <w:r w:rsidR="0084390A" w:rsidRPr="002E2043">
        <w:t xml:space="preserve"> the three</w:t>
      </w:r>
      <w:r w:rsidR="00F526BD" w:rsidRPr="002E2043">
        <w:t xml:space="preserve"> draft standard</w:t>
      </w:r>
      <w:r w:rsidR="006A3F64" w:rsidRPr="002E2043">
        <w:t>s</w:t>
      </w:r>
      <w:r w:rsidR="00CA5734" w:rsidRPr="002E2043">
        <w:t xml:space="preserve"> </w:t>
      </w:r>
      <w:r w:rsidR="007D21C6" w:rsidRPr="002E2043">
        <w:t xml:space="preserve">and the consequential variation, </w:t>
      </w:r>
      <w:r w:rsidR="003A7B84" w:rsidRPr="002E2043">
        <w:t xml:space="preserve">and published an </w:t>
      </w:r>
      <w:r w:rsidR="00EC21DF" w:rsidRPr="002E2043">
        <w:t>associated r</w:t>
      </w:r>
      <w:r w:rsidR="003A7B84" w:rsidRPr="002E2043">
        <w:t>eport</w:t>
      </w:r>
      <w:r w:rsidRPr="002E2043">
        <w:t>.</w:t>
      </w:r>
      <w:r w:rsidR="000750F8" w:rsidRPr="002E2043">
        <w:t xml:space="preserve"> </w:t>
      </w:r>
      <w:r w:rsidR="0067113D" w:rsidRPr="002E2043">
        <w:t>FSANZ received 32</w:t>
      </w:r>
      <w:r w:rsidR="00F526BD" w:rsidRPr="002E2043">
        <w:t xml:space="preserve"> submissions.</w:t>
      </w:r>
    </w:p>
    <w:p w14:paraId="6B57C404" w14:textId="77777777" w:rsidR="00CA5734" w:rsidRPr="002E2043" w:rsidRDefault="00CA5734" w:rsidP="00CA5734"/>
    <w:p w14:paraId="2107C3C4" w14:textId="48ADA10B" w:rsidR="00081B0A" w:rsidRPr="002E2043" w:rsidRDefault="0084390A" w:rsidP="00CA5734">
      <w:r w:rsidRPr="002E2043">
        <w:t xml:space="preserve">After having regard to the submissions received and the relevant matters as set out in this report, FSANZ approved the draft standards </w:t>
      </w:r>
      <w:r w:rsidR="007D21C6" w:rsidRPr="002E2043">
        <w:t xml:space="preserve">and consequential variation </w:t>
      </w:r>
      <w:r w:rsidR="0012388D" w:rsidRPr="002E2043">
        <w:t xml:space="preserve">on </w:t>
      </w:r>
      <w:r w:rsidR="00CB636E" w:rsidRPr="002E2043">
        <w:t>8 June 2022</w:t>
      </w:r>
      <w:r w:rsidR="00081B0A" w:rsidRPr="002E2043">
        <w:t xml:space="preserve">. </w:t>
      </w:r>
      <w:r w:rsidR="003A7B84" w:rsidRPr="002E2043">
        <w:t xml:space="preserve">The </w:t>
      </w:r>
      <w:r w:rsidR="00011187" w:rsidRPr="002E2043">
        <w:rPr>
          <w:rFonts w:cs="Helvetica"/>
          <w:lang w:val="en-AU"/>
        </w:rPr>
        <w:t xml:space="preserve">Australia and New Zealand Ministerial Forum on Food </w:t>
      </w:r>
      <w:r w:rsidR="00011187" w:rsidRPr="002E2043">
        <w:rPr>
          <w:rFonts w:cs="Arial"/>
        </w:rPr>
        <w:t>Regulation</w:t>
      </w:r>
      <w:r w:rsidR="003A7B84" w:rsidRPr="002E2043">
        <w:t xml:space="preserve"> was notified of FSANZ’s decision on </w:t>
      </w:r>
      <w:r w:rsidR="00CC4C5F" w:rsidRPr="002E2043">
        <w:t>22 June 2022</w:t>
      </w:r>
      <w:r w:rsidR="003A7B84" w:rsidRPr="002E2043">
        <w:t>.</w:t>
      </w:r>
    </w:p>
    <w:p w14:paraId="41EE08D9" w14:textId="77777777" w:rsidR="00CA5734" w:rsidRDefault="00CA5734" w:rsidP="00CA5734"/>
    <w:p w14:paraId="63D65415" w14:textId="1DCE02F5" w:rsidR="00081B0A" w:rsidRDefault="003A7B84" w:rsidP="00292B9B">
      <w:r>
        <w:t>This R</w:t>
      </w:r>
      <w:r w:rsidR="00B425AA">
        <w:t xml:space="preserve">eport is provided pursuant to </w:t>
      </w:r>
      <w:r w:rsidR="009A2699">
        <w:t>paragraph</w:t>
      </w:r>
      <w:r w:rsidR="00081B0A">
        <w:t xml:space="preserve"> </w:t>
      </w:r>
      <w:r w:rsidR="00F33470" w:rsidRPr="00A84A55">
        <w:t>63(1)(b)</w:t>
      </w:r>
      <w:r w:rsidR="00081B0A" w:rsidRPr="00CC5A4B">
        <w:t xml:space="preserve"> </w:t>
      </w:r>
      <w:r w:rsidR="00081B0A">
        <w:t xml:space="preserve">of the </w:t>
      </w:r>
      <w:r w:rsidR="00081B0A" w:rsidRPr="0012388D">
        <w:rPr>
          <w:i/>
        </w:rPr>
        <w:t>Food Standards Australia New Zealand Act 1991</w:t>
      </w:r>
      <w:r w:rsidR="00081B0A">
        <w:t xml:space="preserve"> (the FSANZ Act).</w:t>
      </w:r>
    </w:p>
    <w:p w14:paraId="30648F02" w14:textId="77777777" w:rsidR="00F526BD" w:rsidRDefault="00F526BD" w:rsidP="00A671E6"/>
    <w:p w14:paraId="1CCF105A" w14:textId="77777777" w:rsidR="00EB6590" w:rsidRDefault="00EB6590" w:rsidP="00F526BD"/>
    <w:p w14:paraId="4EB31141" w14:textId="77777777" w:rsidR="00A671E6" w:rsidRDefault="00A671E6" w:rsidP="00CC5468">
      <w:pPr>
        <w:sectPr w:rsidR="00A671E6" w:rsidSect="00EB576F">
          <w:headerReference w:type="default" r:id="rId14"/>
          <w:footerReference w:type="even" r:id="rId15"/>
          <w:footerReference w:type="default" r:id="rId16"/>
          <w:headerReference w:type="first" r:id="rId17"/>
          <w:pgSz w:w="11906" w:h="16838" w:code="9"/>
          <w:pgMar w:top="1418" w:right="1418" w:bottom="1418" w:left="1418" w:header="709" w:footer="709" w:gutter="0"/>
          <w:pgNumType w:fmt="lowerRoman" w:start="1"/>
          <w:cols w:space="708"/>
          <w:docGrid w:linePitch="360"/>
        </w:sectPr>
      </w:pPr>
    </w:p>
    <w:p w14:paraId="46A9CC2B"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7B0A7A7D" w14:textId="77777777" w:rsidR="00CE59AA" w:rsidRPr="00346622" w:rsidRDefault="00CE59AA" w:rsidP="00CE59AA">
      <w:pPr>
        <w:rPr>
          <w:rFonts w:cs="Arial"/>
          <w:sz w:val="20"/>
          <w:szCs w:val="20"/>
        </w:rPr>
      </w:pPr>
    </w:p>
    <w:p w14:paraId="7B729472" w14:textId="5BE78A2F" w:rsidR="002E7A14" w:rsidRDefault="00B55714">
      <w:pPr>
        <w:pStyle w:val="TOC1"/>
        <w:rPr>
          <w:rFonts w:eastAsiaTheme="minorEastAsia" w:cstheme="minorBidi"/>
          <w:b w:val="0"/>
          <w:bCs w:val="0"/>
          <w:caps w:val="0"/>
          <w:noProof/>
          <w:sz w:val="22"/>
          <w:szCs w:val="22"/>
          <w:lang w:eastAsia="en-GB" w:bidi="ar-SA"/>
        </w:rPr>
      </w:pPr>
      <w:r w:rsidRPr="00346622">
        <w:rPr>
          <w:rFonts w:ascii="Arial" w:hAnsi="Arial" w:cs="Arial"/>
          <w:smallCaps/>
        </w:rPr>
        <w:fldChar w:fldCharType="begin"/>
      </w:r>
      <w:r w:rsidRPr="00346622">
        <w:rPr>
          <w:rFonts w:ascii="Arial" w:hAnsi="Arial" w:cs="Arial"/>
        </w:rPr>
        <w:instrText xml:space="preserve"> TOC \h \z \t "Heading 1,1,Heading 2,2,Heading 3,3" </w:instrText>
      </w:r>
      <w:r w:rsidRPr="00346622">
        <w:rPr>
          <w:rFonts w:ascii="Arial" w:hAnsi="Arial" w:cs="Arial"/>
          <w:smallCaps/>
        </w:rPr>
        <w:fldChar w:fldCharType="separate"/>
      </w:r>
      <w:hyperlink w:anchor="_Toc102402762" w:history="1">
        <w:r w:rsidR="002E7A14" w:rsidRPr="004401EA">
          <w:rPr>
            <w:rStyle w:val="Hyperlink"/>
            <w:noProof/>
          </w:rPr>
          <w:t>Executive summary</w:t>
        </w:r>
        <w:r w:rsidR="002E7A14">
          <w:rPr>
            <w:noProof/>
            <w:webHidden/>
          </w:rPr>
          <w:tab/>
        </w:r>
        <w:r w:rsidR="002E7A14">
          <w:rPr>
            <w:noProof/>
            <w:webHidden/>
          </w:rPr>
          <w:fldChar w:fldCharType="begin"/>
        </w:r>
        <w:r w:rsidR="002E7A14">
          <w:rPr>
            <w:noProof/>
            <w:webHidden/>
          </w:rPr>
          <w:instrText xml:space="preserve"> PAGEREF _Toc102402762 \h </w:instrText>
        </w:r>
        <w:r w:rsidR="002E7A14">
          <w:rPr>
            <w:noProof/>
            <w:webHidden/>
          </w:rPr>
        </w:r>
        <w:r w:rsidR="002E7A14">
          <w:rPr>
            <w:noProof/>
            <w:webHidden/>
          </w:rPr>
          <w:fldChar w:fldCharType="separate"/>
        </w:r>
        <w:r w:rsidR="00D152C2">
          <w:rPr>
            <w:noProof/>
            <w:webHidden/>
          </w:rPr>
          <w:t>2</w:t>
        </w:r>
        <w:r w:rsidR="002E7A14">
          <w:rPr>
            <w:noProof/>
            <w:webHidden/>
          </w:rPr>
          <w:fldChar w:fldCharType="end"/>
        </w:r>
      </w:hyperlink>
    </w:p>
    <w:p w14:paraId="75B5D292" w14:textId="285F9A95" w:rsidR="002E7A14" w:rsidRDefault="000906B6">
      <w:pPr>
        <w:pStyle w:val="TOC1"/>
        <w:rPr>
          <w:rFonts w:eastAsiaTheme="minorEastAsia" w:cstheme="minorBidi"/>
          <w:b w:val="0"/>
          <w:bCs w:val="0"/>
          <w:caps w:val="0"/>
          <w:noProof/>
          <w:sz w:val="22"/>
          <w:szCs w:val="22"/>
          <w:lang w:eastAsia="en-GB" w:bidi="ar-SA"/>
        </w:rPr>
      </w:pPr>
      <w:hyperlink w:anchor="_Toc102402763" w:history="1">
        <w:r w:rsidR="002E7A14" w:rsidRPr="004401EA">
          <w:rPr>
            <w:rStyle w:val="Hyperlink"/>
            <w:noProof/>
          </w:rPr>
          <w:t>Introduction</w:t>
        </w:r>
        <w:r w:rsidR="002E7A14">
          <w:rPr>
            <w:noProof/>
            <w:webHidden/>
          </w:rPr>
          <w:tab/>
        </w:r>
        <w:r w:rsidR="002E7A14">
          <w:rPr>
            <w:noProof/>
            <w:webHidden/>
          </w:rPr>
          <w:fldChar w:fldCharType="begin"/>
        </w:r>
        <w:r w:rsidR="002E7A14">
          <w:rPr>
            <w:noProof/>
            <w:webHidden/>
          </w:rPr>
          <w:instrText xml:space="preserve"> PAGEREF _Toc102402763 \h </w:instrText>
        </w:r>
        <w:r w:rsidR="002E7A14">
          <w:rPr>
            <w:noProof/>
            <w:webHidden/>
          </w:rPr>
        </w:r>
        <w:r w:rsidR="002E7A14">
          <w:rPr>
            <w:noProof/>
            <w:webHidden/>
          </w:rPr>
          <w:fldChar w:fldCharType="separate"/>
        </w:r>
        <w:r w:rsidR="00D152C2">
          <w:rPr>
            <w:noProof/>
            <w:webHidden/>
          </w:rPr>
          <w:t>4</w:t>
        </w:r>
        <w:r w:rsidR="002E7A14">
          <w:rPr>
            <w:noProof/>
            <w:webHidden/>
          </w:rPr>
          <w:fldChar w:fldCharType="end"/>
        </w:r>
      </w:hyperlink>
    </w:p>
    <w:p w14:paraId="5B5C204D" w14:textId="5A1C24C9" w:rsidR="002E7A14" w:rsidRDefault="000906B6">
      <w:pPr>
        <w:pStyle w:val="TOC2"/>
        <w:tabs>
          <w:tab w:val="left" w:pos="880"/>
          <w:tab w:val="right" w:leader="dot" w:pos="9060"/>
        </w:tabs>
        <w:rPr>
          <w:rFonts w:eastAsiaTheme="minorEastAsia" w:cstheme="minorBidi"/>
          <w:smallCaps w:val="0"/>
          <w:noProof/>
          <w:sz w:val="22"/>
          <w:szCs w:val="22"/>
          <w:lang w:eastAsia="en-GB" w:bidi="ar-SA"/>
        </w:rPr>
      </w:pPr>
      <w:hyperlink w:anchor="_Toc102402764" w:history="1">
        <w:r w:rsidR="002E7A14" w:rsidRPr="004401EA">
          <w:rPr>
            <w:rStyle w:val="Hyperlink"/>
            <w:noProof/>
          </w:rPr>
          <w:t>1.1</w:t>
        </w:r>
        <w:r w:rsidR="002E7A14">
          <w:rPr>
            <w:rFonts w:eastAsiaTheme="minorEastAsia" w:cstheme="minorBidi"/>
            <w:smallCaps w:val="0"/>
            <w:noProof/>
            <w:sz w:val="22"/>
            <w:szCs w:val="22"/>
            <w:lang w:eastAsia="en-GB" w:bidi="ar-SA"/>
          </w:rPr>
          <w:tab/>
        </w:r>
        <w:r w:rsidR="002E7A14" w:rsidRPr="004401EA">
          <w:rPr>
            <w:rStyle w:val="Hyperlink"/>
            <w:noProof/>
          </w:rPr>
          <w:t>The Proposal</w:t>
        </w:r>
        <w:r w:rsidR="002E7A14">
          <w:rPr>
            <w:noProof/>
            <w:webHidden/>
          </w:rPr>
          <w:tab/>
        </w:r>
        <w:r w:rsidR="002E7A14">
          <w:rPr>
            <w:noProof/>
            <w:webHidden/>
          </w:rPr>
          <w:fldChar w:fldCharType="begin"/>
        </w:r>
        <w:r w:rsidR="002E7A14">
          <w:rPr>
            <w:noProof/>
            <w:webHidden/>
          </w:rPr>
          <w:instrText xml:space="preserve"> PAGEREF _Toc102402764 \h </w:instrText>
        </w:r>
        <w:r w:rsidR="002E7A14">
          <w:rPr>
            <w:noProof/>
            <w:webHidden/>
          </w:rPr>
        </w:r>
        <w:r w:rsidR="002E7A14">
          <w:rPr>
            <w:noProof/>
            <w:webHidden/>
          </w:rPr>
          <w:fldChar w:fldCharType="separate"/>
        </w:r>
        <w:r w:rsidR="00D152C2">
          <w:rPr>
            <w:noProof/>
            <w:webHidden/>
          </w:rPr>
          <w:t>4</w:t>
        </w:r>
        <w:r w:rsidR="002E7A14">
          <w:rPr>
            <w:noProof/>
            <w:webHidden/>
          </w:rPr>
          <w:fldChar w:fldCharType="end"/>
        </w:r>
      </w:hyperlink>
    </w:p>
    <w:p w14:paraId="78500E26" w14:textId="408D7FD5" w:rsidR="002E7A14" w:rsidRDefault="000906B6">
      <w:pPr>
        <w:pStyle w:val="TOC2"/>
        <w:tabs>
          <w:tab w:val="left" w:pos="880"/>
          <w:tab w:val="right" w:leader="dot" w:pos="9060"/>
        </w:tabs>
        <w:rPr>
          <w:rFonts w:eastAsiaTheme="minorEastAsia" w:cstheme="minorBidi"/>
          <w:smallCaps w:val="0"/>
          <w:noProof/>
          <w:sz w:val="22"/>
          <w:szCs w:val="22"/>
          <w:lang w:eastAsia="en-GB" w:bidi="ar-SA"/>
        </w:rPr>
      </w:pPr>
      <w:hyperlink w:anchor="_Toc102402765" w:history="1">
        <w:r w:rsidR="002E7A14" w:rsidRPr="004401EA">
          <w:rPr>
            <w:rStyle w:val="Hyperlink"/>
            <w:noProof/>
          </w:rPr>
          <w:t>1.2</w:t>
        </w:r>
        <w:r w:rsidR="002E7A14">
          <w:rPr>
            <w:rFonts w:eastAsiaTheme="minorEastAsia" w:cstheme="minorBidi"/>
            <w:smallCaps w:val="0"/>
            <w:noProof/>
            <w:sz w:val="22"/>
            <w:szCs w:val="22"/>
            <w:lang w:eastAsia="en-GB" w:bidi="ar-SA"/>
          </w:rPr>
          <w:tab/>
        </w:r>
        <w:r w:rsidR="002E7A14" w:rsidRPr="004401EA">
          <w:rPr>
            <w:rStyle w:val="Hyperlink"/>
            <w:noProof/>
          </w:rPr>
          <w:t>The current situation</w:t>
        </w:r>
        <w:r w:rsidR="002E7A14">
          <w:rPr>
            <w:noProof/>
            <w:webHidden/>
          </w:rPr>
          <w:tab/>
        </w:r>
        <w:r w:rsidR="002E7A14">
          <w:rPr>
            <w:noProof/>
            <w:webHidden/>
          </w:rPr>
          <w:fldChar w:fldCharType="begin"/>
        </w:r>
        <w:r w:rsidR="002E7A14">
          <w:rPr>
            <w:noProof/>
            <w:webHidden/>
          </w:rPr>
          <w:instrText xml:space="preserve"> PAGEREF _Toc102402765 \h </w:instrText>
        </w:r>
        <w:r w:rsidR="002E7A14">
          <w:rPr>
            <w:noProof/>
            <w:webHidden/>
          </w:rPr>
        </w:r>
        <w:r w:rsidR="002E7A14">
          <w:rPr>
            <w:noProof/>
            <w:webHidden/>
          </w:rPr>
          <w:fldChar w:fldCharType="separate"/>
        </w:r>
        <w:r w:rsidR="00D152C2">
          <w:rPr>
            <w:noProof/>
            <w:webHidden/>
          </w:rPr>
          <w:t>4</w:t>
        </w:r>
        <w:r w:rsidR="002E7A14">
          <w:rPr>
            <w:noProof/>
            <w:webHidden/>
          </w:rPr>
          <w:fldChar w:fldCharType="end"/>
        </w:r>
      </w:hyperlink>
    </w:p>
    <w:p w14:paraId="323BC263" w14:textId="0444D71C" w:rsidR="002E7A14" w:rsidRDefault="000906B6">
      <w:pPr>
        <w:pStyle w:val="TOC2"/>
        <w:tabs>
          <w:tab w:val="left" w:pos="880"/>
          <w:tab w:val="right" w:leader="dot" w:pos="9060"/>
        </w:tabs>
        <w:rPr>
          <w:rFonts w:eastAsiaTheme="minorEastAsia" w:cstheme="minorBidi"/>
          <w:smallCaps w:val="0"/>
          <w:noProof/>
          <w:sz w:val="22"/>
          <w:szCs w:val="22"/>
          <w:lang w:eastAsia="en-GB" w:bidi="ar-SA"/>
        </w:rPr>
      </w:pPr>
      <w:hyperlink w:anchor="_Toc102402766" w:history="1">
        <w:r w:rsidR="002E7A14" w:rsidRPr="004401EA">
          <w:rPr>
            <w:rStyle w:val="Hyperlink"/>
            <w:noProof/>
            <w:u w:color="FFFF00"/>
          </w:rPr>
          <w:t>1.3</w:t>
        </w:r>
        <w:r w:rsidR="002E7A14">
          <w:rPr>
            <w:rFonts w:eastAsiaTheme="minorEastAsia" w:cstheme="minorBidi"/>
            <w:smallCaps w:val="0"/>
            <w:noProof/>
            <w:sz w:val="22"/>
            <w:szCs w:val="22"/>
            <w:lang w:eastAsia="en-GB" w:bidi="ar-SA"/>
          </w:rPr>
          <w:tab/>
        </w:r>
        <w:r w:rsidR="002E7A14" w:rsidRPr="004401EA">
          <w:rPr>
            <w:rStyle w:val="Hyperlink"/>
            <w:noProof/>
            <w:u w:color="FFFF00"/>
          </w:rPr>
          <w:t xml:space="preserve">Reasons for </w:t>
        </w:r>
        <w:r w:rsidR="002E7A14" w:rsidRPr="004401EA">
          <w:rPr>
            <w:rStyle w:val="Hyperlink"/>
            <w:noProof/>
          </w:rPr>
          <w:t>preparing the proposal</w:t>
        </w:r>
        <w:r w:rsidR="002E7A14">
          <w:rPr>
            <w:noProof/>
            <w:webHidden/>
          </w:rPr>
          <w:tab/>
        </w:r>
        <w:r w:rsidR="002E7A14">
          <w:rPr>
            <w:noProof/>
            <w:webHidden/>
          </w:rPr>
          <w:fldChar w:fldCharType="begin"/>
        </w:r>
        <w:r w:rsidR="002E7A14">
          <w:rPr>
            <w:noProof/>
            <w:webHidden/>
          </w:rPr>
          <w:instrText xml:space="preserve"> PAGEREF _Toc102402766 \h </w:instrText>
        </w:r>
        <w:r w:rsidR="002E7A14">
          <w:rPr>
            <w:noProof/>
            <w:webHidden/>
          </w:rPr>
        </w:r>
        <w:r w:rsidR="002E7A14">
          <w:rPr>
            <w:noProof/>
            <w:webHidden/>
          </w:rPr>
          <w:fldChar w:fldCharType="separate"/>
        </w:r>
        <w:r w:rsidR="00D152C2">
          <w:rPr>
            <w:noProof/>
            <w:webHidden/>
          </w:rPr>
          <w:t>5</w:t>
        </w:r>
        <w:r w:rsidR="002E7A14">
          <w:rPr>
            <w:noProof/>
            <w:webHidden/>
          </w:rPr>
          <w:fldChar w:fldCharType="end"/>
        </w:r>
      </w:hyperlink>
    </w:p>
    <w:p w14:paraId="399D3019" w14:textId="0711BD5C" w:rsidR="002E7A14" w:rsidRDefault="000906B6">
      <w:pPr>
        <w:pStyle w:val="TOC2"/>
        <w:tabs>
          <w:tab w:val="left" w:pos="880"/>
          <w:tab w:val="right" w:leader="dot" w:pos="9060"/>
        </w:tabs>
        <w:rPr>
          <w:rFonts w:eastAsiaTheme="minorEastAsia" w:cstheme="minorBidi"/>
          <w:smallCaps w:val="0"/>
          <w:noProof/>
          <w:sz w:val="22"/>
          <w:szCs w:val="22"/>
          <w:lang w:eastAsia="en-GB" w:bidi="ar-SA"/>
        </w:rPr>
      </w:pPr>
      <w:hyperlink w:anchor="_Toc102402767" w:history="1">
        <w:r w:rsidR="002E7A14" w:rsidRPr="004401EA">
          <w:rPr>
            <w:rStyle w:val="Hyperlink"/>
            <w:noProof/>
          </w:rPr>
          <w:t>1.4</w:t>
        </w:r>
        <w:r w:rsidR="002E7A14">
          <w:rPr>
            <w:rFonts w:eastAsiaTheme="minorEastAsia" w:cstheme="minorBidi"/>
            <w:smallCaps w:val="0"/>
            <w:noProof/>
            <w:sz w:val="22"/>
            <w:szCs w:val="22"/>
            <w:lang w:eastAsia="en-GB" w:bidi="ar-SA"/>
          </w:rPr>
          <w:tab/>
        </w:r>
        <w:r w:rsidR="002E7A14" w:rsidRPr="004401EA">
          <w:rPr>
            <w:rStyle w:val="Hyperlink"/>
            <w:noProof/>
          </w:rPr>
          <w:t>Procedure for assessment</w:t>
        </w:r>
        <w:r w:rsidR="002E7A14">
          <w:rPr>
            <w:noProof/>
            <w:webHidden/>
          </w:rPr>
          <w:tab/>
        </w:r>
        <w:r w:rsidR="002E7A14">
          <w:rPr>
            <w:noProof/>
            <w:webHidden/>
          </w:rPr>
          <w:fldChar w:fldCharType="begin"/>
        </w:r>
        <w:r w:rsidR="002E7A14">
          <w:rPr>
            <w:noProof/>
            <w:webHidden/>
          </w:rPr>
          <w:instrText xml:space="preserve"> PAGEREF _Toc102402767 \h </w:instrText>
        </w:r>
        <w:r w:rsidR="002E7A14">
          <w:rPr>
            <w:noProof/>
            <w:webHidden/>
          </w:rPr>
        </w:r>
        <w:r w:rsidR="002E7A14">
          <w:rPr>
            <w:noProof/>
            <w:webHidden/>
          </w:rPr>
          <w:fldChar w:fldCharType="separate"/>
        </w:r>
        <w:r w:rsidR="00D152C2">
          <w:rPr>
            <w:noProof/>
            <w:webHidden/>
          </w:rPr>
          <w:t>5</w:t>
        </w:r>
        <w:r w:rsidR="002E7A14">
          <w:rPr>
            <w:noProof/>
            <w:webHidden/>
          </w:rPr>
          <w:fldChar w:fldCharType="end"/>
        </w:r>
      </w:hyperlink>
    </w:p>
    <w:p w14:paraId="5E4B0AA5" w14:textId="0D365D01" w:rsidR="002E7A14" w:rsidRDefault="000906B6">
      <w:pPr>
        <w:pStyle w:val="TOC2"/>
        <w:tabs>
          <w:tab w:val="left" w:pos="880"/>
          <w:tab w:val="right" w:leader="dot" w:pos="9060"/>
        </w:tabs>
        <w:rPr>
          <w:rFonts w:eastAsiaTheme="minorEastAsia" w:cstheme="minorBidi"/>
          <w:smallCaps w:val="0"/>
          <w:noProof/>
          <w:sz w:val="22"/>
          <w:szCs w:val="22"/>
          <w:lang w:eastAsia="en-GB" w:bidi="ar-SA"/>
        </w:rPr>
      </w:pPr>
      <w:hyperlink w:anchor="_Toc102402768" w:history="1">
        <w:r w:rsidR="002E7A14" w:rsidRPr="004401EA">
          <w:rPr>
            <w:rStyle w:val="Hyperlink"/>
            <w:noProof/>
          </w:rPr>
          <w:t>1.5</w:t>
        </w:r>
        <w:r w:rsidR="002E7A14">
          <w:rPr>
            <w:rFonts w:eastAsiaTheme="minorEastAsia" w:cstheme="minorBidi"/>
            <w:smallCaps w:val="0"/>
            <w:noProof/>
            <w:sz w:val="22"/>
            <w:szCs w:val="22"/>
            <w:lang w:eastAsia="en-GB" w:bidi="ar-SA"/>
          </w:rPr>
          <w:tab/>
        </w:r>
        <w:r w:rsidR="002E7A14" w:rsidRPr="004401EA">
          <w:rPr>
            <w:rStyle w:val="Hyperlink"/>
            <w:noProof/>
          </w:rPr>
          <w:t>Decision</w:t>
        </w:r>
        <w:r w:rsidR="002E7A14">
          <w:rPr>
            <w:noProof/>
            <w:webHidden/>
          </w:rPr>
          <w:tab/>
        </w:r>
        <w:r w:rsidR="002E7A14">
          <w:rPr>
            <w:noProof/>
            <w:webHidden/>
          </w:rPr>
          <w:fldChar w:fldCharType="begin"/>
        </w:r>
        <w:r w:rsidR="002E7A14">
          <w:rPr>
            <w:noProof/>
            <w:webHidden/>
          </w:rPr>
          <w:instrText xml:space="preserve"> PAGEREF _Toc102402768 \h </w:instrText>
        </w:r>
        <w:r w:rsidR="002E7A14">
          <w:rPr>
            <w:noProof/>
            <w:webHidden/>
          </w:rPr>
        </w:r>
        <w:r w:rsidR="002E7A14">
          <w:rPr>
            <w:noProof/>
            <w:webHidden/>
          </w:rPr>
          <w:fldChar w:fldCharType="separate"/>
        </w:r>
        <w:r w:rsidR="00D152C2">
          <w:rPr>
            <w:noProof/>
            <w:webHidden/>
          </w:rPr>
          <w:t>5</w:t>
        </w:r>
        <w:r w:rsidR="002E7A14">
          <w:rPr>
            <w:noProof/>
            <w:webHidden/>
          </w:rPr>
          <w:fldChar w:fldCharType="end"/>
        </w:r>
      </w:hyperlink>
    </w:p>
    <w:p w14:paraId="7FE4346E" w14:textId="3ABC76EB" w:rsidR="002E7A14" w:rsidRDefault="000906B6">
      <w:pPr>
        <w:pStyle w:val="TOC1"/>
        <w:rPr>
          <w:rFonts w:eastAsiaTheme="minorEastAsia" w:cstheme="minorBidi"/>
          <w:b w:val="0"/>
          <w:bCs w:val="0"/>
          <w:caps w:val="0"/>
          <w:noProof/>
          <w:sz w:val="22"/>
          <w:szCs w:val="22"/>
          <w:lang w:eastAsia="en-GB" w:bidi="ar-SA"/>
        </w:rPr>
      </w:pPr>
      <w:hyperlink w:anchor="_Toc102402769" w:history="1">
        <w:r w:rsidR="002E7A14" w:rsidRPr="004401EA">
          <w:rPr>
            <w:rStyle w:val="Hyperlink"/>
            <w:noProof/>
          </w:rPr>
          <w:t>2</w:t>
        </w:r>
        <w:r w:rsidR="002E7A14">
          <w:rPr>
            <w:rFonts w:eastAsiaTheme="minorEastAsia" w:cstheme="minorBidi"/>
            <w:b w:val="0"/>
            <w:bCs w:val="0"/>
            <w:caps w:val="0"/>
            <w:noProof/>
            <w:sz w:val="22"/>
            <w:szCs w:val="22"/>
            <w:lang w:eastAsia="en-GB" w:bidi="ar-SA"/>
          </w:rPr>
          <w:tab/>
        </w:r>
        <w:r w:rsidR="002E7A14" w:rsidRPr="004401EA">
          <w:rPr>
            <w:rStyle w:val="Hyperlink"/>
            <w:noProof/>
          </w:rPr>
          <w:t xml:space="preserve">Summary </w:t>
        </w:r>
        <w:r w:rsidR="002E7A14" w:rsidRPr="004401EA">
          <w:rPr>
            <w:rStyle w:val="Hyperlink"/>
            <w:noProof/>
            <w:u w:color="FFFF00"/>
          </w:rPr>
          <w:t>of</w:t>
        </w:r>
        <w:r w:rsidR="002E7A14" w:rsidRPr="004401EA">
          <w:rPr>
            <w:rStyle w:val="Hyperlink"/>
            <w:noProof/>
          </w:rPr>
          <w:t xml:space="preserve"> findings</w:t>
        </w:r>
        <w:r w:rsidR="002E7A14">
          <w:rPr>
            <w:noProof/>
            <w:webHidden/>
          </w:rPr>
          <w:tab/>
        </w:r>
        <w:r w:rsidR="002E7A14">
          <w:rPr>
            <w:noProof/>
            <w:webHidden/>
          </w:rPr>
          <w:fldChar w:fldCharType="begin"/>
        </w:r>
        <w:r w:rsidR="002E7A14">
          <w:rPr>
            <w:noProof/>
            <w:webHidden/>
          </w:rPr>
          <w:instrText xml:space="preserve"> PAGEREF _Toc102402769 \h </w:instrText>
        </w:r>
        <w:r w:rsidR="002E7A14">
          <w:rPr>
            <w:noProof/>
            <w:webHidden/>
          </w:rPr>
        </w:r>
        <w:r w:rsidR="002E7A14">
          <w:rPr>
            <w:noProof/>
            <w:webHidden/>
          </w:rPr>
          <w:fldChar w:fldCharType="separate"/>
        </w:r>
        <w:r w:rsidR="00D152C2">
          <w:rPr>
            <w:noProof/>
            <w:webHidden/>
          </w:rPr>
          <w:t>6</w:t>
        </w:r>
        <w:r w:rsidR="002E7A14">
          <w:rPr>
            <w:noProof/>
            <w:webHidden/>
          </w:rPr>
          <w:fldChar w:fldCharType="end"/>
        </w:r>
      </w:hyperlink>
    </w:p>
    <w:p w14:paraId="70BC4DA7" w14:textId="6886C387" w:rsidR="002E7A14" w:rsidRDefault="000906B6">
      <w:pPr>
        <w:pStyle w:val="TOC2"/>
        <w:tabs>
          <w:tab w:val="left" w:pos="880"/>
          <w:tab w:val="right" w:leader="dot" w:pos="9060"/>
        </w:tabs>
        <w:rPr>
          <w:rFonts w:eastAsiaTheme="minorEastAsia" w:cstheme="minorBidi"/>
          <w:smallCaps w:val="0"/>
          <w:noProof/>
          <w:sz w:val="22"/>
          <w:szCs w:val="22"/>
          <w:lang w:eastAsia="en-GB" w:bidi="ar-SA"/>
        </w:rPr>
      </w:pPr>
      <w:hyperlink w:anchor="_Toc102402770" w:history="1">
        <w:r w:rsidR="002E7A14" w:rsidRPr="004401EA">
          <w:rPr>
            <w:rStyle w:val="Hyperlink"/>
            <w:noProof/>
          </w:rPr>
          <w:t>2.1</w:t>
        </w:r>
        <w:r w:rsidR="002E7A14">
          <w:rPr>
            <w:rFonts w:eastAsiaTheme="minorEastAsia" w:cstheme="minorBidi"/>
            <w:smallCaps w:val="0"/>
            <w:noProof/>
            <w:sz w:val="22"/>
            <w:szCs w:val="22"/>
            <w:lang w:eastAsia="en-GB" w:bidi="ar-SA"/>
          </w:rPr>
          <w:tab/>
        </w:r>
        <w:r w:rsidR="002E7A14" w:rsidRPr="004401EA">
          <w:rPr>
            <w:rStyle w:val="Hyperlink"/>
            <w:noProof/>
          </w:rPr>
          <w:t>Issues raised by stakeholders</w:t>
        </w:r>
        <w:r w:rsidR="002E7A14">
          <w:rPr>
            <w:noProof/>
            <w:webHidden/>
          </w:rPr>
          <w:tab/>
        </w:r>
        <w:r w:rsidR="002E7A14">
          <w:rPr>
            <w:noProof/>
            <w:webHidden/>
          </w:rPr>
          <w:fldChar w:fldCharType="begin"/>
        </w:r>
        <w:r w:rsidR="002E7A14">
          <w:rPr>
            <w:noProof/>
            <w:webHidden/>
          </w:rPr>
          <w:instrText xml:space="preserve"> PAGEREF _Toc102402770 \h </w:instrText>
        </w:r>
        <w:r w:rsidR="002E7A14">
          <w:rPr>
            <w:noProof/>
            <w:webHidden/>
          </w:rPr>
        </w:r>
        <w:r w:rsidR="002E7A14">
          <w:rPr>
            <w:noProof/>
            <w:webHidden/>
          </w:rPr>
          <w:fldChar w:fldCharType="separate"/>
        </w:r>
        <w:r w:rsidR="00D152C2">
          <w:rPr>
            <w:noProof/>
            <w:webHidden/>
          </w:rPr>
          <w:t>6</w:t>
        </w:r>
        <w:r w:rsidR="002E7A14">
          <w:rPr>
            <w:noProof/>
            <w:webHidden/>
          </w:rPr>
          <w:fldChar w:fldCharType="end"/>
        </w:r>
      </w:hyperlink>
    </w:p>
    <w:p w14:paraId="02FBFCE1" w14:textId="71BC4C0A" w:rsidR="002E7A14" w:rsidRDefault="000906B6">
      <w:pPr>
        <w:pStyle w:val="TOC2"/>
        <w:tabs>
          <w:tab w:val="left" w:pos="880"/>
          <w:tab w:val="right" w:leader="dot" w:pos="9060"/>
        </w:tabs>
        <w:rPr>
          <w:rFonts w:eastAsiaTheme="minorEastAsia" w:cstheme="minorBidi"/>
          <w:smallCaps w:val="0"/>
          <w:noProof/>
          <w:sz w:val="22"/>
          <w:szCs w:val="22"/>
          <w:lang w:eastAsia="en-GB" w:bidi="ar-SA"/>
        </w:rPr>
      </w:pPr>
      <w:hyperlink w:anchor="_Toc102402771" w:history="1">
        <w:r w:rsidR="002E7A14" w:rsidRPr="004401EA">
          <w:rPr>
            <w:rStyle w:val="Hyperlink"/>
            <w:noProof/>
          </w:rPr>
          <w:t>2.2</w:t>
        </w:r>
        <w:r w:rsidR="002E7A14">
          <w:rPr>
            <w:rFonts w:eastAsiaTheme="minorEastAsia" w:cstheme="minorBidi"/>
            <w:smallCaps w:val="0"/>
            <w:noProof/>
            <w:sz w:val="22"/>
            <w:szCs w:val="22"/>
            <w:lang w:eastAsia="en-GB" w:bidi="ar-SA"/>
          </w:rPr>
          <w:tab/>
        </w:r>
        <w:r w:rsidR="002E7A14" w:rsidRPr="004401EA">
          <w:rPr>
            <w:rStyle w:val="Hyperlink"/>
            <w:noProof/>
          </w:rPr>
          <w:t>Microbiological assessment</w:t>
        </w:r>
        <w:r w:rsidR="002E7A14">
          <w:rPr>
            <w:noProof/>
            <w:webHidden/>
          </w:rPr>
          <w:tab/>
        </w:r>
        <w:r w:rsidR="002E7A14">
          <w:rPr>
            <w:noProof/>
            <w:webHidden/>
          </w:rPr>
          <w:fldChar w:fldCharType="begin"/>
        </w:r>
        <w:r w:rsidR="002E7A14">
          <w:rPr>
            <w:noProof/>
            <w:webHidden/>
          </w:rPr>
          <w:instrText xml:space="preserve"> PAGEREF _Toc102402771 \h </w:instrText>
        </w:r>
        <w:r w:rsidR="002E7A14">
          <w:rPr>
            <w:noProof/>
            <w:webHidden/>
          </w:rPr>
        </w:r>
        <w:r w:rsidR="002E7A14">
          <w:rPr>
            <w:noProof/>
            <w:webHidden/>
          </w:rPr>
          <w:fldChar w:fldCharType="separate"/>
        </w:r>
        <w:r w:rsidR="00D152C2">
          <w:rPr>
            <w:noProof/>
            <w:webHidden/>
          </w:rPr>
          <w:t>22</w:t>
        </w:r>
        <w:r w:rsidR="002E7A14">
          <w:rPr>
            <w:noProof/>
            <w:webHidden/>
          </w:rPr>
          <w:fldChar w:fldCharType="end"/>
        </w:r>
      </w:hyperlink>
    </w:p>
    <w:p w14:paraId="1820E4EF" w14:textId="18B50FB8" w:rsidR="002E7A14" w:rsidRDefault="000906B6">
      <w:pPr>
        <w:pStyle w:val="TOC2"/>
        <w:tabs>
          <w:tab w:val="left" w:pos="880"/>
          <w:tab w:val="right" w:leader="dot" w:pos="9060"/>
        </w:tabs>
        <w:rPr>
          <w:rFonts w:eastAsiaTheme="minorEastAsia" w:cstheme="minorBidi"/>
          <w:smallCaps w:val="0"/>
          <w:noProof/>
          <w:sz w:val="22"/>
          <w:szCs w:val="22"/>
          <w:lang w:eastAsia="en-GB" w:bidi="ar-SA"/>
        </w:rPr>
      </w:pPr>
      <w:hyperlink w:anchor="_Toc102402772" w:history="1">
        <w:r w:rsidR="002E7A14" w:rsidRPr="004401EA">
          <w:rPr>
            <w:rStyle w:val="Hyperlink"/>
            <w:noProof/>
          </w:rPr>
          <w:t>2.3</w:t>
        </w:r>
        <w:r w:rsidR="002E7A14">
          <w:rPr>
            <w:rFonts w:eastAsiaTheme="minorEastAsia" w:cstheme="minorBidi"/>
            <w:smallCaps w:val="0"/>
            <w:noProof/>
            <w:sz w:val="22"/>
            <w:szCs w:val="22"/>
            <w:lang w:eastAsia="en-GB" w:bidi="ar-SA"/>
          </w:rPr>
          <w:tab/>
        </w:r>
        <w:r w:rsidR="002E7A14" w:rsidRPr="004401EA">
          <w:rPr>
            <w:rStyle w:val="Hyperlink"/>
            <w:noProof/>
          </w:rPr>
          <w:t>Risk management</w:t>
        </w:r>
        <w:r w:rsidR="002E7A14">
          <w:rPr>
            <w:noProof/>
            <w:webHidden/>
          </w:rPr>
          <w:tab/>
        </w:r>
        <w:r w:rsidR="002E7A14">
          <w:rPr>
            <w:noProof/>
            <w:webHidden/>
          </w:rPr>
          <w:fldChar w:fldCharType="begin"/>
        </w:r>
        <w:r w:rsidR="002E7A14">
          <w:rPr>
            <w:noProof/>
            <w:webHidden/>
          </w:rPr>
          <w:instrText xml:space="preserve"> PAGEREF _Toc102402772 \h </w:instrText>
        </w:r>
        <w:r w:rsidR="002E7A14">
          <w:rPr>
            <w:noProof/>
            <w:webHidden/>
          </w:rPr>
        </w:r>
        <w:r w:rsidR="002E7A14">
          <w:rPr>
            <w:noProof/>
            <w:webHidden/>
          </w:rPr>
          <w:fldChar w:fldCharType="separate"/>
        </w:r>
        <w:r w:rsidR="00D152C2">
          <w:rPr>
            <w:noProof/>
            <w:webHidden/>
          </w:rPr>
          <w:t>22</w:t>
        </w:r>
        <w:r w:rsidR="002E7A14">
          <w:rPr>
            <w:noProof/>
            <w:webHidden/>
          </w:rPr>
          <w:fldChar w:fldCharType="end"/>
        </w:r>
      </w:hyperlink>
    </w:p>
    <w:p w14:paraId="40FB6A36" w14:textId="38EC92D9" w:rsidR="002E7A14" w:rsidRDefault="000906B6">
      <w:pPr>
        <w:pStyle w:val="TOC3"/>
        <w:tabs>
          <w:tab w:val="left" w:pos="1100"/>
          <w:tab w:val="right" w:leader="dot" w:pos="9060"/>
        </w:tabs>
        <w:rPr>
          <w:rFonts w:eastAsiaTheme="minorEastAsia" w:cstheme="minorBidi"/>
          <w:i w:val="0"/>
          <w:iCs w:val="0"/>
          <w:noProof/>
          <w:sz w:val="22"/>
          <w:szCs w:val="22"/>
          <w:lang w:eastAsia="en-GB" w:bidi="ar-SA"/>
        </w:rPr>
      </w:pPr>
      <w:hyperlink w:anchor="_Toc102402773" w:history="1">
        <w:r w:rsidR="002E7A14" w:rsidRPr="004401EA">
          <w:rPr>
            <w:rStyle w:val="Hyperlink"/>
            <w:noProof/>
          </w:rPr>
          <w:t>2.3.1</w:t>
        </w:r>
        <w:r w:rsidR="002E7A14">
          <w:rPr>
            <w:rFonts w:eastAsiaTheme="minorEastAsia" w:cstheme="minorBidi"/>
            <w:i w:val="0"/>
            <w:iCs w:val="0"/>
            <w:noProof/>
            <w:sz w:val="22"/>
            <w:szCs w:val="22"/>
            <w:lang w:eastAsia="en-GB" w:bidi="ar-SA"/>
          </w:rPr>
          <w:tab/>
        </w:r>
        <w:r w:rsidR="002E7A14" w:rsidRPr="004401EA">
          <w:rPr>
            <w:rStyle w:val="Hyperlink"/>
            <w:noProof/>
          </w:rPr>
          <w:t>Risk management principles</w:t>
        </w:r>
        <w:r w:rsidR="002E7A14">
          <w:rPr>
            <w:noProof/>
            <w:webHidden/>
          </w:rPr>
          <w:tab/>
        </w:r>
        <w:r w:rsidR="002E7A14">
          <w:rPr>
            <w:noProof/>
            <w:webHidden/>
          </w:rPr>
          <w:fldChar w:fldCharType="begin"/>
        </w:r>
        <w:r w:rsidR="002E7A14">
          <w:rPr>
            <w:noProof/>
            <w:webHidden/>
          </w:rPr>
          <w:instrText xml:space="preserve"> PAGEREF _Toc102402773 \h </w:instrText>
        </w:r>
        <w:r w:rsidR="002E7A14">
          <w:rPr>
            <w:noProof/>
            <w:webHidden/>
          </w:rPr>
        </w:r>
        <w:r w:rsidR="002E7A14">
          <w:rPr>
            <w:noProof/>
            <w:webHidden/>
          </w:rPr>
          <w:fldChar w:fldCharType="separate"/>
        </w:r>
        <w:r w:rsidR="00D152C2">
          <w:rPr>
            <w:noProof/>
            <w:webHidden/>
          </w:rPr>
          <w:t>22</w:t>
        </w:r>
        <w:r w:rsidR="002E7A14">
          <w:rPr>
            <w:noProof/>
            <w:webHidden/>
          </w:rPr>
          <w:fldChar w:fldCharType="end"/>
        </w:r>
      </w:hyperlink>
    </w:p>
    <w:p w14:paraId="08266BBE" w14:textId="7A9D8881" w:rsidR="002E7A14" w:rsidRDefault="000906B6">
      <w:pPr>
        <w:pStyle w:val="TOC3"/>
        <w:tabs>
          <w:tab w:val="left" w:pos="1100"/>
          <w:tab w:val="right" w:leader="dot" w:pos="9060"/>
        </w:tabs>
        <w:rPr>
          <w:rFonts w:eastAsiaTheme="minorEastAsia" w:cstheme="minorBidi"/>
          <w:i w:val="0"/>
          <w:iCs w:val="0"/>
          <w:noProof/>
          <w:sz w:val="22"/>
          <w:szCs w:val="22"/>
          <w:lang w:eastAsia="en-GB" w:bidi="ar-SA"/>
        </w:rPr>
      </w:pPr>
      <w:hyperlink w:anchor="_Toc102402774" w:history="1">
        <w:r w:rsidR="002E7A14" w:rsidRPr="004401EA">
          <w:rPr>
            <w:rStyle w:val="Hyperlink"/>
            <w:noProof/>
          </w:rPr>
          <w:t>2.3.2</w:t>
        </w:r>
        <w:r w:rsidR="002E7A14">
          <w:rPr>
            <w:rFonts w:eastAsiaTheme="minorEastAsia" w:cstheme="minorBidi"/>
            <w:i w:val="0"/>
            <w:iCs w:val="0"/>
            <w:noProof/>
            <w:sz w:val="22"/>
            <w:szCs w:val="22"/>
            <w:lang w:eastAsia="en-GB" w:bidi="ar-SA"/>
          </w:rPr>
          <w:tab/>
        </w:r>
        <w:r w:rsidR="002E7A14" w:rsidRPr="004401EA">
          <w:rPr>
            <w:rStyle w:val="Hyperlink"/>
            <w:noProof/>
          </w:rPr>
          <w:t>Risk management options</w:t>
        </w:r>
        <w:r w:rsidR="002E7A14">
          <w:rPr>
            <w:noProof/>
            <w:webHidden/>
          </w:rPr>
          <w:tab/>
        </w:r>
        <w:r w:rsidR="002E7A14">
          <w:rPr>
            <w:noProof/>
            <w:webHidden/>
          </w:rPr>
          <w:fldChar w:fldCharType="begin"/>
        </w:r>
        <w:r w:rsidR="002E7A14">
          <w:rPr>
            <w:noProof/>
            <w:webHidden/>
          </w:rPr>
          <w:instrText xml:space="preserve"> PAGEREF _Toc102402774 \h </w:instrText>
        </w:r>
        <w:r w:rsidR="002E7A14">
          <w:rPr>
            <w:noProof/>
            <w:webHidden/>
          </w:rPr>
        </w:r>
        <w:r w:rsidR="002E7A14">
          <w:rPr>
            <w:noProof/>
            <w:webHidden/>
          </w:rPr>
          <w:fldChar w:fldCharType="separate"/>
        </w:r>
        <w:r w:rsidR="00D152C2">
          <w:rPr>
            <w:noProof/>
            <w:webHidden/>
          </w:rPr>
          <w:t>23</w:t>
        </w:r>
        <w:r w:rsidR="002E7A14">
          <w:rPr>
            <w:noProof/>
            <w:webHidden/>
          </w:rPr>
          <w:fldChar w:fldCharType="end"/>
        </w:r>
      </w:hyperlink>
    </w:p>
    <w:p w14:paraId="45000E7F" w14:textId="4AA9E7C5" w:rsidR="002E7A14" w:rsidRDefault="000906B6">
      <w:pPr>
        <w:pStyle w:val="TOC3"/>
        <w:tabs>
          <w:tab w:val="left" w:pos="1100"/>
          <w:tab w:val="right" w:leader="dot" w:pos="9060"/>
        </w:tabs>
        <w:rPr>
          <w:rFonts w:eastAsiaTheme="minorEastAsia" w:cstheme="minorBidi"/>
          <w:i w:val="0"/>
          <w:iCs w:val="0"/>
          <w:noProof/>
          <w:sz w:val="22"/>
          <w:szCs w:val="22"/>
          <w:lang w:eastAsia="en-GB" w:bidi="ar-SA"/>
        </w:rPr>
      </w:pPr>
      <w:hyperlink w:anchor="_Toc102402775" w:history="1">
        <w:r w:rsidR="002E7A14" w:rsidRPr="004401EA">
          <w:rPr>
            <w:rStyle w:val="Hyperlink"/>
            <w:noProof/>
          </w:rPr>
          <w:t>2.3.3</w:t>
        </w:r>
        <w:r w:rsidR="002E7A14">
          <w:rPr>
            <w:rFonts w:eastAsiaTheme="minorEastAsia" w:cstheme="minorBidi"/>
            <w:i w:val="0"/>
            <w:iCs w:val="0"/>
            <w:noProof/>
            <w:sz w:val="22"/>
            <w:szCs w:val="22"/>
            <w:lang w:eastAsia="en-GB" w:bidi="ar-SA"/>
          </w:rPr>
          <w:tab/>
        </w:r>
        <w:r w:rsidR="002E7A14" w:rsidRPr="004401EA">
          <w:rPr>
            <w:rStyle w:val="Hyperlink"/>
            <w:noProof/>
          </w:rPr>
          <w:t>Rationale for option 3 as preferred approach</w:t>
        </w:r>
        <w:r w:rsidR="002E7A14">
          <w:rPr>
            <w:noProof/>
            <w:webHidden/>
          </w:rPr>
          <w:tab/>
        </w:r>
        <w:r w:rsidR="002E7A14">
          <w:rPr>
            <w:noProof/>
            <w:webHidden/>
          </w:rPr>
          <w:fldChar w:fldCharType="begin"/>
        </w:r>
        <w:r w:rsidR="002E7A14">
          <w:rPr>
            <w:noProof/>
            <w:webHidden/>
          </w:rPr>
          <w:instrText xml:space="preserve"> PAGEREF _Toc102402775 \h </w:instrText>
        </w:r>
        <w:r w:rsidR="002E7A14">
          <w:rPr>
            <w:noProof/>
            <w:webHidden/>
          </w:rPr>
        </w:r>
        <w:r w:rsidR="002E7A14">
          <w:rPr>
            <w:noProof/>
            <w:webHidden/>
          </w:rPr>
          <w:fldChar w:fldCharType="separate"/>
        </w:r>
        <w:r w:rsidR="00D152C2">
          <w:rPr>
            <w:noProof/>
            <w:webHidden/>
          </w:rPr>
          <w:t>23</w:t>
        </w:r>
        <w:r w:rsidR="002E7A14">
          <w:rPr>
            <w:noProof/>
            <w:webHidden/>
          </w:rPr>
          <w:fldChar w:fldCharType="end"/>
        </w:r>
      </w:hyperlink>
    </w:p>
    <w:p w14:paraId="2E38FA00" w14:textId="2E2A0B52" w:rsidR="002E7A14" w:rsidRDefault="000906B6">
      <w:pPr>
        <w:pStyle w:val="TOC3"/>
        <w:tabs>
          <w:tab w:val="left" w:pos="1100"/>
          <w:tab w:val="right" w:leader="dot" w:pos="9060"/>
        </w:tabs>
        <w:rPr>
          <w:rFonts w:eastAsiaTheme="minorEastAsia" w:cstheme="minorBidi"/>
          <w:i w:val="0"/>
          <w:iCs w:val="0"/>
          <w:noProof/>
          <w:sz w:val="22"/>
          <w:szCs w:val="22"/>
          <w:lang w:eastAsia="en-GB" w:bidi="ar-SA"/>
        </w:rPr>
      </w:pPr>
      <w:hyperlink w:anchor="_Toc102402776" w:history="1">
        <w:r w:rsidR="002E7A14" w:rsidRPr="004401EA">
          <w:rPr>
            <w:rStyle w:val="Hyperlink"/>
            <w:noProof/>
          </w:rPr>
          <w:t>2.3.4</w:t>
        </w:r>
        <w:r w:rsidR="002E7A14">
          <w:rPr>
            <w:rFonts w:eastAsiaTheme="minorEastAsia" w:cstheme="minorBidi"/>
            <w:i w:val="0"/>
            <w:iCs w:val="0"/>
            <w:noProof/>
            <w:sz w:val="22"/>
            <w:szCs w:val="22"/>
            <w:lang w:eastAsia="en-GB" w:bidi="ar-SA"/>
          </w:rPr>
          <w:tab/>
        </w:r>
        <w:r w:rsidR="002E7A14" w:rsidRPr="004401EA">
          <w:rPr>
            <w:rStyle w:val="Hyperlink"/>
            <w:noProof/>
          </w:rPr>
          <w:t>Proposed measures</w:t>
        </w:r>
        <w:r w:rsidR="002E7A14">
          <w:rPr>
            <w:noProof/>
            <w:webHidden/>
          </w:rPr>
          <w:tab/>
        </w:r>
        <w:r w:rsidR="002E7A14">
          <w:rPr>
            <w:noProof/>
            <w:webHidden/>
          </w:rPr>
          <w:fldChar w:fldCharType="begin"/>
        </w:r>
        <w:r w:rsidR="002E7A14">
          <w:rPr>
            <w:noProof/>
            <w:webHidden/>
          </w:rPr>
          <w:instrText xml:space="preserve"> PAGEREF _Toc102402776 \h </w:instrText>
        </w:r>
        <w:r w:rsidR="002E7A14">
          <w:rPr>
            <w:noProof/>
            <w:webHidden/>
          </w:rPr>
        </w:r>
        <w:r w:rsidR="002E7A14">
          <w:rPr>
            <w:noProof/>
            <w:webHidden/>
          </w:rPr>
          <w:fldChar w:fldCharType="separate"/>
        </w:r>
        <w:r w:rsidR="00D152C2">
          <w:rPr>
            <w:noProof/>
            <w:webHidden/>
          </w:rPr>
          <w:t>24</w:t>
        </w:r>
        <w:r w:rsidR="002E7A14">
          <w:rPr>
            <w:noProof/>
            <w:webHidden/>
          </w:rPr>
          <w:fldChar w:fldCharType="end"/>
        </w:r>
      </w:hyperlink>
    </w:p>
    <w:p w14:paraId="5ADBA000" w14:textId="2C60CEC0" w:rsidR="002E7A14" w:rsidRDefault="000906B6">
      <w:pPr>
        <w:pStyle w:val="TOC3"/>
        <w:tabs>
          <w:tab w:val="left" w:pos="1100"/>
          <w:tab w:val="right" w:leader="dot" w:pos="9060"/>
        </w:tabs>
        <w:rPr>
          <w:rFonts w:eastAsiaTheme="minorEastAsia" w:cstheme="minorBidi"/>
          <w:i w:val="0"/>
          <w:iCs w:val="0"/>
          <w:noProof/>
          <w:sz w:val="22"/>
          <w:szCs w:val="22"/>
          <w:lang w:eastAsia="en-GB" w:bidi="ar-SA"/>
        </w:rPr>
      </w:pPr>
      <w:hyperlink w:anchor="_Toc102402777" w:history="1">
        <w:r w:rsidR="002E7A14" w:rsidRPr="004401EA">
          <w:rPr>
            <w:rStyle w:val="Hyperlink"/>
            <w:noProof/>
          </w:rPr>
          <w:t>2.3.5</w:t>
        </w:r>
        <w:r w:rsidR="002E7A14">
          <w:rPr>
            <w:rFonts w:eastAsiaTheme="minorEastAsia" w:cstheme="minorBidi"/>
            <w:i w:val="0"/>
            <w:iCs w:val="0"/>
            <w:noProof/>
            <w:sz w:val="22"/>
            <w:szCs w:val="22"/>
            <w:lang w:eastAsia="en-GB" w:bidi="ar-SA"/>
          </w:rPr>
          <w:tab/>
        </w:r>
        <w:r w:rsidR="002E7A14" w:rsidRPr="004401EA">
          <w:rPr>
            <w:rStyle w:val="Hyperlink"/>
            <w:noProof/>
          </w:rPr>
          <w:t>Finalising regulatory measures</w:t>
        </w:r>
        <w:r w:rsidR="002E7A14">
          <w:rPr>
            <w:noProof/>
            <w:webHidden/>
          </w:rPr>
          <w:tab/>
        </w:r>
        <w:r w:rsidR="002E7A14">
          <w:rPr>
            <w:noProof/>
            <w:webHidden/>
          </w:rPr>
          <w:fldChar w:fldCharType="begin"/>
        </w:r>
        <w:r w:rsidR="002E7A14">
          <w:rPr>
            <w:noProof/>
            <w:webHidden/>
          </w:rPr>
          <w:instrText xml:space="preserve"> PAGEREF _Toc102402777 \h </w:instrText>
        </w:r>
        <w:r w:rsidR="002E7A14">
          <w:rPr>
            <w:noProof/>
            <w:webHidden/>
          </w:rPr>
        </w:r>
        <w:r w:rsidR="002E7A14">
          <w:rPr>
            <w:noProof/>
            <w:webHidden/>
          </w:rPr>
          <w:fldChar w:fldCharType="separate"/>
        </w:r>
        <w:r w:rsidR="00D152C2">
          <w:rPr>
            <w:noProof/>
            <w:webHidden/>
          </w:rPr>
          <w:t>24</w:t>
        </w:r>
        <w:r w:rsidR="002E7A14">
          <w:rPr>
            <w:noProof/>
            <w:webHidden/>
          </w:rPr>
          <w:fldChar w:fldCharType="end"/>
        </w:r>
      </w:hyperlink>
    </w:p>
    <w:p w14:paraId="3695FD36" w14:textId="23FD6CB1" w:rsidR="002E7A14" w:rsidRDefault="000906B6">
      <w:pPr>
        <w:pStyle w:val="TOC2"/>
        <w:tabs>
          <w:tab w:val="left" w:pos="880"/>
          <w:tab w:val="right" w:leader="dot" w:pos="9060"/>
        </w:tabs>
        <w:rPr>
          <w:rFonts w:eastAsiaTheme="minorEastAsia" w:cstheme="minorBidi"/>
          <w:smallCaps w:val="0"/>
          <w:noProof/>
          <w:sz w:val="22"/>
          <w:szCs w:val="22"/>
          <w:lang w:eastAsia="en-GB" w:bidi="ar-SA"/>
        </w:rPr>
      </w:pPr>
      <w:hyperlink w:anchor="_Toc102402778" w:history="1">
        <w:r w:rsidR="002E7A14" w:rsidRPr="004401EA">
          <w:rPr>
            <w:rStyle w:val="Hyperlink"/>
            <w:noProof/>
          </w:rPr>
          <w:t>2.4</w:t>
        </w:r>
        <w:r w:rsidR="002E7A14">
          <w:rPr>
            <w:rFonts w:eastAsiaTheme="minorEastAsia" w:cstheme="minorBidi"/>
            <w:smallCaps w:val="0"/>
            <w:noProof/>
            <w:sz w:val="22"/>
            <w:szCs w:val="22"/>
            <w:lang w:eastAsia="en-GB" w:bidi="ar-SA"/>
          </w:rPr>
          <w:tab/>
        </w:r>
        <w:r w:rsidR="002E7A14" w:rsidRPr="004401EA">
          <w:rPr>
            <w:rStyle w:val="Hyperlink"/>
            <w:noProof/>
          </w:rPr>
          <w:t>Risk communication</w:t>
        </w:r>
        <w:r w:rsidR="002E7A14">
          <w:rPr>
            <w:noProof/>
            <w:webHidden/>
          </w:rPr>
          <w:tab/>
        </w:r>
        <w:r w:rsidR="002E7A14">
          <w:rPr>
            <w:noProof/>
            <w:webHidden/>
          </w:rPr>
          <w:fldChar w:fldCharType="begin"/>
        </w:r>
        <w:r w:rsidR="002E7A14">
          <w:rPr>
            <w:noProof/>
            <w:webHidden/>
          </w:rPr>
          <w:instrText xml:space="preserve"> PAGEREF _Toc102402778 \h </w:instrText>
        </w:r>
        <w:r w:rsidR="002E7A14">
          <w:rPr>
            <w:noProof/>
            <w:webHidden/>
          </w:rPr>
        </w:r>
        <w:r w:rsidR="002E7A14">
          <w:rPr>
            <w:noProof/>
            <w:webHidden/>
          </w:rPr>
          <w:fldChar w:fldCharType="separate"/>
        </w:r>
        <w:r w:rsidR="00D152C2">
          <w:rPr>
            <w:noProof/>
            <w:webHidden/>
          </w:rPr>
          <w:t>25</w:t>
        </w:r>
        <w:r w:rsidR="002E7A14">
          <w:rPr>
            <w:noProof/>
            <w:webHidden/>
          </w:rPr>
          <w:fldChar w:fldCharType="end"/>
        </w:r>
      </w:hyperlink>
    </w:p>
    <w:p w14:paraId="331FD8F5" w14:textId="3C4805ED" w:rsidR="002E7A14" w:rsidRDefault="000906B6">
      <w:pPr>
        <w:pStyle w:val="TOC3"/>
        <w:tabs>
          <w:tab w:val="left" w:pos="1100"/>
          <w:tab w:val="right" w:leader="dot" w:pos="9060"/>
        </w:tabs>
        <w:rPr>
          <w:rFonts w:eastAsiaTheme="minorEastAsia" w:cstheme="minorBidi"/>
          <w:i w:val="0"/>
          <w:iCs w:val="0"/>
          <w:noProof/>
          <w:sz w:val="22"/>
          <w:szCs w:val="22"/>
          <w:lang w:eastAsia="en-GB" w:bidi="ar-SA"/>
        </w:rPr>
      </w:pPr>
      <w:hyperlink w:anchor="_Toc102402779" w:history="1">
        <w:r w:rsidR="002E7A14" w:rsidRPr="004401EA">
          <w:rPr>
            <w:rStyle w:val="Hyperlink"/>
            <w:noProof/>
          </w:rPr>
          <w:t>2.4.1</w:t>
        </w:r>
        <w:r w:rsidR="002E7A14">
          <w:rPr>
            <w:rFonts w:eastAsiaTheme="minorEastAsia" w:cstheme="minorBidi"/>
            <w:i w:val="0"/>
            <w:iCs w:val="0"/>
            <w:noProof/>
            <w:sz w:val="22"/>
            <w:szCs w:val="22"/>
            <w:lang w:eastAsia="en-GB" w:bidi="ar-SA"/>
          </w:rPr>
          <w:tab/>
        </w:r>
        <w:r w:rsidR="002E7A14" w:rsidRPr="004401EA">
          <w:rPr>
            <w:rStyle w:val="Hyperlink"/>
            <w:noProof/>
          </w:rPr>
          <w:t>Public consultations</w:t>
        </w:r>
        <w:r w:rsidR="002E7A14">
          <w:rPr>
            <w:noProof/>
            <w:webHidden/>
          </w:rPr>
          <w:tab/>
        </w:r>
        <w:r w:rsidR="002E7A14">
          <w:rPr>
            <w:noProof/>
            <w:webHidden/>
          </w:rPr>
          <w:fldChar w:fldCharType="begin"/>
        </w:r>
        <w:r w:rsidR="002E7A14">
          <w:rPr>
            <w:noProof/>
            <w:webHidden/>
          </w:rPr>
          <w:instrText xml:space="preserve"> PAGEREF _Toc102402779 \h </w:instrText>
        </w:r>
        <w:r w:rsidR="002E7A14">
          <w:rPr>
            <w:noProof/>
            <w:webHidden/>
          </w:rPr>
        </w:r>
        <w:r w:rsidR="002E7A14">
          <w:rPr>
            <w:noProof/>
            <w:webHidden/>
          </w:rPr>
          <w:fldChar w:fldCharType="separate"/>
        </w:r>
        <w:r w:rsidR="00D152C2">
          <w:rPr>
            <w:noProof/>
            <w:webHidden/>
          </w:rPr>
          <w:t>25</w:t>
        </w:r>
        <w:r w:rsidR="002E7A14">
          <w:rPr>
            <w:noProof/>
            <w:webHidden/>
          </w:rPr>
          <w:fldChar w:fldCharType="end"/>
        </w:r>
      </w:hyperlink>
    </w:p>
    <w:p w14:paraId="67D30EC3" w14:textId="65FE3126" w:rsidR="002E7A14" w:rsidRDefault="000906B6">
      <w:pPr>
        <w:pStyle w:val="TOC3"/>
        <w:tabs>
          <w:tab w:val="left" w:pos="1100"/>
          <w:tab w:val="right" w:leader="dot" w:pos="9060"/>
        </w:tabs>
        <w:rPr>
          <w:rFonts w:eastAsiaTheme="minorEastAsia" w:cstheme="minorBidi"/>
          <w:i w:val="0"/>
          <w:iCs w:val="0"/>
          <w:noProof/>
          <w:sz w:val="22"/>
          <w:szCs w:val="22"/>
          <w:lang w:eastAsia="en-GB" w:bidi="ar-SA"/>
        </w:rPr>
      </w:pPr>
      <w:hyperlink w:anchor="_Toc102402780" w:history="1">
        <w:r w:rsidR="002E7A14" w:rsidRPr="004401EA">
          <w:rPr>
            <w:rStyle w:val="Hyperlink"/>
            <w:noProof/>
          </w:rPr>
          <w:t>2.4.2</w:t>
        </w:r>
        <w:r w:rsidR="002E7A14">
          <w:rPr>
            <w:rFonts w:eastAsiaTheme="minorEastAsia" w:cstheme="minorBidi"/>
            <w:i w:val="0"/>
            <w:iCs w:val="0"/>
            <w:noProof/>
            <w:sz w:val="22"/>
            <w:szCs w:val="22"/>
            <w:lang w:eastAsia="en-GB" w:bidi="ar-SA"/>
          </w:rPr>
          <w:tab/>
        </w:r>
        <w:r w:rsidR="002E7A14" w:rsidRPr="004401EA">
          <w:rPr>
            <w:rStyle w:val="Hyperlink"/>
            <w:noProof/>
          </w:rPr>
          <w:t>Targeted stakeholder consultations</w:t>
        </w:r>
        <w:r w:rsidR="002E7A14">
          <w:rPr>
            <w:noProof/>
            <w:webHidden/>
          </w:rPr>
          <w:tab/>
        </w:r>
        <w:r w:rsidR="002E7A14">
          <w:rPr>
            <w:noProof/>
            <w:webHidden/>
          </w:rPr>
          <w:fldChar w:fldCharType="begin"/>
        </w:r>
        <w:r w:rsidR="002E7A14">
          <w:rPr>
            <w:noProof/>
            <w:webHidden/>
          </w:rPr>
          <w:instrText xml:space="preserve"> PAGEREF _Toc102402780 \h </w:instrText>
        </w:r>
        <w:r w:rsidR="002E7A14">
          <w:rPr>
            <w:noProof/>
            <w:webHidden/>
          </w:rPr>
        </w:r>
        <w:r w:rsidR="002E7A14">
          <w:rPr>
            <w:noProof/>
            <w:webHidden/>
          </w:rPr>
          <w:fldChar w:fldCharType="separate"/>
        </w:r>
        <w:r w:rsidR="00D152C2">
          <w:rPr>
            <w:noProof/>
            <w:webHidden/>
          </w:rPr>
          <w:t>26</w:t>
        </w:r>
        <w:r w:rsidR="002E7A14">
          <w:rPr>
            <w:noProof/>
            <w:webHidden/>
          </w:rPr>
          <w:fldChar w:fldCharType="end"/>
        </w:r>
      </w:hyperlink>
    </w:p>
    <w:p w14:paraId="26EA2DED" w14:textId="02BADBC9" w:rsidR="002E7A14" w:rsidRDefault="000906B6">
      <w:pPr>
        <w:pStyle w:val="TOC3"/>
        <w:tabs>
          <w:tab w:val="left" w:pos="1100"/>
          <w:tab w:val="right" w:leader="dot" w:pos="9060"/>
        </w:tabs>
        <w:rPr>
          <w:rFonts w:eastAsiaTheme="minorEastAsia" w:cstheme="minorBidi"/>
          <w:i w:val="0"/>
          <w:iCs w:val="0"/>
          <w:noProof/>
          <w:sz w:val="22"/>
          <w:szCs w:val="22"/>
          <w:lang w:eastAsia="en-GB" w:bidi="ar-SA"/>
        </w:rPr>
      </w:pPr>
      <w:hyperlink w:anchor="_Toc102402781" w:history="1">
        <w:r w:rsidR="002E7A14" w:rsidRPr="004401EA">
          <w:rPr>
            <w:rStyle w:val="Hyperlink"/>
            <w:noProof/>
          </w:rPr>
          <w:t>2.4.3</w:t>
        </w:r>
        <w:r w:rsidR="002E7A14">
          <w:rPr>
            <w:rFonts w:eastAsiaTheme="minorEastAsia" w:cstheme="minorBidi"/>
            <w:i w:val="0"/>
            <w:iCs w:val="0"/>
            <w:noProof/>
            <w:sz w:val="22"/>
            <w:szCs w:val="22"/>
            <w:lang w:eastAsia="en-GB" w:bidi="ar-SA"/>
          </w:rPr>
          <w:tab/>
        </w:r>
        <w:r w:rsidR="002E7A14" w:rsidRPr="004401EA">
          <w:rPr>
            <w:rStyle w:val="Hyperlink"/>
            <w:noProof/>
          </w:rPr>
          <w:t>World Trade Organization (WTO)</w:t>
        </w:r>
        <w:r w:rsidR="002E7A14">
          <w:rPr>
            <w:noProof/>
            <w:webHidden/>
          </w:rPr>
          <w:tab/>
        </w:r>
        <w:r w:rsidR="002E7A14">
          <w:rPr>
            <w:noProof/>
            <w:webHidden/>
          </w:rPr>
          <w:fldChar w:fldCharType="begin"/>
        </w:r>
        <w:r w:rsidR="002E7A14">
          <w:rPr>
            <w:noProof/>
            <w:webHidden/>
          </w:rPr>
          <w:instrText xml:space="preserve"> PAGEREF _Toc102402781 \h </w:instrText>
        </w:r>
        <w:r w:rsidR="002E7A14">
          <w:rPr>
            <w:noProof/>
            <w:webHidden/>
          </w:rPr>
        </w:r>
        <w:r w:rsidR="002E7A14">
          <w:rPr>
            <w:noProof/>
            <w:webHidden/>
          </w:rPr>
          <w:fldChar w:fldCharType="separate"/>
        </w:r>
        <w:r w:rsidR="00D152C2">
          <w:rPr>
            <w:noProof/>
            <w:webHidden/>
          </w:rPr>
          <w:t>26</w:t>
        </w:r>
        <w:r w:rsidR="002E7A14">
          <w:rPr>
            <w:noProof/>
            <w:webHidden/>
          </w:rPr>
          <w:fldChar w:fldCharType="end"/>
        </w:r>
      </w:hyperlink>
    </w:p>
    <w:p w14:paraId="00F0A3D6" w14:textId="51AF5D47" w:rsidR="002E7A14" w:rsidRDefault="000906B6">
      <w:pPr>
        <w:pStyle w:val="TOC2"/>
        <w:tabs>
          <w:tab w:val="left" w:pos="880"/>
          <w:tab w:val="right" w:leader="dot" w:pos="9060"/>
        </w:tabs>
        <w:rPr>
          <w:rFonts w:eastAsiaTheme="minorEastAsia" w:cstheme="minorBidi"/>
          <w:smallCaps w:val="0"/>
          <w:noProof/>
          <w:sz w:val="22"/>
          <w:szCs w:val="22"/>
          <w:lang w:eastAsia="en-GB" w:bidi="ar-SA"/>
        </w:rPr>
      </w:pPr>
      <w:hyperlink w:anchor="_Toc102402782" w:history="1">
        <w:r w:rsidR="002E7A14" w:rsidRPr="004401EA">
          <w:rPr>
            <w:rStyle w:val="Hyperlink"/>
            <w:noProof/>
          </w:rPr>
          <w:t>2.5</w:t>
        </w:r>
        <w:r w:rsidR="002E7A14">
          <w:rPr>
            <w:rFonts w:eastAsiaTheme="minorEastAsia" w:cstheme="minorBidi"/>
            <w:smallCaps w:val="0"/>
            <w:noProof/>
            <w:sz w:val="22"/>
            <w:szCs w:val="22"/>
            <w:lang w:eastAsia="en-GB" w:bidi="ar-SA"/>
          </w:rPr>
          <w:tab/>
        </w:r>
        <w:r w:rsidR="002E7A14" w:rsidRPr="004401EA">
          <w:rPr>
            <w:rStyle w:val="Hyperlink"/>
            <w:noProof/>
          </w:rPr>
          <w:t>FSANZ Act assessment requirements</w:t>
        </w:r>
        <w:r w:rsidR="002E7A14">
          <w:rPr>
            <w:noProof/>
            <w:webHidden/>
          </w:rPr>
          <w:tab/>
        </w:r>
        <w:r w:rsidR="002E7A14">
          <w:rPr>
            <w:noProof/>
            <w:webHidden/>
          </w:rPr>
          <w:fldChar w:fldCharType="begin"/>
        </w:r>
        <w:r w:rsidR="002E7A14">
          <w:rPr>
            <w:noProof/>
            <w:webHidden/>
          </w:rPr>
          <w:instrText xml:space="preserve"> PAGEREF _Toc102402782 \h </w:instrText>
        </w:r>
        <w:r w:rsidR="002E7A14">
          <w:rPr>
            <w:noProof/>
            <w:webHidden/>
          </w:rPr>
        </w:r>
        <w:r w:rsidR="002E7A14">
          <w:rPr>
            <w:noProof/>
            <w:webHidden/>
          </w:rPr>
          <w:fldChar w:fldCharType="separate"/>
        </w:r>
        <w:r w:rsidR="00D152C2">
          <w:rPr>
            <w:noProof/>
            <w:webHidden/>
          </w:rPr>
          <w:t>26</w:t>
        </w:r>
        <w:r w:rsidR="002E7A14">
          <w:rPr>
            <w:noProof/>
            <w:webHidden/>
          </w:rPr>
          <w:fldChar w:fldCharType="end"/>
        </w:r>
      </w:hyperlink>
    </w:p>
    <w:p w14:paraId="2AC9E7D7" w14:textId="6C58293D" w:rsidR="002E7A14" w:rsidRDefault="000906B6">
      <w:pPr>
        <w:pStyle w:val="TOC3"/>
        <w:tabs>
          <w:tab w:val="left" w:pos="1100"/>
          <w:tab w:val="right" w:leader="dot" w:pos="9060"/>
        </w:tabs>
        <w:rPr>
          <w:rFonts w:eastAsiaTheme="minorEastAsia" w:cstheme="minorBidi"/>
          <w:i w:val="0"/>
          <w:iCs w:val="0"/>
          <w:noProof/>
          <w:sz w:val="22"/>
          <w:szCs w:val="22"/>
          <w:lang w:eastAsia="en-GB" w:bidi="ar-SA"/>
        </w:rPr>
      </w:pPr>
      <w:hyperlink w:anchor="_Toc102402783" w:history="1">
        <w:r w:rsidR="002E7A14" w:rsidRPr="004401EA">
          <w:rPr>
            <w:rStyle w:val="Hyperlink"/>
            <w:noProof/>
          </w:rPr>
          <w:t>2.5.1</w:t>
        </w:r>
        <w:r w:rsidR="002E7A14">
          <w:rPr>
            <w:rFonts w:eastAsiaTheme="minorEastAsia" w:cstheme="minorBidi"/>
            <w:i w:val="0"/>
            <w:iCs w:val="0"/>
            <w:noProof/>
            <w:sz w:val="22"/>
            <w:szCs w:val="22"/>
            <w:lang w:eastAsia="en-GB" w:bidi="ar-SA"/>
          </w:rPr>
          <w:tab/>
        </w:r>
        <w:r w:rsidR="002E7A14" w:rsidRPr="004401EA">
          <w:rPr>
            <w:rStyle w:val="Hyperlink"/>
            <w:noProof/>
          </w:rPr>
          <w:t>Section 59</w:t>
        </w:r>
        <w:r w:rsidR="002E7A14">
          <w:rPr>
            <w:noProof/>
            <w:webHidden/>
          </w:rPr>
          <w:tab/>
        </w:r>
        <w:r w:rsidR="002E7A14">
          <w:rPr>
            <w:noProof/>
            <w:webHidden/>
          </w:rPr>
          <w:fldChar w:fldCharType="begin"/>
        </w:r>
        <w:r w:rsidR="002E7A14">
          <w:rPr>
            <w:noProof/>
            <w:webHidden/>
          </w:rPr>
          <w:instrText xml:space="preserve"> PAGEREF _Toc102402783 \h </w:instrText>
        </w:r>
        <w:r w:rsidR="002E7A14">
          <w:rPr>
            <w:noProof/>
            <w:webHidden/>
          </w:rPr>
        </w:r>
        <w:r w:rsidR="002E7A14">
          <w:rPr>
            <w:noProof/>
            <w:webHidden/>
          </w:rPr>
          <w:fldChar w:fldCharType="separate"/>
        </w:r>
        <w:r w:rsidR="00D152C2">
          <w:rPr>
            <w:noProof/>
            <w:webHidden/>
          </w:rPr>
          <w:t>26</w:t>
        </w:r>
        <w:r w:rsidR="002E7A14">
          <w:rPr>
            <w:noProof/>
            <w:webHidden/>
          </w:rPr>
          <w:fldChar w:fldCharType="end"/>
        </w:r>
      </w:hyperlink>
    </w:p>
    <w:p w14:paraId="1ECFE532" w14:textId="75A29881" w:rsidR="002E7A14" w:rsidRDefault="000906B6">
      <w:pPr>
        <w:pStyle w:val="TOC3"/>
        <w:tabs>
          <w:tab w:val="left" w:pos="1320"/>
          <w:tab w:val="right" w:leader="dot" w:pos="9060"/>
        </w:tabs>
        <w:rPr>
          <w:rFonts w:eastAsiaTheme="minorEastAsia" w:cstheme="minorBidi"/>
          <w:i w:val="0"/>
          <w:iCs w:val="0"/>
          <w:noProof/>
          <w:sz w:val="22"/>
          <w:szCs w:val="22"/>
          <w:lang w:eastAsia="en-GB" w:bidi="ar-SA"/>
        </w:rPr>
      </w:pPr>
      <w:hyperlink w:anchor="_Toc102402784" w:history="1">
        <w:r w:rsidR="002E7A14" w:rsidRPr="004401EA">
          <w:rPr>
            <w:rStyle w:val="Hyperlink"/>
            <w:noProof/>
          </w:rPr>
          <w:t>2.5.2.</w:t>
        </w:r>
        <w:r w:rsidR="002E7A14">
          <w:rPr>
            <w:rFonts w:eastAsiaTheme="minorEastAsia" w:cstheme="minorBidi"/>
            <w:i w:val="0"/>
            <w:iCs w:val="0"/>
            <w:noProof/>
            <w:sz w:val="22"/>
            <w:szCs w:val="22"/>
            <w:lang w:eastAsia="en-GB" w:bidi="ar-SA"/>
          </w:rPr>
          <w:tab/>
        </w:r>
        <w:r w:rsidR="002E7A14" w:rsidRPr="004401EA">
          <w:rPr>
            <w:rStyle w:val="Hyperlink"/>
            <w:noProof/>
          </w:rPr>
          <w:t>Subsection 18(1)</w:t>
        </w:r>
        <w:r w:rsidR="002E7A14">
          <w:rPr>
            <w:noProof/>
            <w:webHidden/>
          </w:rPr>
          <w:tab/>
        </w:r>
        <w:r w:rsidR="002E7A14">
          <w:rPr>
            <w:noProof/>
            <w:webHidden/>
          </w:rPr>
          <w:fldChar w:fldCharType="begin"/>
        </w:r>
        <w:r w:rsidR="002E7A14">
          <w:rPr>
            <w:noProof/>
            <w:webHidden/>
          </w:rPr>
          <w:instrText xml:space="preserve"> PAGEREF _Toc102402784 \h </w:instrText>
        </w:r>
        <w:r w:rsidR="002E7A14">
          <w:rPr>
            <w:noProof/>
            <w:webHidden/>
          </w:rPr>
        </w:r>
        <w:r w:rsidR="002E7A14">
          <w:rPr>
            <w:noProof/>
            <w:webHidden/>
          </w:rPr>
          <w:fldChar w:fldCharType="separate"/>
        </w:r>
        <w:r w:rsidR="00D152C2">
          <w:rPr>
            <w:noProof/>
            <w:webHidden/>
          </w:rPr>
          <w:t>27</w:t>
        </w:r>
        <w:r w:rsidR="002E7A14">
          <w:rPr>
            <w:noProof/>
            <w:webHidden/>
          </w:rPr>
          <w:fldChar w:fldCharType="end"/>
        </w:r>
      </w:hyperlink>
    </w:p>
    <w:p w14:paraId="28987616" w14:textId="0EC6D419" w:rsidR="002E7A14" w:rsidRDefault="000906B6">
      <w:pPr>
        <w:pStyle w:val="TOC1"/>
        <w:rPr>
          <w:rFonts w:eastAsiaTheme="minorEastAsia" w:cstheme="minorBidi"/>
          <w:b w:val="0"/>
          <w:bCs w:val="0"/>
          <w:caps w:val="0"/>
          <w:noProof/>
          <w:sz w:val="22"/>
          <w:szCs w:val="22"/>
          <w:lang w:eastAsia="en-GB" w:bidi="ar-SA"/>
        </w:rPr>
      </w:pPr>
      <w:hyperlink w:anchor="_Toc102402785" w:history="1">
        <w:r w:rsidR="002E7A14" w:rsidRPr="004401EA">
          <w:rPr>
            <w:rStyle w:val="Hyperlink"/>
            <w:noProof/>
          </w:rPr>
          <w:t>3</w:t>
        </w:r>
        <w:r w:rsidR="002E7A14">
          <w:rPr>
            <w:rFonts w:eastAsiaTheme="minorEastAsia" w:cstheme="minorBidi"/>
            <w:b w:val="0"/>
            <w:bCs w:val="0"/>
            <w:caps w:val="0"/>
            <w:noProof/>
            <w:sz w:val="22"/>
            <w:szCs w:val="22"/>
            <w:lang w:eastAsia="en-GB" w:bidi="ar-SA"/>
          </w:rPr>
          <w:tab/>
        </w:r>
        <w:r w:rsidR="002E7A14" w:rsidRPr="004401EA">
          <w:rPr>
            <w:rStyle w:val="Hyperlink"/>
            <w:noProof/>
          </w:rPr>
          <w:t>Transitional arrangements</w:t>
        </w:r>
        <w:r w:rsidR="002E7A14">
          <w:rPr>
            <w:noProof/>
            <w:webHidden/>
          </w:rPr>
          <w:tab/>
        </w:r>
        <w:r w:rsidR="002E7A14">
          <w:rPr>
            <w:noProof/>
            <w:webHidden/>
          </w:rPr>
          <w:fldChar w:fldCharType="begin"/>
        </w:r>
        <w:r w:rsidR="002E7A14">
          <w:rPr>
            <w:noProof/>
            <w:webHidden/>
          </w:rPr>
          <w:instrText xml:space="preserve"> PAGEREF _Toc102402785 \h </w:instrText>
        </w:r>
        <w:r w:rsidR="002E7A14">
          <w:rPr>
            <w:noProof/>
            <w:webHidden/>
          </w:rPr>
        </w:r>
        <w:r w:rsidR="002E7A14">
          <w:rPr>
            <w:noProof/>
            <w:webHidden/>
          </w:rPr>
          <w:fldChar w:fldCharType="separate"/>
        </w:r>
        <w:r w:rsidR="00D152C2">
          <w:rPr>
            <w:noProof/>
            <w:webHidden/>
          </w:rPr>
          <w:t>28</w:t>
        </w:r>
        <w:r w:rsidR="002E7A14">
          <w:rPr>
            <w:noProof/>
            <w:webHidden/>
          </w:rPr>
          <w:fldChar w:fldCharType="end"/>
        </w:r>
      </w:hyperlink>
    </w:p>
    <w:p w14:paraId="7BF6EDB0" w14:textId="74AA7AF5" w:rsidR="002E7A14" w:rsidRDefault="000906B6">
      <w:pPr>
        <w:pStyle w:val="TOC1"/>
        <w:rPr>
          <w:rFonts w:eastAsiaTheme="minorEastAsia" w:cstheme="minorBidi"/>
          <w:b w:val="0"/>
          <w:bCs w:val="0"/>
          <w:caps w:val="0"/>
          <w:noProof/>
          <w:sz w:val="22"/>
          <w:szCs w:val="22"/>
          <w:lang w:eastAsia="en-GB" w:bidi="ar-SA"/>
        </w:rPr>
      </w:pPr>
      <w:hyperlink w:anchor="_Toc102402786" w:history="1">
        <w:r w:rsidR="002E7A14" w:rsidRPr="004401EA">
          <w:rPr>
            <w:rStyle w:val="Hyperlink"/>
            <w:noProof/>
          </w:rPr>
          <w:t>4</w:t>
        </w:r>
        <w:r w:rsidR="002E7A14">
          <w:rPr>
            <w:rFonts w:eastAsiaTheme="minorEastAsia" w:cstheme="minorBidi"/>
            <w:b w:val="0"/>
            <w:bCs w:val="0"/>
            <w:caps w:val="0"/>
            <w:noProof/>
            <w:sz w:val="22"/>
            <w:szCs w:val="22"/>
            <w:lang w:eastAsia="en-GB" w:bidi="ar-SA"/>
          </w:rPr>
          <w:tab/>
        </w:r>
        <w:r w:rsidR="002E7A14" w:rsidRPr="004401EA">
          <w:rPr>
            <w:rStyle w:val="Hyperlink"/>
            <w:noProof/>
          </w:rPr>
          <w:t>Implementation</w:t>
        </w:r>
        <w:r w:rsidR="002E7A14">
          <w:rPr>
            <w:noProof/>
            <w:webHidden/>
          </w:rPr>
          <w:tab/>
        </w:r>
        <w:r w:rsidR="002E7A14">
          <w:rPr>
            <w:noProof/>
            <w:webHidden/>
          </w:rPr>
          <w:fldChar w:fldCharType="begin"/>
        </w:r>
        <w:r w:rsidR="002E7A14">
          <w:rPr>
            <w:noProof/>
            <w:webHidden/>
          </w:rPr>
          <w:instrText xml:space="preserve"> PAGEREF _Toc102402786 \h </w:instrText>
        </w:r>
        <w:r w:rsidR="002E7A14">
          <w:rPr>
            <w:noProof/>
            <w:webHidden/>
          </w:rPr>
        </w:r>
        <w:r w:rsidR="002E7A14">
          <w:rPr>
            <w:noProof/>
            <w:webHidden/>
          </w:rPr>
          <w:fldChar w:fldCharType="separate"/>
        </w:r>
        <w:r w:rsidR="00D152C2">
          <w:rPr>
            <w:noProof/>
            <w:webHidden/>
          </w:rPr>
          <w:t>28</w:t>
        </w:r>
        <w:r w:rsidR="002E7A14">
          <w:rPr>
            <w:noProof/>
            <w:webHidden/>
          </w:rPr>
          <w:fldChar w:fldCharType="end"/>
        </w:r>
      </w:hyperlink>
    </w:p>
    <w:p w14:paraId="4B096A44" w14:textId="5A64FA8D" w:rsidR="002E7A14" w:rsidRDefault="000906B6">
      <w:pPr>
        <w:pStyle w:val="TOC2"/>
        <w:tabs>
          <w:tab w:val="right" w:leader="dot" w:pos="9060"/>
        </w:tabs>
        <w:rPr>
          <w:rFonts w:eastAsiaTheme="minorEastAsia" w:cstheme="minorBidi"/>
          <w:smallCaps w:val="0"/>
          <w:noProof/>
          <w:sz w:val="22"/>
          <w:szCs w:val="22"/>
          <w:lang w:eastAsia="en-GB" w:bidi="ar-SA"/>
        </w:rPr>
      </w:pPr>
      <w:hyperlink w:anchor="_Toc102402787" w:history="1">
        <w:r w:rsidR="002E7A14" w:rsidRPr="004401EA">
          <w:rPr>
            <w:rStyle w:val="Hyperlink"/>
            <w:noProof/>
          </w:rPr>
          <w:t xml:space="preserve">Attachment A – Approved draft variations to the </w:t>
        </w:r>
        <w:r w:rsidR="002E7A14" w:rsidRPr="004401EA">
          <w:rPr>
            <w:rStyle w:val="Hyperlink"/>
            <w:i/>
            <w:noProof/>
          </w:rPr>
          <w:t>Australia New Zealand Food Standards Code</w:t>
        </w:r>
        <w:r w:rsidR="002E7A14">
          <w:rPr>
            <w:noProof/>
            <w:webHidden/>
          </w:rPr>
          <w:tab/>
        </w:r>
        <w:r w:rsidR="002E7A14">
          <w:rPr>
            <w:noProof/>
            <w:webHidden/>
          </w:rPr>
          <w:fldChar w:fldCharType="begin"/>
        </w:r>
        <w:r w:rsidR="002E7A14">
          <w:rPr>
            <w:noProof/>
            <w:webHidden/>
          </w:rPr>
          <w:instrText xml:space="preserve"> PAGEREF _Toc102402787 \h </w:instrText>
        </w:r>
        <w:r w:rsidR="002E7A14">
          <w:rPr>
            <w:noProof/>
            <w:webHidden/>
          </w:rPr>
        </w:r>
        <w:r w:rsidR="002E7A14">
          <w:rPr>
            <w:noProof/>
            <w:webHidden/>
          </w:rPr>
          <w:fldChar w:fldCharType="separate"/>
        </w:r>
        <w:r w:rsidR="00D152C2">
          <w:rPr>
            <w:noProof/>
            <w:webHidden/>
          </w:rPr>
          <w:t>30</w:t>
        </w:r>
        <w:r w:rsidR="002E7A14">
          <w:rPr>
            <w:noProof/>
            <w:webHidden/>
          </w:rPr>
          <w:fldChar w:fldCharType="end"/>
        </w:r>
      </w:hyperlink>
    </w:p>
    <w:p w14:paraId="433E9589" w14:textId="0D80D09E" w:rsidR="002E7A14" w:rsidRDefault="000906B6">
      <w:pPr>
        <w:pStyle w:val="TOC2"/>
        <w:tabs>
          <w:tab w:val="right" w:leader="dot" w:pos="9060"/>
        </w:tabs>
        <w:rPr>
          <w:rFonts w:eastAsiaTheme="minorEastAsia" w:cstheme="minorBidi"/>
          <w:smallCaps w:val="0"/>
          <w:noProof/>
          <w:sz w:val="22"/>
          <w:szCs w:val="22"/>
          <w:lang w:eastAsia="en-GB" w:bidi="ar-SA"/>
        </w:rPr>
      </w:pPr>
      <w:hyperlink w:anchor="_Toc102402788" w:history="1">
        <w:r w:rsidR="002E7A14" w:rsidRPr="004401EA">
          <w:rPr>
            <w:rStyle w:val="Hyperlink"/>
            <w:noProof/>
          </w:rPr>
          <w:t>Attachment B - Explanatory Statements</w:t>
        </w:r>
        <w:r w:rsidR="002E7A14">
          <w:rPr>
            <w:noProof/>
            <w:webHidden/>
          </w:rPr>
          <w:tab/>
        </w:r>
        <w:r w:rsidR="002E7A14">
          <w:rPr>
            <w:noProof/>
            <w:webHidden/>
          </w:rPr>
          <w:fldChar w:fldCharType="begin"/>
        </w:r>
        <w:r w:rsidR="002E7A14">
          <w:rPr>
            <w:noProof/>
            <w:webHidden/>
          </w:rPr>
          <w:instrText xml:space="preserve"> PAGEREF _Toc102402788 \h </w:instrText>
        </w:r>
        <w:r w:rsidR="002E7A14">
          <w:rPr>
            <w:noProof/>
            <w:webHidden/>
          </w:rPr>
        </w:r>
        <w:r w:rsidR="002E7A14">
          <w:rPr>
            <w:noProof/>
            <w:webHidden/>
          </w:rPr>
          <w:fldChar w:fldCharType="separate"/>
        </w:r>
        <w:r w:rsidR="00D152C2">
          <w:rPr>
            <w:noProof/>
            <w:webHidden/>
          </w:rPr>
          <w:t>46</w:t>
        </w:r>
        <w:r w:rsidR="002E7A14">
          <w:rPr>
            <w:noProof/>
            <w:webHidden/>
          </w:rPr>
          <w:fldChar w:fldCharType="end"/>
        </w:r>
      </w:hyperlink>
    </w:p>
    <w:p w14:paraId="52FB72A6" w14:textId="41E84C95" w:rsidR="002E7A14" w:rsidRDefault="000906B6">
      <w:pPr>
        <w:pStyle w:val="TOC2"/>
        <w:tabs>
          <w:tab w:val="right" w:leader="dot" w:pos="9060"/>
        </w:tabs>
        <w:rPr>
          <w:rFonts w:eastAsiaTheme="minorEastAsia" w:cstheme="minorBidi"/>
          <w:smallCaps w:val="0"/>
          <w:noProof/>
          <w:sz w:val="22"/>
          <w:szCs w:val="22"/>
          <w:lang w:eastAsia="en-GB" w:bidi="ar-SA"/>
        </w:rPr>
      </w:pPr>
      <w:hyperlink w:anchor="_Toc102402789" w:history="1">
        <w:r w:rsidR="002E7A14" w:rsidRPr="004401EA">
          <w:rPr>
            <w:rStyle w:val="Hyperlink"/>
            <w:noProof/>
          </w:rPr>
          <w:t>Standard 4.2.7 – Primary Production and Processing Standard for Berries</w:t>
        </w:r>
        <w:r w:rsidR="002E7A14">
          <w:rPr>
            <w:noProof/>
            <w:webHidden/>
          </w:rPr>
          <w:tab/>
        </w:r>
        <w:r w:rsidR="002E7A14">
          <w:rPr>
            <w:noProof/>
            <w:webHidden/>
          </w:rPr>
          <w:fldChar w:fldCharType="begin"/>
        </w:r>
        <w:r w:rsidR="002E7A14">
          <w:rPr>
            <w:noProof/>
            <w:webHidden/>
          </w:rPr>
          <w:instrText xml:space="preserve"> PAGEREF _Toc102402789 \h </w:instrText>
        </w:r>
        <w:r w:rsidR="002E7A14">
          <w:rPr>
            <w:noProof/>
            <w:webHidden/>
          </w:rPr>
        </w:r>
        <w:r w:rsidR="002E7A14">
          <w:rPr>
            <w:noProof/>
            <w:webHidden/>
          </w:rPr>
          <w:fldChar w:fldCharType="separate"/>
        </w:r>
        <w:r w:rsidR="00D152C2">
          <w:rPr>
            <w:noProof/>
            <w:webHidden/>
          </w:rPr>
          <w:t>47</w:t>
        </w:r>
        <w:r w:rsidR="002E7A14">
          <w:rPr>
            <w:noProof/>
            <w:webHidden/>
          </w:rPr>
          <w:fldChar w:fldCharType="end"/>
        </w:r>
      </w:hyperlink>
    </w:p>
    <w:p w14:paraId="136A27E5" w14:textId="20F39A1E" w:rsidR="002E7A14" w:rsidRDefault="000906B6">
      <w:pPr>
        <w:pStyle w:val="TOC2"/>
        <w:tabs>
          <w:tab w:val="right" w:leader="dot" w:pos="9060"/>
        </w:tabs>
        <w:rPr>
          <w:rFonts w:eastAsiaTheme="minorEastAsia" w:cstheme="minorBidi"/>
          <w:smallCaps w:val="0"/>
          <w:noProof/>
          <w:sz w:val="22"/>
          <w:szCs w:val="22"/>
          <w:lang w:eastAsia="en-GB" w:bidi="ar-SA"/>
        </w:rPr>
      </w:pPr>
      <w:hyperlink w:anchor="_Toc102402790" w:history="1">
        <w:r w:rsidR="002E7A14" w:rsidRPr="004401EA">
          <w:rPr>
            <w:rStyle w:val="Hyperlink"/>
            <w:noProof/>
          </w:rPr>
          <w:t>Explanatory Statement</w:t>
        </w:r>
        <w:r w:rsidR="002E7A14">
          <w:rPr>
            <w:noProof/>
            <w:webHidden/>
          </w:rPr>
          <w:tab/>
        </w:r>
        <w:r w:rsidR="002E7A14">
          <w:rPr>
            <w:noProof/>
            <w:webHidden/>
          </w:rPr>
          <w:fldChar w:fldCharType="begin"/>
        </w:r>
        <w:r w:rsidR="002E7A14">
          <w:rPr>
            <w:noProof/>
            <w:webHidden/>
          </w:rPr>
          <w:instrText xml:space="preserve"> PAGEREF _Toc102402790 \h </w:instrText>
        </w:r>
        <w:r w:rsidR="002E7A14">
          <w:rPr>
            <w:noProof/>
            <w:webHidden/>
          </w:rPr>
        </w:r>
        <w:r w:rsidR="002E7A14">
          <w:rPr>
            <w:noProof/>
            <w:webHidden/>
          </w:rPr>
          <w:fldChar w:fldCharType="separate"/>
        </w:r>
        <w:r w:rsidR="00D152C2">
          <w:rPr>
            <w:noProof/>
            <w:webHidden/>
          </w:rPr>
          <w:t>52</w:t>
        </w:r>
        <w:r w:rsidR="002E7A14">
          <w:rPr>
            <w:noProof/>
            <w:webHidden/>
          </w:rPr>
          <w:fldChar w:fldCharType="end"/>
        </w:r>
      </w:hyperlink>
    </w:p>
    <w:p w14:paraId="6A892AA5" w14:textId="1BFB85B4" w:rsidR="002E7A14" w:rsidRDefault="000906B6">
      <w:pPr>
        <w:pStyle w:val="TOC2"/>
        <w:tabs>
          <w:tab w:val="right" w:leader="dot" w:pos="9060"/>
        </w:tabs>
        <w:rPr>
          <w:rFonts w:eastAsiaTheme="minorEastAsia" w:cstheme="minorBidi"/>
          <w:smallCaps w:val="0"/>
          <w:noProof/>
          <w:sz w:val="22"/>
          <w:szCs w:val="22"/>
          <w:lang w:eastAsia="en-GB" w:bidi="ar-SA"/>
        </w:rPr>
      </w:pPr>
      <w:hyperlink w:anchor="_Toc102402791" w:history="1">
        <w:r w:rsidR="002E7A14" w:rsidRPr="004401EA">
          <w:rPr>
            <w:rStyle w:val="Hyperlink"/>
            <w:noProof/>
          </w:rPr>
          <w:t>Approved draft Standard 4.2.8 – Primary Production and Processing requirements for Horticulture (Leafy Vegetables)</w:t>
        </w:r>
        <w:r w:rsidR="002E7A14">
          <w:rPr>
            <w:noProof/>
            <w:webHidden/>
          </w:rPr>
          <w:tab/>
        </w:r>
        <w:r w:rsidR="002E7A14">
          <w:rPr>
            <w:noProof/>
            <w:webHidden/>
          </w:rPr>
          <w:fldChar w:fldCharType="begin"/>
        </w:r>
        <w:r w:rsidR="002E7A14">
          <w:rPr>
            <w:noProof/>
            <w:webHidden/>
          </w:rPr>
          <w:instrText xml:space="preserve"> PAGEREF _Toc102402791 \h </w:instrText>
        </w:r>
        <w:r w:rsidR="002E7A14">
          <w:rPr>
            <w:noProof/>
            <w:webHidden/>
          </w:rPr>
        </w:r>
        <w:r w:rsidR="002E7A14">
          <w:rPr>
            <w:noProof/>
            <w:webHidden/>
          </w:rPr>
          <w:fldChar w:fldCharType="separate"/>
        </w:r>
        <w:r w:rsidR="00D152C2">
          <w:rPr>
            <w:noProof/>
            <w:webHidden/>
          </w:rPr>
          <w:t>52</w:t>
        </w:r>
        <w:r w:rsidR="002E7A14">
          <w:rPr>
            <w:noProof/>
            <w:webHidden/>
          </w:rPr>
          <w:fldChar w:fldCharType="end"/>
        </w:r>
      </w:hyperlink>
    </w:p>
    <w:p w14:paraId="2B35ED76" w14:textId="4463D5F0" w:rsidR="002E7A14" w:rsidRDefault="000906B6">
      <w:pPr>
        <w:pStyle w:val="TOC2"/>
        <w:tabs>
          <w:tab w:val="right" w:leader="dot" w:pos="9060"/>
        </w:tabs>
        <w:rPr>
          <w:rFonts w:eastAsiaTheme="minorEastAsia" w:cstheme="minorBidi"/>
          <w:smallCaps w:val="0"/>
          <w:noProof/>
          <w:sz w:val="22"/>
          <w:szCs w:val="22"/>
          <w:lang w:eastAsia="en-GB" w:bidi="ar-SA"/>
        </w:rPr>
      </w:pPr>
      <w:hyperlink w:anchor="_Toc102402792" w:history="1">
        <w:r w:rsidR="002E7A14" w:rsidRPr="004401EA">
          <w:rPr>
            <w:rStyle w:val="Hyperlink"/>
            <w:noProof/>
          </w:rPr>
          <w:t>Explanatory Statement</w:t>
        </w:r>
        <w:r w:rsidR="002E7A14">
          <w:rPr>
            <w:noProof/>
            <w:webHidden/>
          </w:rPr>
          <w:tab/>
        </w:r>
        <w:r w:rsidR="002E7A14">
          <w:rPr>
            <w:noProof/>
            <w:webHidden/>
          </w:rPr>
          <w:fldChar w:fldCharType="begin"/>
        </w:r>
        <w:r w:rsidR="002E7A14">
          <w:rPr>
            <w:noProof/>
            <w:webHidden/>
          </w:rPr>
          <w:instrText xml:space="preserve"> PAGEREF _Toc102402792 \h </w:instrText>
        </w:r>
        <w:r w:rsidR="002E7A14">
          <w:rPr>
            <w:noProof/>
            <w:webHidden/>
          </w:rPr>
        </w:r>
        <w:r w:rsidR="002E7A14">
          <w:rPr>
            <w:noProof/>
            <w:webHidden/>
          </w:rPr>
          <w:fldChar w:fldCharType="separate"/>
        </w:r>
        <w:r w:rsidR="00D152C2">
          <w:rPr>
            <w:noProof/>
            <w:webHidden/>
          </w:rPr>
          <w:t>58</w:t>
        </w:r>
        <w:r w:rsidR="002E7A14">
          <w:rPr>
            <w:noProof/>
            <w:webHidden/>
          </w:rPr>
          <w:fldChar w:fldCharType="end"/>
        </w:r>
      </w:hyperlink>
    </w:p>
    <w:p w14:paraId="4EE38276" w14:textId="0A39E1D3" w:rsidR="002E7A14" w:rsidRDefault="000906B6">
      <w:pPr>
        <w:pStyle w:val="TOC2"/>
        <w:tabs>
          <w:tab w:val="right" w:leader="dot" w:pos="9060"/>
        </w:tabs>
        <w:rPr>
          <w:rFonts w:eastAsiaTheme="minorEastAsia" w:cstheme="minorBidi"/>
          <w:smallCaps w:val="0"/>
          <w:noProof/>
          <w:sz w:val="22"/>
          <w:szCs w:val="22"/>
          <w:lang w:eastAsia="en-GB" w:bidi="ar-SA"/>
        </w:rPr>
      </w:pPr>
      <w:hyperlink w:anchor="_Toc102402793" w:history="1">
        <w:r w:rsidR="002E7A14" w:rsidRPr="004401EA">
          <w:rPr>
            <w:rStyle w:val="Hyperlink"/>
            <w:noProof/>
          </w:rPr>
          <w:t>Approved draft Standard 4.2.9 – Primary Production and Processing requirements for Horticulture (Melons)</w:t>
        </w:r>
        <w:r w:rsidR="002E7A14">
          <w:rPr>
            <w:noProof/>
            <w:webHidden/>
          </w:rPr>
          <w:tab/>
        </w:r>
        <w:r w:rsidR="002E7A14">
          <w:rPr>
            <w:noProof/>
            <w:webHidden/>
          </w:rPr>
          <w:fldChar w:fldCharType="begin"/>
        </w:r>
        <w:r w:rsidR="002E7A14">
          <w:rPr>
            <w:noProof/>
            <w:webHidden/>
          </w:rPr>
          <w:instrText xml:space="preserve"> PAGEREF _Toc102402793 \h </w:instrText>
        </w:r>
        <w:r w:rsidR="002E7A14">
          <w:rPr>
            <w:noProof/>
            <w:webHidden/>
          </w:rPr>
        </w:r>
        <w:r w:rsidR="002E7A14">
          <w:rPr>
            <w:noProof/>
            <w:webHidden/>
          </w:rPr>
          <w:fldChar w:fldCharType="separate"/>
        </w:r>
        <w:r w:rsidR="00D152C2">
          <w:rPr>
            <w:noProof/>
            <w:webHidden/>
          </w:rPr>
          <w:t>58</w:t>
        </w:r>
        <w:r w:rsidR="002E7A14">
          <w:rPr>
            <w:noProof/>
            <w:webHidden/>
          </w:rPr>
          <w:fldChar w:fldCharType="end"/>
        </w:r>
      </w:hyperlink>
    </w:p>
    <w:p w14:paraId="0910C45C" w14:textId="3161A597" w:rsidR="002E7A14" w:rsidRDefault="000906B6">
      <w:pPr>
        <w:pStyle w:val="TOC2"/>
        <w:tabs>
          <w:tab w:val="right" w:leader="dot" w:pos="9060"/>
        </w:tabs>
        <w:rPr>
          <w:rFonts w:eastAsiaTheme="minorEastAsia" w:cstheme="minorBidi"/>
          <w:smallCaps w:val="0"/>
          <w:noProof/>
          <w:sz w:val="22"/>
          <w:szCs w:val="22"/>
          <w:lang w:eastAsia="en-GB" w:bidi="ar-SA"/>
        </w:rPr>
      </w:pPr>
      <w:hyperlink w:anchor="_Toc102402794" w:history="1">
        <w:r w:rsidR="002E7A14" w:rsidRPr="004401EA">
          <w:rPr>
            <w:rStyle w:val="Hyperlink"/>
            <w:noProof/>
          </w:rPr>
          <w:t xml:space="preserve">Attachment C – Draft variations to the </w:t>
        </w:r>
        <w:r w:rsidR="002E7A14" w:rsidRPr="004401EA">
          <w:rPr>
            <w:rStyle w:val="Hyperlink"/>
            <w:i/>
            <w:noProof/>
          </w:rPr>
          <w:t xml:space="preserve">Australia New Zealand Food Standards Code </w:t>
        </w:r>
        <w:r w:rsidR="002E7A14" w:rsidRPr="004401EA">
          <w:rPr>
            <w:rStyle w:val="Hyperlink"/>
            <w:noProof/>
          </w:rPr>
          <w:t>provided in 2</w:t>
        </w:r>
        <w:r w:rsidR="002E7A14" w:rsidRPr="004401EA">
          <w:rPr>
            <w:rStyle w:val="Hyperlink"/>
            <w:noProof/>
            <w:vertAlign w:val="superscript"/>
          </w:rPr>
          <w:t>nd</w:t>
        </w:r>
        <w:r w:rsidR="002E7A14" w:rsidRPr="004401EA">
          <w:rPr>
            <w:rStyle w:val="Hyperlink"/>
            <w:noProof/>
          </w:rPr>
          <w:t xml:space="preserve"> call for submissions</w:t>
        </w:r>
        <w:r w:rsidR="002E7A14">
          <w:rPr>
            <w:noProof/>
            <w:webHidden/>
          </w:rPr>
          <w:tab/>
        </w:r>
        <w:r w:rsidR="002E7A14">
          <w:rPr>
            <w:noProof/>
            <w:webHidden/>
          </w:rPr>
          <w:fldChar w:fldCharType="begin"/>
        </w:r>
        <w:r w:rsidR="002E7A14">
          <w:rPr>
            <w:noProof/>
            <w:webHidden/>
          </w:rPr>
          <w:instrText xml:space="preserve"> PAGEREF _Toc102402794 \h </w:instrText>
        </w:r>
        <w:r w:rsidR="002E7A14">
          <w:rPr>
            <w:noProof/>
            <w:webHidden/>
          </w:rPr>
        </w:r>
        <w:r w:rsidR="002E7A14">
          <w:rPr>
            <w:noProof/>
            <w:webHidden/>
          </w:rPr>
          <w:fldChar w:fldCharType="separate"/>
        </w:r>
        <w:r w:rsidR="00D152C2">
          <w:rPr>
            <w:noProof/>
            <w:webHidden/>
          </w:rPr>
          <w:t>66</w:t>
        </w:r>
        <w:r w:rsidR="002E7A14">
          <w:rPr>
            <w:noProof/>
            <w:webHidden/>
          </w:rPr>
          <w:fldChar w:fldCharType="end"/>
        </w:r>
      </w:hyperlink>
    </w:p>
    <w:p w14:paraId="6349A894" w14:textId="3188AA03" w:rsidR="002E7A14" w:rsidRDefault="000906B6">
      <w:pPr>
        <w:pStyle w:val="TOC2"/>
        <w:tabs>
          <w:tab w:val="right" w:leader="dot" w:pos="9060"/>
        </w:tabs>
        <w:rPr>
          <w:rFonts w:eastAsiaTheme="minorEastAsia" w:cstheme="minorBidi"/>
          <w:smallCaps w:val="0"/>
          <w:noProof/>
          <w:sz w:val="22"/>
          <w:szCs w:val="22"/>
          <w:lang w:eastAsia="en-GB" w:bidi="ar-SA"/>
        </w:rPr>
      </w:pPr>
      <w:hyperlink w:anchor="_Toc102402795" w:history="1">
        <w:r w:rsidR="002E7A14" w:rsidRPr="004401EA">
          <w:rPr>
            <w:rStyle w:val="Hyperlink"/>
            <w:rFonts w:eastAsia="Calibri" w:cs="Times New Roman"/>
            <w:noProof/>
            <w:lang w:val="en-AU" w:eastAsia="en-GB"/>
          </w:rPr>
          <w:t xml:space="preserve">Draft variation to the </w:t>
        </w:r>
        <w:r w:rsidR="002E7A14" w:rsidRPr="004401EA">
          <w:rPr>
            <w:rStyle w:val="Hyperlink"/>
            <w:rFonts w:eastAsia="Calibri" w:cs="Times New Roman"/>
            <w:i/>
            <w:noProof/>
            <w:lang w:val="en-AU" w:eastAsia="en-GB"/>
          </w:rPr>
          <w:t>Australia New Zealand Food Standards Code</w:t>
        </w:r>
        <w:r w:rsidR="002E7A14" w:rsidRPr="004401EA">
          <w:rPr>
            <w:rStyle w:val="Hyperlink"/>
            <w:rFonts w:eastAsia="Calibri" w:cs="Times New Roman"/>
            <w:noProof/>
            <w:lang w:val="en-AU" w:eastAsia="en-GB"/>
          </w:rPr>
          <w:t xml:space="preserve"> – Berries</w:t>
        </w:r>
        <w:r w:rsidR="002E7A14">
          <w:rPr>
            <w:noProof/>
            <w:webHidden/>
          </w:rPr>
          <w:tab/>
        </w:r>
        <w:r w:rsidR="002E7A14">
          <w:rPr>
            <w:noProof/>
            <w:webHidden/>
          </w:rPr>
          <w:fldChar w:fldCharType="begin"/>
        </w:r>
        <w:r w:rsidR="002E7A14">
          <w:rPr>
            <w:noProof/>
            <w:webHidden/>
          </w:rPr>
          <w:instrText xml:space="preserve"> PAGEREF _Toc102402795 \h </w:instrText>
        </w:r>
        <w:r w:rsidR="002E7A14">
          <w:rPr>
            <w:noProof/>
            <w:webHidden/>
          </w:rPr>
        </w:r>
        <w:r w:rsidR="002E7A14">
          <w:rPr>
            <w:noProof/>
            <w:webHidden/>
          </w:rPr>
          <w:fldChar w:fldCharType="separate"/>
        </w:r>
        <w:r w:rsidR="00D152C2">
          <w:rPr>
            <w:noProof/>
            <w:webHidden/>
          </w:rPr>
          <w:t>66</w:t>
        </w:r>
        <w:r w:rsidR="002E7A14">
          <w:rPr>
            <w:noProof/>
            <w:webHidden/>
          </w:rPr>
          <w:fldChar w:fldCharType="end"/>
        </w:r>
      </w:hyperlink>
    </w:p>
    <w:p w14:paraId="1BD52796" w14:textId="0553B236" w:rsidR="002E7A14" w:rsidRDefault="000906B6">
      <w:pPr>
        <w:pStyle w:val="TOC2"/>
        <w:tabs>
          <w:tab w:val="right" w:leader="dot" w:pos="9060"/>
        </w:tabs>
        <w:rPr>
          <w:rFonts w:eastAsiaTheme="minorEastAsia" w:cstheme="minorBidi"/>
          <w:smallCaps w:val="0"/>
          <w:noProof/>
          <w:sz w:val="22"/>
          <w:szCs w:val="22"/>
          <w:lang w:eastAsia="en-GB" w:bidi="ar-SA"/>
        </w:rPr>
      </w:pPr>
      <w:hyperlink w:anchor="_Toc102402796" w:history="1">
        <w:r w:rsidR="002E7A14" w:rsidRPr="004401EA">
          <w:rPr>
            <w:rStyle w:val="Hyperlink"/>
            <w:rFonts w:eastAsia="Calibri" w:cs="Times New Roman"/>
            <w:noProof/>
            <w:lang w:val="en-AU" w:eastAsia="en-GB"/>
          </w:rPr>
          <w:t xml:space="preserve">Draft variation to the </w:t>
        </w:r>
        <w:r w:rsidR="002E7A14" w:rsidRPr="004401EA">
          <w:rPr>
            <w:rStyle w:val="Hyperlink"/>
            <w:rFonts w:eastAsia="Calibri" w:cs="Times New Roman"/>
            <w:i/>
            <w:noProof/>
            <w:lang w:val="en-AU" w:eastAsia="en-GB"/>
          </w:rPr>
          <w:t>Australia New Zealand Food Standards Code</w:t>
        </w:r>
        <w:r w:rsidR="002E7A14" w:rsidRPr="004401EA">
          <w:rPr>
            <w:rStyle w:val="Hyperlink"/>
            <w:rFonts w:eastAsia="Calibri" w:cs="Times New Roman"/>
            <w:noProof/>
            <w:lang w:val="en-AU" w:eastAsia="en-GB"/>
          </w:rPr>
          <w:t xml:space="preserve"> – Leafy Vegetables</w:t>
        </w:r>
        <w:r w:rsidR="002E7A14">
          <w:rPr>
            <w:noProof/>
            <w:webHidden/>
          </w:rPr>
          <w:tab/>
        </w:r>
        <w:r w:rsidR="002E7A14">
          <w:rPr>
            <w:noProof/>
            <w:webHidden/>
          </w:rPr>
          <w:fldChar w:fldCharType="begin"/>
        </w:r>
        <w:r w:rsidR="002E7A14">
          <w:rPr>
            <w:noProof/>
            <w:webHidden/>
          </w:rPr>
          <w:instrText xml:space="preserve"> PAGEREF _Toc102402796 \h </w:instrText>
        </w:r>
        <w:r w:rsidR="002E7A14">
          <w:rPr>
            <w:noProof/>
            <w:webHidden/>
          </w:rPr>
        </w:r>
        <w:r w:rsidR="002E7A14">
          <w:rPr>
            <w:noProof/>
            <w:webHidden/>
          </w:rPr>
          <w:fldChar w:fldCharType="separate"/>
        </w:r>
        <w:r w:rsidR="00D152C2">
          <w:rPr>
            <w:noProof/>
            <w:webHidden/>
          </w:rPr>
          <w:t>70</w:t>
        </w:r>
        <w:r w:rsidR="002E7A14">
          <w:rPr>
            <w:noProof/>
            <w:webHidden/>
          </w:rPr>
          <w:fldChar w:fldCharType="end"/>
        </w:r>
      </w:hyperlink>
    </w:p>
    <w:p w14:paraId="5B5C5598" w14:textId="4CBEC3F6" w:rsidR="002E7A14" w:rsidRDefault="000906B6">
      <w:pPr>
        <w:pStyle w:val="TOC2"/>
        <w:tabs>
          <w:tab w:val="right" w:leader="dot" w:pos="9060"/>
        </w:tabs>
        <w:rPr>
          <w:rFonts w:eastAsiaTheme="minorEastAsia" w:cstheme="minorBidi"/>
          <w:smallCaps w:val="0"/>
          <w:noProof/>
          <w:sz w:val="22"/>
          <w:szCs w:val="22"/>
          <w:lang w:eastAsia="en-GB" w:bidi="ar-SA"/>
        </w:rPr>
      </w:pPr>
      <w:hyperlink w:anchor="_Toc102402797" w:history="1">
        <w:r w:rsidR="002E7A14" w:rsidRPr="004401EA">
          <w:rPr>
            <w:rStyle w:val="Hyperlink"/>
            <w:rFonts w:eastAsia="Calibri" w:cs="Times New Roman"/>
            <w:noProof/>
            <w:lang w:val="en-AU" w:eastAsia="en-GB"/>
          </w:rPr>
          <w:t xml:space="preserve">Draft variation to the </w:t>
        </w:r>
        <w:r w:rsidR="002E7A14" w:rsidRPr="004401EA">
          <w:rPr>
            <w:rStyle w:val="Hyperlink"/>
            <w:rFonts w:eastAsia="Calibri" w:cs="Times New Roman"/>
            <w:i/>
            <w:noProof/>
            <w:lang w:val="en-AU" w:eastAsia="en-GB"/>
          </w:rPr>
          <w:t>Australia New Zealand Food Standards Code</w:t>
        </w:r>
        <w:r w:rsidR="002E7A14" w:rsidRPr="004401EA">
          <w:rPr>
            <w:rStyle w:val="Hyperlink"/>
            <w:rFonts w:eastAsia="Calibri" w:cs="Times New Roman"/>
            <w:noProof/>
            <w:lang w:val="en-AU" w:eastAsia="en-GB"/>
          </w:rPr>
          <w:t xml:space="preserve"> – Melons</w:t>
        </w:r>
        <w:r w:rsidR="002E7A14">
          <w:rPr>
            <w:noProof/>
            <w:webHidden/>
          </w:rPr>
          <w:tab/>
        </w:r>
        <w:r w:rsidR="002E7A14">
          <w:rPr>
            <w:noProof/>
            <w:webHidden/>
          </w:rPr>
          <w:fldChar w:fldCharType="begin"/>
        </w:r>
        <w:r w:rsidR="002E7A14">
          <w:rPr>
            <w:noProof/>
            <w:webHidden/>
          </w:rPr>
          <w:instrText xml:space="preserve"> PAGEREF _Toc102402797 \h </w:instrText>
        </w:r>
        <w:r w:rsidR="002E7A14">
          <w:rPr>
            <w:noProof/>
            <w:webHidden/>
          </w:rPr>
        </w:r>
        <w:r w:rsidR="002E7A14">
          <w:rPr>
            <w:noProof/>
            <w:webHidden/>
          </w:rPr>
          <w:fldChar w:fldCharType="separate"/>
        </w:r>
        <w:r w:rsidR="00D152C2">
          <w:rPr>
            <w:noProof/>
            <w:webHidden/>
          </w:rPr>
          <w:t>74</w:t>
        </w:r>
        <w:r w:rsidR="002E7A14">
          <w:rPr>
            <w:noProof/>
            <w:webHidden/>
          </w:rPr>
          <w:fldChar w:fldCharType="end"/>
        </w:r>
      </w:hyperlink>
    </w:p>
    <w:p w14:paraId="6D2DD16E" w14:textId="3A05614D" w:rsidR="0012388D" w:rsidRDefault="00B55714" w:rsidP="00C91C02">
      <w:r w:rsidRPr="00346622">
        <w:rPr>
          <w:rFonts w:cs="Arial"/>
          <w:sz w:val="20"/>
          <w:szCs w:val="20"/>
        </w:rPr>
        <w:fldChar w:fldCharType="end"/>
      </w:r>
    </w:p>
    <w:p w14:paraId="50E47D17" w14:textId="77777777"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00224E3B" w:rsidRPr="002056DD">
        <w:rPr>
          <w:b/>
          <w:bCs/>
        </w:rPr>
        <w:t>s</w:t>
      </w:r>
      <w:r w:rsidRPr="000B427A">
        <w:rPr>
          <w:b/>
          <w:bCs/>
        </w:rPr>
        <w:t xml:space="preserve"> </w:t>
      </w:r>
    </w:p>
    <w:p w14:paraId="689FB890" w14:textId="77777777" w:rsidR="00A671E6" w:rsidRPr="0089264A" w:rsidRDefault="00A671E6" w:rsidP="00A671E6">
      <w:pPr>
        <w:rPr>
          <w:szCs w:val="22"/>
        </w:rPr>
      </w:pPr>
    </w:p>
    <w:p w14:paraId="52786B04" w14:textId="2F2029EC" w:rsidR="007A53BF" w:rsidRPr="0089264A" w:rsidRDefault="007A53BF" w:rsidP="007A53BF">
      <w:pPr>
        <w:rPr>
          <w:color w:val="FF0000"/>
          <w:szCs w:val="22"/>
        </w:rPr>
      </w:pPr>
      <w:r w:rsidRPr="0089264A">
        <w:rPr>
          <w:szCs w:val="22"/>
        </w:rPr>
        <w:t xml:space="preserve">The </w:t>
      </w:r>
      <w:r w:rsidRPr="002056DD">
        <w:rPr>
          <w:szCs w:val="22"/>
        </w:rPr>
        <w:t xml:space="preserve">following documents </w:t>
      </w:r>
      <w:r>
        <w:rPr>
          <w:szCs w:val="22"/>
        </w:rPr>
        <w:t xml:space="preserve">which informed the assessment </w:t>
      </w:r>
      <w:r w:rsidRPr="00F46D87">
        <w:rPr>
          <w:szCs w:val="22"/>
        </w:rPr>
        <w:t xml:space="preserve">of this </w:t>
      </w:r>
      <w:r w:rsidR="00F46D87" w:rsidRPr="00F46D87">
        <w:rPr>
          <w:szCs w:val="22"/>
        </w:rPr>
        <w:t>P</w:t>
      </w:r>
      <w:r w:rsidRPr="00F46D87">
        <w:rPr>
          <w:szCs w:val="22"/>
        </w:rPr>
        <w:t xml:space="preserve">roposal are available on the </w:t>
      </w:r>
      <w:hyperlink r:id="rId18" w:history="1">
        <w:r w:rsidRPr="00F55D9C">
          <w:rPr>
            <w:rStyle w:val="Hyperlink"/>
            <w:szCs w:val="22"/>
          </w:rPr>
          <w:t>FSANZ website</w:t>
        </w:r>
      </w:hyperlink>
      <w:r w:rsidR="00FF3E26" w:rsidRPr="00F46D87">
        <w:rPr>
          <w:szCs w:val="22"/>
        </w:rPr>
        <w:t>:</w:t>
      </w:r>
    </w:p>
    <w:p w14:paraId="0A80179D" w14:textId="7038F121" w:rsidR="00656FC7" w:rsidRDefault="00656FC7" w:rsidP="0067630F"/>
    <w:p w14:paraId="6B7AEEB3" w14:textId="6A461119" w:rsidR="007A53BF" w:rsidRDefault="0067630F" w:rsidP="007A53BF">
      <w:pPr>
        <w:ind w:left="1134" w:hanging="1134"/>
      </w:pPr>
      <w:r>
        <w:t>SD1</w:t>
      </w:r>
      <w:r w:rsidR="00656FC7">
        <w:tab/>
      </w:r>
      <w:r w:rsidR="000D66B1" w:rsidRPr="00F46D87">
        <w:t xml:space="preserve">Decision Regulatory Impact Statement </w:t>
      </w:r>
    </w:p>
    <w:p w14:paraId="66243632" w14:textId="477C2553" w:rsidR="00F46D87" w:rsidRPr="00F46D87" w:rsidRDefault="0067630F" w:rsidP="00656FC7">
      <w:pPr>
        <w:ind w:left="1134" w:hanging="1134"/>
      </w:pPr>
      <w:r>
        <w:t>SD2</w:t>
      </w:r>
      <w:r w:rsidR="0095077E">
        <w:tab/>
        <w:t>Cost–</w:t>
      </w:r>
      <w:r w:rsidR="00A17902">
        <w:t xml:space="preserve">Benefit Analysis </w:t>
      </w:r>
      <w:r w:rsidR="00F46D87">
        <w:tab/>
        <w:t xml:space="preserve"> </w:t>
      </w:r>
    </w:p>
    <w:p w14:paraId="16400F08" w14:textId="3F1CAFA6" w:rsidR="003C4969" w:rsidRPr="00CA5734" w:rsidRDefault="00D15A08" w:rsidP="00DB75F2">
      <w:pPr>
        <w:spacing w:line="280" w:lineRule="exact"/>
        <w:ind w:left="851" w:hanging="851"/>
        <w:outlineLvl w:val="3"/>
        <w:rPr>
          <w:vanish/>
          <w:color w:val="FF0000"/>
        </w:rPr>
      </w:pPr>
      <w:r w:rsidRPr="00CA5734">
        <w:br w:type="page"/>
      </w:r>
    </w:p>
    <w:p w14:paraId="328D6AD7" w14:textId="77777777" w:rsidR="007A53BF" w:rsidRPr="007A53BF" w:rsidRDefault="007A53BF" w:rsidP="00CE59AA">
      <w:pPr>
        <w:pStyle w:val="Heading1"/>
      </w:pPr>
      <w:bookmarkStart w:id="1" w:name="_Toc286391001"/>
      <w:bookmarkStart w:id="2" w:name="_Toc300933414"/>
      <w:bookmarkStart w:id="3" w:name="_Toc370223463"/>
      <w:bookmarkStart w:id="4" w:name="_Toc95745395"/>
      <w:bookmarkStart w:id="5" w:name="_Toc98842881"/>
      <w:bookmarkStart w:id="6" w:name="_Toc98860246"/>
      <w:bookmarkStart w:id="7" w:name="_Toc102402762"/>
      <w:bookmarkStart w:id="8" w:name="_Toc11735627"/>
      <w:bookmarkStart w:id="9" w:name="_Toc29883110"/>
      <w:bookmarkStart w:id="10" w:name="_Toc41906797"/>
      <w:bookmarkStart w:id="11" w:name="_Toc41907544"/>
      <w:bookmarkStart w:id="12" w:name="_Toc120358575"/>
      <w:r w:rsidRPr="007A53BF">
        <w:t>Executive summary</w:t>
      </w:r>
      <w:bookmarkEnd w:id="1"/>
      <w:bookmarkEnd w:id="2"/>
      <w:bookmarkEnd w:id="3"/>
      <w:bookmarkEnd w:id="4"/>
      <w:bookmarkEnd w:id="5"/>
      <w:bookmarkEnd w:id="6"/>
      <w:bookmarkEnd w:id="7"/>
    </w:p>
    <w:p w14:paraId="76489823" w14:textId="1D0441D5" w:rsidR="00E731AD" w:rsidRPr="00593C5A" w:rsidRDefault="006F1C67" w:rsidP="00E731AD">
      <w:pPr>
        <w:rPr>
          <w:lang w:bidi="ar-SA"/>
        </w:rPr>
      </w:pPr>
      <w:r>
        <w:rPr>
          <w:lang w:bidi="ar-SA"/>
        </w:rPr>
        <w:t>The m</w:t>
      </w:r>
      <w:r w:rsidR="00E731AD" w:rsidRPr="00593C5A">
        <w:rPr>
          <w:lang w:bidi="ar-SA"/>
        </w:rPr>
        <w:t xml:space="preserve">ajority of horticultural produce in Australia is safely produced and is an important part of a healthy and balanced diet. However, </w:t>
      </w:r>
      <w:r w:rsidR="00877A79">
        <w:rPr>
          <w:lang w:bidi="ar-SA"/>
        </w:rPr>
        <w:t xml:space="preserve">foodborne illness </w:t>
      </w:r>
      <w:r w:rsidR="00E731AD" w:rsidRPr="00593C5A">
        <w:rPr>
          <w:lang w:bidi="ar-SA"/>
        </w:rPr>
        <w:t>outbreaks</w:t>
      </w:r>
      <w:r w:rsidR="00257F85">
        <w:rPr>
          <w:lang w:bidi="ar-SA"/>
        </w:rPr>
        <w:t>,</w:t>
      </w:r>
      <w:r w:rsidR="008D3975" w:rsidRPr="00593C5A">
        <w:rPr>
          <w:lang w:bidi="ar-SA"/>
        </w:rPr>
        <w:t xml:space="preserve"> </w:t>
      </w:r>
      <w:r w:rsidR="00257F85" w:rsidRPr="00716986">
        <w:t xml:space="preserve">deaths, product recalls and other food safety incidents </w:t>
      </w:r>
      <w:r w:rsidR="008D3975" w:rsidRPr="00593C5A">
        <w:rPr>
          <w:lang w:bidi="ar-SA"/>
        </w:rPr>
        <w:t>in Australia</w:t>
      </w:r>
      <w:r w:rsidR="00E731AD" w:rsidRPr="00593C5A">
        <w:rPr>
          <w:lang w:bidi="ar-SA"/>
        </w:rPr>
        <w:t xml:space="preserve"> linked to </w:t>
      </w:r>
      <w:r w:rsidR="00E5216F">
        <w:rPr>
          <w:lang w:bidi="ar-SA"/>
        </w:rPr>
        <w:t>horticulture</w:t>
      </w:r>
      <w:r w:rsidR="00553EC3">
        <w:rPr>
          <w:lang w:bidi="ar-SA"/>
        </w:rPr>
        <w:t>,</w:t>
      </w:r>
      <w:r w:rsidR="008D3975" w:rsidRPr="00593C5A">
        <w:rPr>
          <w:lang w:bidi="ar-SA"/>
        </w:rPr>
        <w:t xml:space="preserve"> continue to occur</w:t>
      </w:r>
      <w:r w:rsidR="00E731AD" w:rsidRPr="00593C5A">
        <w:rPr>
          <w:lang w:bidi="ar-SA"/>
        </w:rPr>
        <w:t>. In June 2018, the then Australia and New Zealand Ministerial Forum</w:t>
      </w:r>
      <w:r w:rsidR="00877A79">
        <w:rPr>
          <w:lang w:bidi="ar-SA"/>
        </w:rPr>
        <w:t xml:space="preserve"> on Food Regulation (</w:t>
      </w:r>
      <w:r w:rsidR="00E731AD" w:rsidRPr="00593C5A">
        <w:rPr>
          <w:lang w:bidi="ar-SA"/>
        </w:rPr>
        <w:t xml:space="preserve">now the Food Ministers’ Meeting) noted the increase of outbreaks and requested that Food Standards Australia New Zealand (FSANZ) reassess food safety risk management across several horticultural sectors. </w:t>
      </w:r>
    </w:p>
    <w:p w14:paraId="5A017558" w14:textId="77777777" w:rsidR="00E731AD" w:rsidRPr="00593C5A" w:rsidRDefault="00E731AD" w:rsidP="00E731AD">
      <w:pPr>
        <w:rPr>
          <w:lang w:bidi="ar-SA"/>
        </w:rPr>
      </w:pPr>
    </w:p>
    <w:p w14:paraId="04FF89EA" w14:textId="0AFDC62A" w:rsidR="00E731AD" w:rsidRPr="00593C5A" w:rsidRDefault="00233F69" w:rsidP="00E731AD">
      <w:pPr>
        <w:rPr>
          <w:lang w:bidi="ar-SA"/>
        </w:rPr>
      </w:pPr>
      <w:r>
        <w:rPr>
          <w:lang w:bidi="ar-SA"/>
        </w:rPr>
        <w:t xml:space="preserve">This </w:t>
      </w:r>
      <w:r w:rsidR="00472B4C">
        <w:rPr>
          <w:lang w:bidi="ar-SA"/>
        </w:rPr>
        <w:t>FSA</w:t>
      </w:r>
      <w:r w:rsidR="006F1C67">
        <w:rPr>
          <w:lang w:bidi="ar-SA"/>
        </w:rPr>
        <w:t>NZ propos</w:t>
      </w:r>
      <w:r>
        <w:rPr>
          <w:lang w:bidi="ar-SA"/>
        </w:rPr>
        <w:t>al</w:t>
      </w:r>
      <w:r w:rsidR="006F1C67">
        <w:rPr>
          <w:lang w:bidi="ar-SA"/>
        </w:rPr>
        <w:t xml:space="preserve"> review</w:t>
      </w:r>
      <w:r>
        <w:rPr>
          <w:lang w:bidi="ar-SA"/>
        </w:rPr>
        <w:t>ed</w:t>
      </w:r>
      <w:r w:rsidR="006F1C67" w:rsidRPr="00593C5A">
        <w:rPr>
          <w:lang w:bidi="ar-SA"/>
        </w:rPr>
        <w:t xml:space="preserve"> food safety </w:t>
      </w:r>
      <w:r w:rsidR="00B60FBE">
        <w:rPr>
          <w:lang w:bidi="ar-SA"/>
        </w:rPr>
        <w:t>in</w:t>
      </w:r>
      <w:r w:rsidR="006F1C67" w:rsidRPr="00593C5A">
        <w:rPr>
          <w:lang w:bidi="ar-SA"/>
        </w:rPr>
        <w:t xml:space="preserve"> primary production and processing of fresh berries, leafy vegetables and melons</w:t>
      </w:r>
      <w:r w:rsidR="006F1C67">
        <w:rPr>
          <w:lang w:bidi="ar-SA"/>
        </w:rPr>
        <w:t>.</w:t>
      </w:r>
      <w:r w:rsidR="006F1C67" w:rsidRPr="00593C5A">
        <w:rPr>
          <w:lang w:bidi="ar-SA"/>
        </w:rPr>
        <w:t xml:space="preserve"> </w:t>
      </w:r>
      <w:r w:rsidR="00E731AD" w:rsidRPr="00593C5A">
        <w:rPr>
          <w:lang w:bidi="ar-SA"/>
        </w:rPr>
        <w:t xml:space="preserve">FSANZ has assessed the proposal in accordance with the </w:t>
      </w:r>
      <w:r w:rsidR="00E731AD" w:rsidRPr="00A84A55">
        <w:rPr>
          <w:i/>
          <w:lang w:bidi="ar-SA"/>
        </w:rPr>
        <w:t>Food Standards Australi</w:t>
      </w:r>
      <w:r w:rsidR="006F1C67" w:rsidRPr="00CC5A4B">
        <w:rPr>
          <w:i/>
          <w:lang w:bidi="ar-SA"/>
        </w:rPr>
        <w:t>a New Zealand Act 1991</w:t>
      </w:r>
      <w:r w:rsidR="006F1C67">
        <w:rPr>
          <w:lang w:bidi="ar-SA"/>
        </w:rPr>
        <w:t xml:space="preserve"> (Cth). </w:t>
      </w:r>
      <w:r w:rsidR="00E731AD" w:rsidRPr="00593C5A">
        <w:rPr>
          <w:lang w:bidi="ar-SA"/>
        </w:rPr>
        <w:t>Our assessment included an analysis of the current regulatory and non-regulatory environment in Australia and overseas, a microbiological assessment, cost-benefit analysis (CBA)</w:t>
      </w:r>
      <w:r w:rsidR="006F1C67">
        <w:rPr>
          <w:lang w:bidi="ar-SA"/>
        </w:rPr>
        <w:t>,</w:t>
      </w:r>
      <w:r w:rsidR="00E731AD" w:rsidRPr="00593C5A">
        <w:rPr>
          <w:lang w:bidi="ar-SA"/>
        </w:rPr>
        <w:t xml:space="preserve"> </w:t>
      </w:r>
      <w:r w:rsidR="006F1C67">
        <w:rPr>
          <w:lang w:bidi="ar-SA"/>
        </w:rPr>
        <w:t xml:space="preserve">two public calls for submissions and </w:t>
      </w:r>
      <w:r w:rsidR="00E731AD" w:rsidRPr="00593C5A">
        <w:rPr>
          <w:lang w:bidi="ar-SA"/>
        </w:rPr>
        <w:t xml:space="preserve">a survey of primary producers and processors. </w:t>
      </w:r>
    </w:p>
    <w:p w14:paraId="5A5A7A6C" w14:textId="77777777" w:rsidR="00E731AD" w:rsidRPr="00593C5A" w:rsidRDefault="00E731AD" w:rsidP="00E731AD">
      <w:pPr>
        <w:rPr>
          <w:lang w:bidi="ar-SA"/>
        </w:rPr>
      </w:pPr>
    </w:p>
    <w:p w14:paraId="5FA3D244" w14:textId="66DE2E3F" w:rsidR="00E731AD" w:rsidRPr="00593C5A" w:rsidRDefault="00E731AD" w:rsidP="00E731AD">
      <w:pPr>
        <w:rPr>
          <w:lang w:bidi="ar-SA"/>
        </w:rPr>
      </w:pPr>
      <w:r w:rsidRPr="00593C5A">
        <w:rPr>
          <w:lang w:bidi="ar-SA"/>
        </w:rPr>
        <w:t>The microbi</w:t>
      </w:r>
      <w:r w:rsidR="006F1C67">
        <w:rPr>
          <w:lang w:bidi="ar-SA"/>
        </w:rPr>
        <w:t>ological assessment identified hazards of concern, contamination sources and risk mitigation control measures</w:t>
      </w:r>
      <w:r w:rsidR="00643D24" w:rsidRPr="00643D24">
        <w:rPr>
          <w:lang w:bidi="ar-SA"/>
        </w:rPr>
        <w:t xml:space="preserve"> </w:t>
      </w:r>
      <w:r w:rsidR="00643D24">
        <w:rPr>
          <w:lang w:bidi="ar-SA"/>
        </w:rPr>
        <w:t>for primary production and processing of berries, leafy vegetables and melons</w:t>
      </w:r>
      <w:r w:rsidR="006F1C67">
        <w:rPr>
          <w:lang w:bidi="ar-SA"/>
        </w:rPr>
        <w:t>. T</w:t>
      </w:r>
      <w:r w:rsidRPr="00593C5A">
        <w:rPr>
          <w:lang w:bidi="ar-SA"/>
        </w:rPr>
        <w:t>he microbial hazards of greatest concern</w:t>
      </w:r>
      <w:r w:rsidR="006F1C67">
        <w:rPr>
          <w:lang w:bidi="ar-SA"/>
        </w:rPr>
        <w:t xml:space="preserve"> are</w:t>
      </w:r>
      <w:r w:rsidRPr="00593C5A">
        <w:rPr>
          <w:lang w:bidi="ar-SA"/>
        </w:rPr>
        <w:t>:</w:t>
      </w:r>
    </w:p>
    <w:p w14:paraId="2AC657C4" w14:textId="5AE574AE" w:rsidR="00E731AD" w:rsidRPr="00593C5A" w:rsidRDefault="00E731AD" w:rsidP="001A6AF4">
      <w:pPr>
        <w:pStyle w:val="ListParagraph"/>
        <w:numPr>
          <w:ilvl w:val="0"/>
          <w:numId w:val="13"/>
        </w:numPr>
        <w:rPr>
          <w:lang w:bidi="ar-SA"/>
        </w:rPr>
      </w:pPr>
      <w:r w:rsidRPr="00593C5A">
        <w:rPr>
          <w:lang w:bidi="ar-SA"/>
        </w:rPr>
        <w:t xml:space="preserve">for berries: shiga toxin-producing </w:t>
      </w:r>
      <w:r w:rsidRPr="0023158F">
        <w:rPr>
          <w:i/>
          <w:lang w:bidi="ar-SA"/>
        </w:rPr>
        <w:t>Escherichia coli</w:t>
      </w:r>
      <w:r w:rsidRPr="00593C5A">
        <w:rPr>
          <w:lang w:bidi="ar-SA"/>
        </w:rPr>
        <w:t xml:space="preserve"> (STEC), norovirus (NoV) and hepatitis A virus (HAV)</w:t>
      </w:r>
    </w:p>
    <w:p w14:paraId="1621C49C" w14:textId="77777777" w:rsidR="00E731AD" w:rsidRPr="00593C5A" w:rsidRDefault="00E731AD" w:rsidP="001A6AF4">
      <w:pPr>
        <w:pStyle w:val="ListParagraph"/>
        <w:numPr>
          <w:ilvl w:val="0"/>
          <w:numId w:val="13"/>
        </w:numPr>
        <w:rPr>
          <w:lang w:bidi="ar-SA"/>
        </w:rPr>
      </w:pPr>
      <w:r w:rsidRPr="00593C5A">
        <w:rPr>
          <w:lang w:bidi="ar-SA"/>
        </w:rPr>
        <w:t xml:space="preserve">for leafy vegetables: STEC, non-typhoidal </w:t>
      </w:r>
      <w:r w:rsidRPr="0023158F">
        <w:rPr>
          <w:i/>
          <w:lang w:bidi="ar-SA"/>
        </w:rPr>
        <w:t>Salmonella</w:t>
      </w:r>
      <w:r w:rsidRPr="00593C5A">
        <w:rPr>
          <w:lang w:bidi="ar-SA"/>
        </w:rPr>
        <w:t xml:space="preserve"> spp. (</w:t>
      </w:r>
      <w:r w:rsidRPr="0023158F">
        <w:rPr>
          <w:i/>
          <w:lang w:bidi="ar-SA"/>
        </w:rPr>
        <w:t>Salmonella</w:t>
      </w:r>
      <w:r w:rsidRPr="00593C5A">
        <w:rPr>
          <w:lang w:bidi="ar-SA"/>
        </w:rPr>
        <w:t xml:space="preserve">) and </w:t>
      </w:r>
      <w:r w:rsidRPr="0023158F">
        <w:rPr>
          <w:i/>
          <w:lang w:bidi="ar-SA"/>
        </w:rPr>
        <w:t>Listeria monocytogenes</w:t>
      </w:r>
      <w:r w:rsidRPr="00593C5A">
        <w:rPr>
          <w:lang w:bidi="ar-SA"/>
        </w:rPr>
        <w:t xml:space="preserve"> (</w:t>
      </w:r>
      <w:r w:rsidRPr="0023158F">
        <w:rPr>
          <w:i/>
          <w:lang w:bidi="ar-SA"/>
        </w:rPr>
        <w:t>Listeria</w:t>
      </w:r>
      <w:r w:rsidRPr="00593C5A">
        <w:rPr>
          <w:lang w:bidi="ar-SA"/>
        </w:rPr>
        <w:t>)</w:t>
      </w:r>
    </w:p>
    <w:p w14:paraId="28805650" w14:textId="77777777" w:rsidR="00E731AD" w:rsidRPr="00593C5A" w:rsidRDefault="00E731AD" w:rsidP="001A6AF4">
      <w:pPr>
        <w:pStyle w:val="ListParagraph"/>
        <w:numPr>
          <w:ilvl w:val="0"/>
          <w:numId w:val="13"/>
        </w:numPr>
        <w:rPr>
          <w:lang w:bidi="ar-SA"/>
        </w:rPr>
      </w:pPr>
      <w:r w:rsidRPr="00593C5A">
        <w:rPr>
          <w:lang w:bidi="ar-SA"/>
        </w:rPr>
        <w:t xml:space="preserve">for melons: </w:t>
      </w:r>
      <w:r w:rsidRPr="0023158F">
        <w:rPr>
          <w:i/>
          <w:lang w:bidi="ar-SA"/>
        </w:rPr>
        <w:t>Salmonella</w:t>
      </w:r>
      <w:r w:rsidRPr="00593C5A">
        <w:rPr>
          <w:lang w:bidi="ar-SA"/>
        </w:rPr>
        <w:t xml:space="preserve"> and </w:t>
      </w:r>
      <w:r w:rsidRPr="0023158F">
        <w:rPr>
          <w:i/>
          <w:lang w:bidi="ar-SA"/>
        </w:rPr>
        <w:t>Listeria</w:t>
      </w:r>
      <w:r w:rsidRPr="00593C5A">
        <w:rPr>
          <w:lang w:bidi="ar-SA"/>
        </w:rPr>
        <w:t>.</w:t>
      </w:r>
    </w:p>
    <w:p w14:paraId="5E7BF308" w14:textId="77777777" w:rsidR="00E731AD" w:rsidRPr="00593C5A" w:rsidRDefault="00E731AD" w:rsidP="00E731AD">
      <w:pPr>
        <w:rPr>
          <w:lang w:bidi="ar-SA"/>
        </w:rPr>
      </w:pPr>
    </w:p>
    <w:p w14:paraId="248D9072" w14:textId="5449B364" w:rsidR="00643D24" w:rsidRDefault="00643D24" w:rsidP="00643D24">
      <w:pPr>
        <w:rPr>
          <w:lang w:bidi="ar-SA"/>
        </w:rPr>
      </w:pPr>
      <w:r w:rsidRPr="00593C5A">
        <w:rPr>
          <w:lang w:bidi="ar-SA"/>
        </w:rPr>
        <w:t xml:space="preserve">The most likely sources of </w:t>
      </w:r>
      <w:r>
        <w:rPr>
          <w:lang w:bidi="ar-SA"/>
        </w:rPr>
        <w:t xml:space="preserve">produce </w:t>
      </w:r>
      <w:r w:rsidRPr="00593C5A">
        <w:rPr>
          <w:lang w:bidi="ar-SA"/>
        </w:rPr>
        <w:t xml:space="preserve">contamination include animals, growing location, extreme weather events, </w:t>
      </w:r>
      <w:r>
        <w:rPr>
          <w:lang w:bidi="ar-SA"/>
        </w:rPr>
        <w:t xml:space="preserve">soil, </w:t>
      </w:r>
      <w:r w:rsidRPr="00593C5A">
        <w:rPr>
          <w:lang w:bidi="ar-SA"/>
        </w:rPr>
        <w:t>manure and composts, water inputs, postharvest washing and sanitisation, and poor</w:t>
      </w:r>
      <w:r>
        <w:rPr>
          <w:lang w:bidi="ar-SA"/>
        </w:rPr>
        <w:t xml:space="preserve"> worker and equipment hygiene. </w:t>
      </w:r>
    </w:p>
    <w:p w14:paraId="2A73F7EB" w14:textId="1FB7F4AE" w:rsidR="00643D24" w:rsidRDefault="00643D24" w:rsidP="00643D24">
      <w:pPr>
        <w:rPr>
          <w:lang w:bidi="ar-SA"/>
        </w:rPr>
      </w:pPr>
    </w:p>
    <w:p w14:paraId="6F32825D" w14:textId="3D69DD3B" w:rsidR="00880E70" w:rsidRDefault="00880E70" w:rsidP="00643D24">
      <w:r w:rsidRPr="00593C5A">
        <w:rPr>
          <w:lang w:bidi="ar-SA"/>
        </w:rPr>
        <w:t xml:space="preserve">Our analysis identified </w:t>
      </w:r>
      <w:r w:rsidR="00D338C2">
        <w:rPr>
          <w:lang w:bidi="ar-SA"/>
        </w:rPr>
        <w:t xml:space="preserve">that </w:t>
      </w:r>
      <w:r w:rsidRPr="00593C5A">
        <w:rPr>
          <w:lang w:bidi="ar-SA"/>
        </w:rPr>
        <w:t xml:space="preserve">there are no nationally consistent regulatory requirements for food safety that apply to the primary production and processing of horticultural </w:t>
      </w:r>
      <w:r>
        <w:rPr>
          <w:lang w:bidi="ar-SA"/>
        </w:rPr>
        <w:t>produce</w:t>
      </w:r>
      <w:r w:rsidRPr="00593C5A">
        <w:rPr>
          <w:lang w:bidi="ar-SA"/>
        </w:rPr>
        <w:t xml:space="preserve">, except for seed sprouts. </w:t>
      </w:r>
      <w:r>
        <w:rPr>
          <w:lang w:bidi="ar-SA"/>
        </w:rPr>
        <w:t>T</w:t>
      </w:r>
      <w:r w:rsidRPr="00593C5A">
        <w:rPr>
          <w:lang w:bidi="ar-SA"/>
        </w:rPr>
        <w:t xml:space="preserve">here is </w:t>
      </w:r>
      <w:r>
        <w:rPr>
          <w:lang w:bidi="ar-SA"/>
        </w:rPr>
        <w:t>i</w:t>
      </w:r>
      <w:r w:rsidRPr="0023158F">
        <w:rPr>
          <w:lang w:bidi="ar-SA"/>
        </w:rPr>
        <w:t>nstead</w:t>
      </w:r>
      <w:r>
        <w:rPr>
          <w:lang w:bidi="ar-SA"/>
        </w:rPr>
        <w:t xml:space="preserve"> </w:t>
      </w:r>
      <w:r w:rsidRPr="00593C5A">
        <w:rPr>
          <w:lang w:bidi="ar-SA"/>
        </w:rPr>
        <w:t xml:space="preserve">a reliance on </w:t>
      </w:r>
      <w:r>
        <w:rPr>
          <w:lang w:bidi="ar-SA"/>
        </w:rPr>
        <w:t xml:space="preserve">industry self-regulation, such as through </w:t>
      </w:r>
      <w:r w:rsidRPr="00593C5A">
        <w:rPr>
          <w:lang w:bidi="ar-SA"/>
        </w:rPr>
        <w:t xml:space="preserve">food safety schemes (FSS). </w:t>
      </w:r>
      <w:r>
        <w:rPr>
          <w:lang w:bidi="ar-SA"/>
        </w:rPr>
        <w:t xml:space="preserve">FSANZ’s assessment is that FSS are important, however uptake is </w:t>
      </w:r>
      <w:r w:rsidRPr="00EC00D0">
        <w:t>incomplete and inconsistent</w:t>
      </w:r>
      <w:r>
        <w:t>. This issue creates</w:t>
      </w:r>
      <w:r w:rsidRPr="00EC00D0">
        <w:t xml:space="preserve"> an uneven playing field and in</w:t>
      </w:r>
      <w:r>
        <w:t>adequate</w:t>
      </w:r>
      <w:r w:rsidRPr="00EC00D0">
        <w:t xml:space="preserve"> </w:t>
      </w:r>
      <w:r>
        <w:t xml:space="preserve">coverage </w:t>
      </w:r>
      <w:r w:rsidRPr="00EC00D0">
        <w:t xml:space="preserve">to </w:t>
      </w:r>
      <w:r>
        <w:t xml:space="preserve">effectively </w:t>
      </w:r>
      <w:r w:rsidRPr="00EC00D0">
        <w:t>address food safety risks</w:t>
      </w:r>
      <w:r>
        <w:t xml:space="preserve"> across the three sectors</w:t>
      </w:r>
      <w:r w:rsidRPr="00EC00D0">
        <w:t>.</w:t>
      </w:r>
    </w:p>
    <w:p w14:paraId="1FD740CB" w14:textId="77777777" w:rsidR="00880E70" w:rsidRPr="00593C5A" w:rsidRDefault="00880E70" w:rsidP="00643D24">
      <w:pPr>
        <w:rPr>
          <w:lang w:bidi="ar-SA"/>
        </w:rPr>
      </w:pPr>
    </w:p>
    <w:p w14:paraId="724901B1" w14:textId="5EE82AFD" w:rsidR="00643D24" w:rsidRDefault="00643D24" w:rsidP="00E731AD">
      <w:pPr>
        <w:rPr>
          <w:lang w:bidi="ar-SA"/>
        </w:rPr>
      </w:pPr>
      <w:r w:rsidRPr="00593C5A">
        <w:rPr>
          <w:lang w:bidi="ar-SA"/>
        </w:rPr>
        <w:t xml:space="preserve">The CBA attributed the current </w:t>
      </w:r>
      <w:r w:rsidR="004B16A1">
        <w:rPr>
          <w:lang w:bidi="ar-SA"/>
        </w:rPr>
        <w:t xml:space="preserve">annual </w:t>
      </w:r>
      <w:r w:rsidRPr="00593C5A">
        <w:rPr>
          <w:lang w:bidi="ar-SA"/>
        </w:rPr>
        <w:t xml:space="preserve">cost of illness of </w:t>
      </w:r>
      <w:r>
        <w:rPr>
          <w:lang w:bidi="ar-SA"/>
        </w:rPr>
        <w:t>microbiological</w:t>
      </w:r>
      <w:r w:rsidRPr="00593C5A">
        <w:rPr>
          <w:lang w:bidi="ar-SA"/>
        </w:rPr>
        <w:t xml:space="preserve"> hazards as: </w:t>
      </w:r>
      <w:r w:rsidR="004B16A1">
        <w:rPr>
          <w:lang w:bidi="ar-SA"/>
        </w:rPr>
        <w:br/>
      </w:r>
      <w:r w:rsidR="001C472E">
        <w:rPr>
          <w:lang w:bidi="ar-SA"/>
        </w:rPr>
        <w:t>$4.4 million for berries, $9.3</w:t>
      </w:r>
      <w:r w:rsidRPr="00593C5A">
        <w:rPr>
          <w:lang w:bidi="ar-SA"/>
        </w:rPr>
        <w:t xml:space="preserve"> millio</w:t>
      </w:r>
      <w:r w:rsidR="001C472E">
        <w:rPr>
          <w:lang w:bidi="ar-SA"/>
        </w:rPr>
        <w:t>n for leafy vegetables and $7.1</w:t>
      </w:r>
      <w:r w:rsidRPr="00593C5A">
        <w:rPr>
          <w:lang w:bidi="ar-SA"/>
        </w:rPr>
        <w:t xml:space="preserve"> million for melons. </w:t>
      </w:r>
    </w:p>
    <w:p w14:paraId="346E0D81" w14:textId="77777777" w:rsidR="00E731AD" w:rsidRPr="00593C5A" w:rsidRDefault="00E731AD" w:rsidP="00E731AD">
      <w:pPr>
        <w:rPr>
          <w:lang w:bidi="ar-SA"/>
        </w:rPr>
      </w:pPr>
    </w:p>
    <w:p w14:paraId="4F63DC30" w14:textId="409F97DD" w:rsidR="00E731AD" w:rsidRPr="00593C5A" w:rsidRDefault="008955DC" w:rsidP="00E731AD">
      <w:pPr>
        <w:rPr>
          <w:lang w:bidi="ar-SA"/>
        </w:rPr>
      </w:pPr>
      <w:r>
        <w:rPr>
          <w:lang w:bidi="ar-SA"/>
        </w:rPr>
        <w:t xml:space="preserve">FSANZ </w:t>
      </w:r>
      <w:r w:rsidR="00E731AD" w:rsidRPr="00593C5A">
        <w:rPr>
          <w:lang w:bidi="ar-SA"/>
        </w:rPr>
        <w:t xml:space="preserve">considered </w:t>
      </w:r>
      <w:r w:rsidR="00E11D59">
        <w:rPr>
          <w:lang w:bidi="ar-SA"/>
        </w:rPr>
        <w:t>the extent of</w:t>
      </w:r>
      <w:r w:rsidR="00A00B72">
        <w:rPr>
          <w:lang w:bidi="ar-SA"/>
        </w:rPr>
        <w:t xml:space="preserve"> foodborne illness attributed to the</w:t>
      </w:r>
      <w:r w:rsidR="00E731AD" w:rsidRPr="00593C5A">
        <w:rPr>
          <w:lang w:bidi="ar-SA"/>
        </w:rPr>
        <w:t xml:space="preserve"> </w:t>
      </w:r>
      <w:r w:rsidR="00A00B72">
        <w:rPr>
          <w:lang w:bidi="ar-SA"/>
        </w:rPr>
        <w:t xml:space="preserve">three </w:t>
      </w:r>
      <w:r w:rsidR="00E731AD" w:rsidRPr="00593C5A">
        <w:rPr>
          <w:lang w:bidi="ar-SA"/>
        </w:rPr>
        <w:t>sectors, cost to industry and government of introducing food safety measures</w:t>
      </w:r>
      <w:r w:rsidR="00A00B72">
        <w:rPr>
          <w:lang w:bidi="ar-SA"/>
        </w:rPr>
        <w:t>,</w:t>
      </w:r>
      <w:r w:rsidR="00E731AD" w:rsidRPr="00593C5A">
        <w:rPr>
          <w:lang w:bidi="ar-SA"/>
        </w:rPr>
        <w:t xml:space="preserve"> and protection of consumer</w:t>
      </w:r>
      <w:r w:rsidR="00470260">
        <w:rPr>
          <w:lang w:bidi="ar-SA"/>
        </w:rPr>
        <w:t xml:space="preserve"> health and safety</w:t>
      </w:r>
      <w:r w:rsidR="00E731AD" w:rsidRPr="00593C5A">
        <w:rPr>
          <w:lang w:bidi="ar-SA"/>
        </w:rPr>
        <w:t>.</w:t>
      </w:r>
      <w:r w:rsidR="00B60FBE">
        <w:rPr>
          <w:lang w:bidi="ar-SA"/>
        </w:rPr>
        <w:t xml:space="preserve"> </w:t>
      </w:r>
      <w:r w:rsidR="00E731AD" w:rsidRPr="00593C5A">
        <w:rPr>
          <w:lang w:bidi="ar-SA"/>
        </w:rPr>
        <w:t>We assessed four options:</w:t>
      </w:r>
    </w:p>
    <w:p w14:paraId="4502F4F4" w14:textId="264C93F0" w:rsidR="00E731AD" w:rsidRPr="00593C5A" w:rsidRDefault="007231B2" w:rsidP="001A6AF4">
      <w:pPr>
        <w:pStyle w:val="ListParagraph"/>
        <w:numPr>
          <w:ilvl w:val="0"/>
          <w:numId w:val="13"/>
        </w:numPr>
        <w:rPr>
          <w:lang w:bidi="ar-SA"/>
        </w:rPr>
      </w:pPr>
      <w:r>
        <w:rPr>
          <w:lang w:bidi="ar-SA"/>
        </w:rPr>
        <w:t>o</w:t>
      </w:r>
      <w:r w:rsidR="00E731AD" w:rsidRPr="00593C5A">
        <w:rPr>
          <w:lang w:bidi="ar-SA"/>
        </w:rPr>
        <w:t>ption 1 – Retaining the status quo</w:t>
      </w:r>
    </w:p>
    <w:p w14:paraId="1D7C147A" w14:textId="3E77B12B" w:rsidR="00E731AD" w:rsidRPr="00593C5A" w:rsidRDefault="007231B2" w:rsidP="001A6AF4">
      <w:pPr>
        <w:pStyle w:val="ListParagraph"/>
        <w:numPr>
          <w:ilvl w:val="0"/>
          <w:numId w:val="13"/>
        </w:numPr>
        <w:rPr>
          <w:lang w:bidi="ar-SA"/>
        </w:rPr>
      </w:pPr>
      <w:r>
        <w:rPr>
          <w:lang w:bidi="ar-SA"/>
        </w:rPr>
        <w:t>o</w:t>
      </w:r>
      <w:r w:rsidR="00E731AD" w:rsidRPr="00593C5A">
        <w:rPr>
          <w:lang w:bidi="ar-SA"/>
        </w:rPr>
        <w:t>ption 2 – Introducing regulatory measures</w:t>
      </w:r>
    </w:p>
    <w:p w14:paraId="3C2A4C03" w14:textId="6C6EDDA3" w:rsidR="00E731AD" w:rsidRPr="00593C5A" w:rsidRDefault="007231B2" w:rsidP="001A6AF4">
      <w:pPr>
        <w:pStyle w:val="ListParagraph"/>
        <w:numPr>
          <w:ilvl w:val="0"/>
          <w:numId w:val="13"/>
        </w:numPr>
        <w:rPr>
          <w:lang w:bidi="ar-SA"/>
        </w:rPr>
      </w:pPr>
      <w:r>
        <w:rPr>
          <w:lang w:bidi="ar-SA"/>
        </w:rPr>
        <w:t>o</w:t>
      </w:r>
      <w:r w:rsidR="00E731AD" w:rsidRPr="00593C5A">
        <w:rPr>
          <w:lang w:bidi="ar-SA"/>
        </w:rPr>
        <w:t>ption 3 – Introducing a combination of regulatory and non-regulatory measures</w:t>
      </w:r>
    </w:p>
    <w:p w14:paraId="3DB2D1B4" w14:textId="67D666DF" w:rsidR="00E731AD" w:rsidRPr="00593C5A" w:rsidRDefault="007231B2" w:rsidP="001A6AF4">
      <w:pPr>
        <w:pStyle w:val="ListParagraph"/>
        <w:numPr>
          <w:ilvl w:val="0"/>
          <w:numId w:val="13"/>
        </w:numPr>
        <w:rPr>
          <w:lang w:bidi="ar-SA"/>
        </w:rPr>
      </w:pPr>
      <w:r>
        <w:rPr>
          <w:lang w:bidi="ar-SA"/>
        </w:rPr>
        <w:t>o</w:t>
      </w:r>
      <w:r w:rsidR="00E731AD" w:rsidRPr="00593C5A">
        <w:rPr>
          <w:lang w:bidi="ar-SA"/>
        </w:rPr>
        <w:t>ption 4 – Introducing non-regulatory measures alone.</w:t>
      </w:r>
    </w:p>
    <w:p w14:paraId="1023AC3A" w14:textId="77777777" w:rsidR="00E731AD" w:rsidRPr="00593C5A" w:rsidRDefault="00E731AD" w:rsidP="00E731AD">
      <w:pPr>
        <w:rPr>
          <w:lang w:bidi="ar-SA"/>
        </w:rPr>
      </w:pPr>
    </w:p>
    <w:p w14:paraId="4ADDCB82" w14:textId="68F8800B" w:rsidR="008D3975" w:rsidRPr="00593C5A" w:rsidRDefault="00B60FBE" w:rsidP="00E731AD">
      <w:pPr>
        <w:rPr>
          <w:lang w:bidi="ar-SA"/>
        </w:rPr>
      </w:pPr>
      <w:r>
        <w:rPr>
          <w:lang w:bidi="ar-SA"/>
        </w:rPr>
        <w:t>O</w:t>
      </w:r>
      <w:r w:rsidR="00CD1742">
        <w:rPr>
          <w:lang w:bidi="ar-SA"/>
        </w:rPr>
        <w:t>ption 3 is FSANZ’s</w:t>
      </w:r>
      <w:r w:rsidR="00E731AD" w:rsidRPr="00593C5A">
        <w:rPr>
          <w:lang w:bidi="ar-SA"/>
        </w:rPr>
        <w:t xml:space="preserve"> </w:t>
      </w:r>
      <w:r w:rsidR="00233F69">
        <w:rPr>
          <w:lang w:bidi="ar-SA"/>
        </w:rPr>
        <w:t>preferred</w:t>
      </w:r>
      <w:r w:rsidR="00233F69" w:rsidRPr="00593C5A">
        <w:rPr>
          <w:lang w:bidi="ar-SA"/>
        </w:rPr>
        <w:t xml:space="preserve"> </w:t>
      </w:r>
      <w:r w:rsidR="00233F69">
        <w:rPr>
          <w:lang w:bidi="ar-SA"/>
        </w:rPr>
        <w:t>option</w:t>
      </w:r>
      <w:r w:rsidR="00E731AD" w:rsidRPr="00593C5A">
        <w:rPr>
          <w:lang w:bidi="ar-SA"/>
        </w:rPr>
        <w:t xml:space="preserve">. </w:t>
      </w:r>
      <w:r w:rsidR="00E24B13" w:rsidRPr="00593C5A">
        <w:rPr>
          <w:lang w:bidi="ar-SA"/>
        </w:rPr>
        <w:t>A</w:t>
      </w:r>
      <w:r w:rsidR="00E731AD" w:rsidRPr="00593C5A">
        <w:rPr>
          <w:lang w:bidi="ar-SA"/>
        </w:rPr>
        <w:t xml:space="preserve"> combination of regulator</w:t>
      </w:r>
      <w:r w:rsidR="00E11D59">
        <w:rPr>
          <w:lang w:bidi="ar-SA"/>
        </w:rPr>
        <w:t xml:space="preserve">y and non-regulatory measures </w:t>
      </w:r>
      <w:r w:rsidR="008955DC">
        <w:rPr>
          <w:lang w:bidi="ar-SA"/>
        </w:rPr>
        <w:t>present</w:t>
      </w:r>
      <w:r w:rsidR="00CF3305">
        <w:rPr>
          <w:lang w:bidi="ar-SA"/>
        </w:rPr>
        <w:t>s</w:t>
      </w:r>
      <w:r w:rsidR="00335E35">
        <w:rPr>
          <w:lang w:bidi="ar-SA"/>
        </w:rPr>
        <w:t xml:space="preserve"> the most</w:t>
      </w:r>
      <w:r w:rsidR="008955DC">
        <w:rPr>
          <w:lang w:bidi="ar-SA"/>
        </w:rPr>
        <w:t xml:space="preserve"> </w:t>
      </w:r>
      <w:r w:rsidR="00E731AD" w:rsidRPr="00593C5A">
        <w:rPr>
          <w:lang w:bidi="ar-SA"/>
        </w:rPr>
        <w:t xml:space="preserve">cost-effective </w:t>
      </w:r>
      <w:r w:rsidR="00A00B72">
        <w:rPr>
          <w:lang w:bidi="ar-SA"/>
        </w:rPr>
        <w:t xml:space="preserve">and appropriate </w:t>
      </w:r>
      <w:r w:rsidR="00E731AD" w:rsidRPr="00593C5A">
        <w:rPr>
          <w:lang w:bidi="ar-SA"/>
        </w:rPr>
        <w:t xml:space="preserve">way to </w:t>
      </w:r>
      <w:r w:rsidR="00CF3305" w:rsidRPr="00593C5A">
        <w:rPr>
          <w:lang w:bidi="ar-SA"/>
        </w:rPr>
        <w:t xml:space="preserve">protect the health of consumers and </w:t>
      </w:r>
      <w:r w:rsidR="00E731AD" w:rsidRPr="00593C5A">
        <w:rPr>
          <w:lang w:bidi="ar-SA"/>
        </w:rPr>
        <w:t>reduce foodborne illness</w:t>
      </w:r>
      <w:r w:rsidR="008D3975" w:rsidRPr="00593C5A">
        <w:rPr>
          <w:lang w:bidi="ar-SA"/>
        </w:rPr>
        <w:t xml:space="preserve"> </w:t>
      </w:r>
      <w:r w:rsidR="00061E6B">
        <w:rPr>
          <w:lang w:bidi="ar-SA"/>
        </w:rPr>
        <w:t>from</w:t>
      </w:r>
      <w:r w:rsidR="00E11D59">
        <w:rPr>
          <w:lang w:bidi="ar-SA"/>
        </w:rPr>
        <w:t xml:space="preserve"> these </w:t>
      </w:r>
      <w:r w:rsidR="00CF3305">
        <w:rPr>
          <w:lang w:bidi="ar-SA"/>
        </w:rPr>
        <w:t xml:space="preserve">horticulture </w:t>
      </w:r>
      <w:r w:rsidR="00E11D59">
        <w:rPr>
          <w:lang w:bidi="ar-SA"/>
        </w:rPr>
        <w:t>sectors</w:t>
      </w:r>
      <w:r w:rsidR="00E731AD" w:rsidRPr="00593C5A">
        <w:rPr>
          <w:lang w:bidi="ar-SA"/>
        </w:rPr>
        <w:t xml:space="preserve">. </w:t>
      </w:r>
    </w:p>
    <w:p w14:paraId="2211B28A" w14:textId="77777777" w:rsidR="008D3975" w:rsidRPr="00593C5A" w:rsidRDefault="008D3975" w:rsidP="00E731AD">
      <w:pPr>
        <w:rPr>
          <w:lang w:bidi="ar-SA"/>
        </w:rPr>
      </w:pPr>
    </w:p>
    <w:p w14:paraId="59176E9D" w14:textId="43D02AEB" w:rsidR="00E731AD" w:rsidRPr="00593C5A" w:rsidRDefault="001C6803" w:rsidP="00470260">
      <w:pPr>
        <w:keepNext/>
        <w:rPr>
          <w:lang w:bidi="ar-SA"/>
        </w:rPr>
      </w:pPr>
      <w:r>
        <w:rPr>
          <w:lang w:bidi="ar-SA"/>
        </w:rPr>
        <w:t xml:space="preserve">The </w:t>
      </w:r>
      <w:r w:rsidRPr="00593C5A">
        <w:rPr>
          <w:lang w:bidi="ar-SA"/>
        </w:rPr>
        <w:t xml:space="preserve">regulatory measures </w:t>
      </w:r>
      <w:r>
        <w:rPr>
          <w:lang w:bidi="ar-SA"/>
        </w:rPr>
        <w:t>are</w:t>
      </w:r>
      <w:r w:rsidR="00A00B72">
        <w:rPr>
          <w:lang w:bidi="ar-SA"/>
        </w:rPr>
        <w:t xml:space="preserve"> three </w:t>
      </w:r>
      <w:r>
        <w:rPr>
          <w:lang w:bidi="ar-SA"/>
        </w:rPr>
        <w:t xml:space="preserve">new </w:t>
      </w:r>
      <w:r w:rsidR="0086568E">
        <w:rPr>
          <w:lang w:bidi="ar-SA"/>
        </w:rPr>
        <w:t xml:space="preserve">primary production and processing </w:t>
      </w:r>
      <w:r w:rsidR="00A00B72">
        <w:rPr>
          <w:lang w:bidi="ar-SA"/>
        </w:rPr>
        <w:t>standards</w:t>
      </w:r>
      <w:r w:rsidR="008424AF">
        <w:rPr>
          <w:lang w:bidi="ar-SA"/>
        </w:rPr>
        <w:t xml:space="preserve"> in the Australia </w:t>
      </w:r>
      <w:r w:rsidR="008B3D84">
        <w:rPr>
          <w:lang w:bidi="ar-SA"/>
        </w:rPr>
        <w:t xml:space="preserve">New Zealand Food Standards Code: </w:t>
      </w:r>
      <w:r w:rsidR="00E731AD" w:rsidRPr="00593C5A">
        <w:rPr>
          <w:lang w:bidi="ar-SA"/>
        </w:rPr>
        <w:t>one each for berries, leafy vegetables and melons</w:t>
      </w:r>
      <w:r w:rsidR="007D21C6">
        <w:rPr>
          <w:lang w:bidi="ar-SA"/>
        </w:rPr>
        <w:t>, and a consequential variation to the Code</w:t>
      </w:r>
      <w:r w:rsidR="00E731AD" w:rsidRPr="00593C5A">
        <w:rPr>
          <w:lang w:bidi="ar-SA"/>
        </w:rPr>
        <w:t>.</w:t>
      </w:r>
      <w:r w:rsidR="00E16337">
        <w:rPr>
          <w:lang w:bidi="ar-SA"/>
        </w:rPr>
        <w:t xml:space="preserve"> </w:t>
      </w:r>
      <w:r>
        <w:rPr>
          <w:lang w:bidi="ar-SA"/>
        </w:rPr>
        <w:t>These standards</w:t>
      </w:r>
      <w:r w:rsidR="0071232A">
        <w:rPr>
          <w:lang w:bidi="ar-SA"/>
        </w:rPr>
        <w:t xml:space="preserve"> provide nationally consistent, outcomes-based</w:t>
      </w:r>
      <w:r w:rsidR="008D3975" w:rsidRPr="00593C5A">
        <w:rPr>
          <w:lang w:bidi="ar-SA"/>
        </w:rPr>
        <w:t xml:space="preserve"> </w:t>
      </w:r>
      <w:r w:rsidR="0071232A">
        <w:rPr>
          <w:lang w:bidi="ar-SA"/>
        </w:rPr>
        <w:t>requirements</w:t>
      </w:r>
      <w:r w:rsidR="008E01F0">
        <w:rPr>
          <w:lang w:bidi="ar-SA"/>
        </w:rPr>
        <w:t xml:space="preserve"> for</w:t>
      </w:r>
      <w:r w:rsidR="008E01F0" w:rsidRPr="008E01F0">
        <w:rPr>
          <w:lang w:bidi="ar-SA"/>
        </w:rPr>
        <w:t xml:space="preserve"> </w:t>
      </w:r>
      <w:r w:rsidR="008E01F0" w:rsidRPr="00593C5A">
        <w:rPr>
          <w:lang w:bidi="ar-SA"/>
        </w:rPr>
        <w:t xml:space="preserve">primary producers and </w:t>
      </w:r>
      <w:r w:rsidR="008E01F0">
        <w:rPr>
          <w:lang w:bidi="ar-SA"/>
        </w:rPr>
        <w:t xml:space="preserve">primary </w:t>
      </w:r>
      <w:r w:rsidR="008E01F0" w:rsidRPr="00593C5A">
        <w:rPr>
          <w:lang w:bidi="ar-SA"/>
        </w:rPr>
        <w:t>proce</w:t>
      </w:r>
      <w:r w:rsidR="008E01F0">
        <w:rPr>
          <w:lang w:bidi="ar-SA"/>
        </w:rPr>
        <w:t>ssors of the</w:t>
      </w:r>
      <w:r w:rsidR="008E01F0" w:rsidRPr="00593C5A">
        <w:rPr>
          <w:lang w:bidi="ar-SA"/>
        </w:rPr>
        <w:t xml:space="preserve"> three commodities</w:t>
      </w:r>
      <w:r w:rsidR="008E01F0">
        <w:rPr>
          <w:lang w:bidi="ar-SA"/>
        </w:rPr>
        <w:t>. The requirements</w:t>
      </w:r>
      <w:r w:rsidR="0071232A">
        <w:rPr>
          <w:lang w:bidi="ar-SA"/>
        </w:rPr>
        <w:t xml:space="preserve"> </w:t>
      </w:r>
      <w:r w:rsidR="00593C5A" w:rsidRPr="00593C5A">
        <w:rPr>
          <w:lang w:bidi="ar-SA"/>
        </w:rPr>
        <w:t xml:space="preserve">directly </w:t>
      </w:r>
      <w:r w:rsidR="00E11D59">
        <w:rPr>
          <w:lang w:bidi="ar-SA"/>
        </w:rPr>
        <w:t>address</w:t>
      </w:r>
      <w:r w:rsidR="00593C5A" w:rsidRPr="00593C5A">
        <w:rPr>
          <w:lang w:bidi="ar-SA"/>
        </w:rPr>
        <w:t xml:space="preserve"> </w:t>
      </w:r>
      <w:r w:rsidR="00643D24">
        <w:rPr>
          <w:lang w:bidi="ar-SA"/>
        </w:rPr>
        <w:t>key</w:t>
      </w:r>
      <w:r w:rsidR="0071232A">
        <w:rPr>
          <w:lang w:bidi="ar-SA"/>
        </w:rPr>
        <w:t xml:space="preserve"> </w:t>
      </w:r>
      <w:r w:rsidR="00593C5A" w:rsidRPr="00593C5A">
        <w:rPr>
          <w:lang w:bidi="ar-SA"/>
        </w:rPr>
        <w:t>food safety risks</w:t>
      </w:r>
      <w:r w:rsidR="0071232A">
        <w:rPr>
          <w:lang w:bidi="ar-SA"/>
        </w:rPr>
        <w:t>, including causal factors of</w:t>
      </w:r>
      <w:r w:rsidR="00593C5A" w:rsidRPr="00593C5A">
        <w:rPr>
          <w:lang w:bidi="ar-SA"/>
        </w:rPr>
        <w:t xml:space="preserve"> </w:t>
      </w:r>
      <w:r w:rsidR="0071232A">
        <w:rPr>
          <w:lang w:bidi="ar-SA"/>
        </w:rPr>
        <w:t>foodborne illness</w:t>
      </w:r>
      <w:r w:rsidR="008E01F0">
        <w:rPr>
          <w:lang w:bidi="ar-SA"/>
        </w:rPr>
        <w:t xml:space="preserve"> linked to these sectors</w:t>
      </w:r>
      <w:r w:rsidR="00593C5A" w:rsidRPr="00593C5A">
        <w:rPr>
          <w:lang w:bidi="ar-SA"/>
        </w:rPr>
        <w:t>.</w:t>
      </w:r>
      <w:r w:rsidR="00D74150">
        <w:rPr>
          <w:lang w:bidi="ar-SA"/>
        </w:rPr>
        <w:t xml:space="preserve"> </w:t>
      </w:r>
      <w:r w:rsidR="00233F69">
        <w:rPr>
          <w:lang w:bidi="ar-SA"/>
        </w:rPr>
        <w:t>R</w:t>
      </w:r>
      <w:r w:rsidR="00D74150">
        <w:rPr>
          <w:lang w:bidi="ar-SA"/>
        </w:rPr>
        <w:t xml:space="preserve">equirements were </w:t>
      </w:r>
      <w:r w:rsidR="00643D24">
        <w:rPr>
          <w:lang w:bidi="ar-SA"/>
        </w:rPr>
        <w:t>developed</w:t>
      </w:r>
      <w:r w:rsidR="00120864" w:rsidRPr="00593C5A">
        <w:rPr>
          <w:lang w:bidi="ar-SA"/>
        </w:rPr>
        <w:t xml:space="preserve"> </w:t>
      </w:r>
      <w:r w:rsidR="00D74150">
        <w:rPr>
          <w:lang w:bidi="ar-SA"/>
        </w:rPr>
        <w:t>considering identified risks</w:t>
      </w:r>
      <w:r w:rsidR="00C72A53">
        <w:rPr>
          <w:lang w:bidi="ar-SA"/>
        </w:rPr>
        <w:t>,</w:t>
      </w:r>
      <w:r w:rsidR="00D74150">
        <w:rPr>
          <w:lang w:bidi="ar-SA"/>
        </w:rPr>
        <w:t xml:space="preserve"> costs and benefits</w:t>
      </w:r>
      <w:r w:rsidR="00663EDF">
        <w:rPr>
          <w:lang w:bidi="ar-SA"/>
        </w:rPr>
        <w:t>,</w:t>
      </w:r>
      <w:r w:rsidR="0086568E">
        <w:rPr>
          <w:lang w:bidi="ar-SA"/>
        </w:rPr>
        <w:t xml:space="preserve"> and stakeholder </w:t>
      </w:r>
      <w:r w:rsidR="00663EDF">
        <w:rPr>
          <w:lang w:bidi="ar-SA"/>
        </w:rPr>
        <w:t>views and submissions</w:t>
      </w:r>
      <w:r w:rsidR="0086568E">
        <w:rPr>
          <w:lang w:bidi="ar-SA"/>
        </w:rPr>
        <w:t>. The</w:t>
      </w:r>
      <w:r w:rsidR="00663EDF">
        <w:rPr>
          <w:lang w:bidi="ar-SA"/>
        </w:rPr>
        <w:t xml:space="preserve"> standards</w:t>
      </w:r>
      <w:r w:rsidR="00643D24">
        <w:rPr>
          <w:lang w:bidi="ar-SA"/>
        </w:rPr>
        <w:t xml:space="preserve"> </w:t>
      </w:r>
      <w:r w:rsidR="0086568E">
        <w:rPr>
          <w:lang w:bidi="ar-SA"/>
        </w:rPr>
        <w:t>re</w:t>
      </w:r>
      <w:r w:rsidR="00643D24">
        <w:rPr>
          <w:lang w:bidi="ar-SA"/>
        </w:rPr>
        <w:t>present</w:t>
      </w:r>
      <w:r w:rsidR="00E731AD" w:rsidRPr="00593C5A">
        <w:rPr>
          <w:lang w:bidi="ar-SA"/>
        </w:rPr>
        <w:t xml:space="preserve"> the minimal regulation needed to </w:t>
      </w:r>
      <w:r w:rsidR="00B60FBE">
        <w:rPr>
          <w:lang w:bidi="ar-SA"/>
        </w:rPr>
        <w:t>achieve safe produce in</w:t>
      </w:r>
      <w:r w:rsidR="00E731AD" w:rsidRPr="00593C5A">
        <w:rPr>
          <w:lang w:bidi="ar-SA"/>
        </w:rPr>
        <w:t xml:space="preserve"> each sector</w:t>
      </w:r>
      <w:r w:rsidR="00335E35">
        <w:rPr>
          <w:lang w:bidi="ar-SA"/>
        </w:rPr>
        <w:t>, and achieve a net benefit</w:t>
      </w:r>
      <w:r w:rsidR="00233F69">
        <w:rPr>
          <w:lang w:bidi="ar-SA"/>
        </w:rPr>
        <w:t xml:space="preserve"> for each commodity group</w:t>
      </w:r>
      <w:r w:rsidR="00E731AD" w:rsidRPr="00593C5A">
        <w:rPr>
          <w:lang w:bidi="ar-SA"/>
        </w:rPr>
        <w:t xml:space="preserve">. </w:t>
      </w:r>
      <w:r w:rsidR="008039E3">
        <w:rPr>
          <w:lang w:bidi="ar-SA"/>
        </w:rPr>
        <w:t xml:space="preserve">As </w:t>
      </w:r>
      <w:r w:rsidR="00B60FBE">
        <w:rPr>
          <w:lang w:bidi="ar-SA"/>
        </w:rPr>
        <w:t>requirements</w:t>
      </w:r>
      <w:r w:rsidR="00120864" w:rsidRPr="00593C5A">
        <w:rPr>
          <w:lang w:bidi="ar-SA"/>
        </w:rPr>
        <w:t xml:space="preserve"> </w:t>
      </w:r>
      <w:r w:rsidR="00E731AD" w:rsidRPr="00593C5A">
        <w:rPr>
          <w:lang w:bidi="ar-SA"/>
        </w:rPr>
        <w:t xml:space="preserve">align </w:t>
      </w:r>
      <w:r w:rsidR="00D74150">
        <w:rPr>
          <w:lang w:bidi="ar-SA"/>
        </w:rPr>
        <w:t xml:space="preserve">closely </w:t>
      </w:r>
      <w:r w:rsidR="00E731AD" w:rsidRPr="00593C5A">
        <w:rPr>
          <w:lang w:bidi="ar-SA"/>
        </w:rPr>
        <w:t xml:space="preserve">with existing </w:t>
      </w:r>
      <w:r w:rsidR="00D74150">
        <w:rPr>
          <w:lang w:bidi="ar-SA"/>
        </w:rPr>
        <w:t xml:space="preserve">industry </w:t>
      </w:r>
      <w:r w:rsidR="00E731AD" w:rsidRPr="00593C5A">
        <w:rPr>
          <w:lang w:bidi="ar-SA"/>
        </w:rPr>
        <w:t>FSS</w:t>
      </w:r>
      <w:r w:rsidR="00D74150">
        <w:rPr>
          <w:lang w:bidi="ar-SA"/>
        </w:rPr>
        <w:t xml:space="preserve">, </w:t>
      </w:r>
      <w:r w:rsidR="00E731AD" w:rsidRPr="00593C5A">
        <w:rPr>
          <w:lang w:bidi="ar-SA"/>
        </w:rPr>
        <w:t>impact</w:t>
      </w:r>
      <w:r w:rsidR="00D74150">
        <w:rPr>
          <w:lang w:bidi="ar-SA"/>
        </w:rPr>
        <w:t>s</w:t>
      </w:r>
      <w:r w:rsidR="00E731AD" w:rsidRPr="00593C5A">
        <w:rPr>
          <w:lang w:bidi="ar-SA"/>
        </w:rPr>
        <w:t xml:space="preserve"> on businesses already operating under a FSS</w:t>
      </w:r>
      <w:r w:rsidR="00372BBF">
        <w:rPr>
          <w:lang w:bidi="ar-SA"/>
        </w:rPr>
        <w:t xml:space="preserve"> are reduced</w:t>
      </w:r>
      <w:r w:rsidR="00E731AD" w:rsidRPr="00593C5A">
        <w:rPr>
          <w:lang w:bidi="ar-SA"/>
        </w:rPr>
        <w:t>.</w:t>
      </w:r>
    </w:p>
    <w:p w14:paraId="72FB5C6B" w14:textId="77777777" w:rsidR="00E731AD" w:rsidRPr="00593C5A" w:rsidRDefault="00E731AD" w:rsidP="00E731AD">
      <w:pPr>
        <w:rPr>
          <w:lang w:bidi="ar-SA"/>
        </w:rPr>
      </w:pPr>
    </w:p>
    <w:p w14:paraId="3DA73988" w14:textId="55C82407" w:rsidR="00E731AD" w:rsidRPr="00D74150" w:rsidRDefault="00B8575A" w:rsidP="00E731AD">
      <w:pPr>
        <w:rPr>
          <w:u w:val="single"/>
          <w:lang w:bidi="ar-SA"/>
        </w:rPr>
      </w:pPr>
      <w:r>
        <w:rPr>
          <w:lang w:bidi="ar-SA"/>
        </w:rPr>
        <w:t>T</w:t>
      </w:r>
      <w:r w:rsidR="00E731AD" w:rsidRPr="00593C5A">
        <w:rPr>
          <w:lang w:bidi="ar-SA"/>
        </w:rPr>
        <w:t xml:space="preserve">wo rounds of </w:t>
      </w:r>
      <w:hyperlink r:id="rId19" w:history="1">
        <w:r w:rsidR="00E731AD" w:rsidRPr="00D74150">
          <w:rPr>
            <w:rStyle w:val="Hyperlink"/>
            <w:lang w:bidi="ar-SA"/>
          </w:rPr>
          <w:t>public consultation</w:t>
        </w:r>
      </w:hyperlink>
      <w:r>
        <w:rPr>
          <w:rStyle w:val="Hyperlink"/>
          <w:lang w:bidi="ar-SA"/>
        </w:rPr>
        <w:t xml:space="preserve"> were undertaken to support this work</w:t>
      </w:r>
      <w:r w:rsidR="00E731AD" w:rsidRPr="00593C5A">
        <w:rPr>
          <w:lang w:bidi="ar-SA"/>
        </w:rPr>
        <w:t xml:space="preserve">. </w:t>
      </w:r>
      <w:r w:rsidR="00061E6B">
        <w:rPr>
          <w:lang w:bidi="ar-SA"/>
        </w:rPr>
        <w:t>The</w:t>
      </w:r>
      <w:r w:rsidR="00E731AD" w:rsidRPr="00593C5A">
        <w:rPr>
          <w:lang w:bidi="ar-SA"/>
        </w:rPr>
        <w:t xml:space="preserve"> first </w:t>
      </w:r>
      <w:r w:rsidR="00335E35">
        <w:rPr>
          <w:lang w:bidi="ar-SA"/>
        </w:rPr>
        <w:t>call for submissions</w:t>
      </w:r>
      <w:r w:rsidR="00E731AD" w:rsidRPr="00593C5A">
        <w:rPr>
          <w:lang w:bidi="ar-SA"/>
        </w:rPr>
        <w:t xml:space="preserve"> </w:t>
      </w:r>
      <w:r w:rsidR="00061E6B">
        <w:rPr>
          <w:lang w:bidi="ar-SA"/>
        </w:rPr>
        <w:t>was</w:t>
      </w:r>
      <w:r w:rsidR="00E731AD" w:rsidRPr="00593C5A">
        <w:rPr>
          <w:lang w:bidi="ar-SA"/>
        </w:rPr>
        <w:t xml:space="preserve"> </w:t>
      </w:r>
      <w:r w:rsidR="00C93ACF">
        <w:rPr>
          <w:lang w:bidi="ar-SA"/>
        </w:rPr>
        <w:t xml:space="preserve">held </w:t>
      </w:r>
      <w:r w:rsidR="005E1F6E">
        <w:rPr>
          <w:lang w:bidi="ar-SA"/>
        </w:rPr>
        <w:t xml:space="preserve">in </w:t>
      </w:r>
      <w:r w:rsidR="003D02F3">
        <w:rPr>
          <w:lang w:bidi="ar-SA"/>
        </w:rPr>
        <w:t>February</w:t>
      </w:r>
      <w:r w:rsidR="008039E3">
        <w:rPr>
          <w:lang w:bidi="ar-SA"/>
        </w:rPr>
        <w:t xml:space="preserve"> </w:t>
      </w:r>
      <w:r w:rsidR="00E731AD" w:rsidRPr="00593C5A">
        <w:rPr>
          <w:lang w:bidi="ar-SA"/>
        </w:rPr>
        <w:t>2020</w:t>
      </w:r>
      <w:r w:rsidR="00061E6B">
        <w:rPr>
          <w:lang w:bidi="ar-SA"/>
        </w:rPr>
        <w:t xml:space="preserve"> and the</w:t>
      </w:r>
      <w:r w:rsidR="0095002B" w:rsidRPr="00593C5A">
        <w:rPr>
          <w:lang w:bidi="ar-SA"/>
        </w:rPr>
        <w:t xml:space="preserve"> second was </w:t>
      </w:r>
      <w:r w:rsidR="00C93ACF">
        <w:rPr>
          <w:lang w:bidi="ar-SA"/>
        </w:rPr>
        <w:t xml:space="preserve">held </w:t>
      </w:r>
      <w:r w:rsidR="005E1F6E">
        <w:rPr>
          <w:lang w:bidi="ar-SA"/>
        </w:rPr>
        <w:t xml:space="preserve">in </w:t>
      </w:r>
      <w:r w:rsidR="003D02F3">
        <w:rPr>
          <w:lang w:bidi="ar-SA"/>
        </w:rPr>
        <w:t>N</w:t>
      </w:r>
      <w:r w:rsidR="001C6803">
        <w:rPr>
          <w:lang w:bidi="ar-SA"/>
        </w:rPr>
        <w:t>ovember 2021</w:t>
      </w:r>
      <w:r w:rsidR="0095002B" w:rsidRPr="00593C5A">
        <w:rPr>
          <w:lang w:bidi="ar-SA"/>
        </w:rPr>
        <w:t xml:space="preserve">. </w:t>
      </w:r>
      <w:r w:rsidR="00E731AD" w:rsidRPr="00593C5A">
        <w:rPr>
          <w:lang w:bidi="ar-SA"/>
        </w:rPr>
        <w:t xml:space="preserve">Each submission received was considered as part of our assessment. </w:t>
      </w:r>
    </w:p>
    <w:p w14:paraId="7B8B5886" w14:textId="4C5753B2" w:rsidR="00E16337" w:rsidRDefault="00E16337" w:rsidP="00E731AD">
      <w:pPr>
        <w:rPr>
          <w:lang w:bidi="ar-SA"/>
        </w:rPr>
      </w:pPr>
    </w:p>
    <w:p w14:paraId="0C0D7A68" w14:textId="647118BB" w:rsidR="00061E6B" w:rsidRDefault="005E1F6E" w:rsidP="00061E6B">
      <w:pPr>
        <w:rPr>
          <w:lang w:bidi="ar-SA"/>
        </w:rPr>
      </w:pPr>
      <w:r>
        <w:rPr>
          <w:lang w:bidi="ar-SA"/>
        </w:rPr>
        <w:t>Most stakeholder</w:t>
      </w:r>
      <w:r w:rsidR="001C1C99">
        <w:rPr>
          <w:lang w:bidi="ar-SA"/>
        </w:rPr>
        <w:t>s</w:t>
      </w:r>
      <w:r>
        <w:rPr>
          <w:lang w:bidi="ar-SA"/>
        </w:rPr>
        <w:t xml:space="preserve"> indicated full or </w:t>
      </w:r>
      <w:r w:rsidR="008039E3">
        <w:rPr>
          <w:lang w:bidi="ar-SA"/>
        </w:rPr>
        <w:t>conditional</w:t>
      </w:r>
      <w:r w:rsidR="00CD1742">
        <w:rPr>
          <w:lang w:bidi="ar-SA"/>
        </w:rPr>
        <w:t xml:space="preserve"> support for</w:t>
      </w:r>
      <w:r w:rsidR="00C93ACF">
        <w:rPr>
          <w:lang w:bidi="ar-SA"/>
        </w:rPr>
        <w:t xml:space="preserve"> </w:t>
      </w:r>
      <w:r>
        <w:rPr>
          <w:lang w:bidi="ar-SA"/>
        </w:rPr>
        <w:t>the proposed approach</w:t>
      </w:r>
      <w:r w:rsidR="00C93ACF">
        <w:rPr>
          <w:lang w:bidi="ar-SA"/>
        </w:rPr>
        <w:t xml:space="preserve">. </w:t>
      </w:r>
      <w:r w:rsidR="00663EDF">
        <w:rPr>
          <w:lang w:bidi="ar-SA"/>
        </w:rPr>
        <w:t xml:space="preserve">There is strong consensus on the need for national measures to establish a base level of food safety risk mitigation and create an even playing field for businesses. </w:t>
      </w:r>
      <w:r w:rsidR="00C93ACF">
        <w:rPr>
          <w:lang w:bidi="ar-SA"/>
        </w:rPr>
        <w:t xml:space="preserve">Industry support </w:t>
      </w:r>
      <w:r w:rsidR="00663EDF">
        <w:rPr>
          <w:lang w:bidi="ar-SA"/>
        </w:rPr>
        <w:t xml:space="preserve">for regulation </w:t>
      </w:r>
      <w:r w:rsidR="00C93ACF">
        <w:rPr>
          <w:lang w:bidi="ar-SA"/>
        </w:rPr>
        <w:t xml:space="preserve">is </w:t>
      </w:r>
      <w:r w:rsidR="00061E6B">
        <w:rPr>
          <w:lang w:bidi="ar-SA"/>
        </w:rPr>
        <w:t xml:space="preserve">conditional on recognition of existing FSS as meeting proposed regulatory requirements. </w:t>
      </w:r>
    </w:p>
    <w:p w14:paraId="0A1C5F24" w14:textId="77777777" w:rsidR="00061E6B" w:rsidRDefault="00061E6B" w:rsidP="00061E6B">
      <w:pPr>
        <w:rPr>
          <w:lang w:bidi="ar-SA"/>
        </w:rPr>
      </w:pPr>
    </w:p>
    <w:p w14:paraId="629FA802" w14:textId="658B8AB4" w:rsidR="00061E6B" w:rsidRDefault="003E211A" w:rsidP="003116D1">
      <w:r>
        <w:t>The draft</w:t>
      </w:r>
      <w:r w:rsidR="00335E35">
        <w:t xml:space="preserve"> standards </w:t>
      </w:r>
      <w:r>
        <w:t xml:space="preserve">provided </w:t>
      </w:r>
      <w:r w:rsidR="00335E35">
        <w:t xml:space="preserve">in the second call for submissions were amended after further consideration and </w:t>
      </w:r>
      <w:r>
        <w:t xml:space="preserve">new </w:t>
      </w:r>
      <w:r w:rsidR="00335E35">
        <w:t>evidence, including submissions received. FSANZ approve</w:t>
      </w:r>
      <w:r w:rsidR="006D4CE3">
        <w:t>d</w:t>
      </w:r>
      <w:r w:rsidR="00335E35">
        <w:t xml:space="preserve"> the amended draft standards</w:t>
      </w:r>
      <w:r w:rsidR="007D21C6">
        <w:t xml:space="preserve"> and a consequential variation to the Code</w:t>
      </w:r>
      <w:r w:rsidR="00335E35">
        <w:t xml:space="preserve">, which are at Attachment A. The related explanatory statements are at Attachment B. </w:t>
      </w:r>
    </w:p>
    <w:p w14:paraId="4C65A966" w14:textId="2328712E" w:rsidR="00842D7A" w:rsidRDefault="00842D7A" w:rsidP="003116D1">
      <w:pPr>
        <w:rPr>
          <w:lang w:bidi="ar-SA"/>
        </w:rPr>
      </w:pPr>
    </w:p>
    <w:p w14:paraId="2BDF9AF5" w14:textId="238EB88E" w:rsidR="00842D7A" w:rsidRPr="00593C5A" w:rsidRDefault="00842D7A" w:rsidP="00842D7A">
      <w:pPr>
        <w:rPr>
          <w:lang w:bidi="ar-SA"/>
        </w:rPr>
      </w:pPr>
      <w:r>
        <w:rPr>
          <w:lang w:val="en-AU"/>
        </w:rPr>
        <w:t>A</w:t>
      </w:r>
      <w:r w:rsidRPr="00255401">
        <w:rPr>
          <w:lang w:val="en-AU"/>
        </w:rPr>
        <w:t xml:space="preserve"> </w:t>
      </w:r>
      <w:r>
        <w:rPr>
          <w:lang w:val="en-AU"/>
        </w:rPr>
        <w:t xml:space="preserve">30-month </w:t>
      </w:r>
      <w:r w:rsidRPr="00255401">
        <w:rPr>
          <w:lang w:val="en-AU"/>
        </w:rPr>
        <w:t>implementation period</w:t>
      </w:r>
      <w:r>
        <w:rPr>
          <w:lang w:val="en-AU"/>
        </w:rPr>
        <w:t xml:space="preserve"> will be in effect from the date of </w:t>
      </w:r>
      <w:r w:rsidRPr="00255401">
        <w:rPr>
          <w:lang w:val="en-AU"/>
        </w:rPr>
        <w:t>gazettal</w:t>
      </w:r>
      <w:r>
        <w:rPr>
          <w:lang w:val="en-AU"/>
        </w:rPr>
        <w:t xml:space="preserve"> for all three standards</w:t>
      </w:r>
      <w:r w:rsidR="007D21C6">
        <w:rPr>
          <w:lang w:val="en-AU"/>
        </w:rPr>
        <w:t xml:space="preserve"> and the consequential variation</w:t>
      </w:r>
      <w:r>
        <w:rPr>
          <w:lang w:val="en-AU"/>
        </w:rPr>
        <w:t xml:space="preserve">. Implementation of the standards is the responsibility of state and territory food regulators. To support implementation, jurisdictions </w:t>
      </w:r>
      <w:r w:rsidR="00295C70">
        <w:rPr>
          <w:lang w:val="en-AU"/>
        </w:rPr>
        <w:t>have</w:t>
      </w:r>
      <w:r>
        <w:rPr>
          <w:lang w:bidi="ar-SA"/>
        </w:rPr>
        <w:t xml:space="preserve"> committed to exploring recognition of existing FSS as meeting proposed regulatory requirements. </w:t>
      </w:r>
      <w:r w:rsidR="007D47C1">
        <w:rPr>
          <w:lang w:bidi="ar-SA"/>
        </w:rPr>
        <w:t>FSANZ</w:t>
      </w:r>
      <w:r>
        <w:rPr>
          <w:lang w:bidi="ar-SA"/>
        </w:rPr>
        <w:t xml:space="preserve"> will </w:t>
      </w:r>
      <w:r w:rsidR="007D47C1">
        <w:rPr>
          <w:lang w:bidi="ar-SA"/>
        </w:rPr>
        <w:t>work with jurisdictions to</w:t>
      </w:r>
      <w:r>
        <w:rPr>
          <w:lang w:bidi="ar-SA"/>
        </w:rPr>
        <w:t xml:space="preserve"> </w:t>
      </w:r>
      <w:r w:rsidR="007D47C1">
        <w:rPr>
          <w:lang w:bidi="ar-SA"/>
        </w:rPr>
        <w:t>support</w:t>
      </w:r>
      <w:r>
        <w:rPr>
          <w:lang w:bidi="ar-SA"/>
        </w:rPr>
        <w:t xml:space="preserve"> businesses not on a FSS to ensure food safety obligations are understood and met across the three sectors. </w:t>
      </w:r>
      <w:r w:rsidR="00F721C0">
        <w:rPr>
          <w:lang w:bidi="ar-SA"/>
        </w:rPr>
        <w:t xml:space="preserve">This includes </w:t>
      </w:r>
      <w:r w:rsidR="00E63352">
        <w:rPr>
          <w:lang w:bidi="ar-SA"/>
        </w:rPr>
        <w:t xml:space="preserve">targeted </w:t>
      </w:r>
      <w:r w:rsidR="00F721C0">
        <w:rPr>
          <w:lang w:bidi="ar-SA"/>
        </w:rPr>
        <w:t>support for smaller businesses.</w:t>
      </w:r>
    </w:p>
    <w:p w14:paraId="20D1495D" w14:textId="77777777" w:rsidR="00295C70" w:rsidRDefault="00295C70" w:rsidP="00E731AD">
      <w:pPr>
        <w:rPr>
          <w:lang w:bidi="ar-SA"/>
        </w:rPr>
      </w:pPr>
    </w:p>
    <w:p w14:paraId="459394EB" w14:textId="2320B20D" w:rsidR="000159A8" w:rsidRDefault="007033D3" w:rsidP="00A23CFD">
      <w:pPr>
        <w:rPr>
          <w:lang w:bidi="ar-SA"/>
        </w:rPr>
      </w:pPr>
      <w:r>
        <w:rPr>
          <w:lang w:bidi="ar-SA"/>
        </w:rPr>
        <w:t>Development of n</w:t>
      </w:r>
      <w:r w:rsidR="002B6D86" w:rsidRPr="00593C5A">
        <w:rPr>
          <w:lang w:bidi="ar-SA"/>
        </w:rPr>
        <w:t xml:space="preserve">on-regulatory measures </w:t>
      </w:r>
      <w:r>
        <w:rPr>
          <w:lang w:bidi="ar-SA"/>
        </w:rPr>
        <w:t>is</w:t>
      </w:r>
      <w:r w:rsidR="002B6D86">
        <w:rPr>
          <w:lang w:bidi="ar-SA"/>
        </w:rPr>
        <w:t xml:space="preserve"> strongly supported by government</w:t>
      </w:r>
      <w:r w:rsidR="00A76076">
        <w:rPr>
          <w:lang w:bidi="ar-SA"/>
        </w:rPr>
        <w:t>s</w:t>
      </w:r>
      <w:r w:rsidR="002B6D86">
        <w:rPr>
          <w:lang w:bidi="ar-SA"/>
        </w:rPr>
        <w:t xml:space="preserve"> and industry to </w:t>
      </w:r>
      <w:r w:rsidR="00C93ACF">
        <w:rPr>
          <w:lang w:bidi="ar-SA"/>
        </w:rPr>
        <w:t xml:space="preserve">help </w:t>
      </w:r>
      <w:r>
        <w:rPr>
          <w:lang w:bidi="ar-SA"/>
        </w:rPr>
        <w:t>facilitate</w:t>
      </w:r>
      <w:r w:rsidR="002B6D86">
        <w:rPr>
          <w:lang w:bidi="ar-SA"/>
        </w:rPr>
        <w:t xml:space="preserve"> </w:t>
      </w:r>
      <w:r w:rsidR="008039E3">
        <w:rPr>
          <w:lang w:bidi="ar-SA"/>
        </w:rPr>
        <w:t xml:space="preserve">understanding, </w:t>
      </w:r>
      <w:r w:rsidR="002B6D86">
        <w:rPr>
          <w:lang w:bidi="ar-SA"/>
        </w:rPr>
        <w:t xml:space="preserve">uptake </w:t>
      </w:r>
      <w:r w:rsidR="00B60FBE">
        <w:rPr>
          <w:lang w:bidi="ar-SA"/>
        </w:rPr>
        <w:t xml:space="preserve">and implementation </w:t>
      </w:r>
      <w:r w:rsidR="00C93ACF">
        <w:rPr>
          <w:lang w:bidi="ar-SA"/>
        </w:rPr>
        <w:t>of the standards</w:t>
      </w:r>
      <w:r w:rsidR="002B6D86">
        <w:rPr>
          <w:lang w:bidi="ar-SA"/>
        </w:rPr>
        <w:t xml:space="preserve">. </w:t>
      </w:r>
      <w:r w:rsidR="002B6D86" w:rsidRPr="00593C5A">
        <w:rPr>
          <w:lang w:bidi="ar-SA"/>
        </w:rPr>
        <w:t xml:space="preserve">FSANZ </w:t>
      </w:r>
      <w:r w:rsidR="00A76076">
        <w:rPr>
          <w:lang w:bidi="ar-SA"/>
        </w:rPr>
        <w:t>is</w:t>
      </w:r>
      <w:r w:rsidR="002B6D86">
        <w:rPr>
          <w:lang w:bidi="ar-SA"/>
        </w:rPr>
        <w:t xml:space="preserve"> working with </w:t>
      </w:r>
      <w:r w:rsidR="002B6D86" w:rsidRPr="00593C5A">
        <w:rPr>
          <w:lang w:bidi="ar-SA"/>
        </w:rPr>
        <w:t>food regulators and industry</w:t>
      </w:r>
      <w:r w:rsidR="00A76076">
        <w:rPr>
          <w:lang w:bidi="ar-SA"/>
        </w:rPr>
        <w:t xml:space="preserve"> </w:t>
      </w:r>
      <w:r w:rsidR="002B6D86">
        <w:rPr>
          <w:lang w:bidi="ar-SA"/>
        </w:rPr>
        <w:t xml:space="preserve">to develop nationally consistent resources on the new requirements and best practice. </w:t>
      </w:r>
      <w:r w:rsidR="00A76076">
        <w:rPr>
          <w:lang w:bidi="ar-SA"/>
        </w:rPr>
        <w:t>These resources may be provided in</w:t>
      </w:r>
      <w:r w:rsidR="008039E3">
        <w:rPr>
          <w:lang w:bidi="ar-SA"/>
        </w:rPr>
        <w:t xml:space="preserve"> a</w:t>
      </w:r>
      <w:r w:rsidR="00B60FBE">
        <w:rPr>
          <w:lang w:bidi="ar-SA"/>
        </w:rPr>
        <w:t xml:space="preserve"> variety of languages, formats and delivery modes </w:t>
      </w:r>
      <w:r w:rsidR="004A566C">
        <w:rPr>
          <w:lang w:bidi="ar-SA"/>
        </w:rPr>
        <w:t>to reach the diversity of businesses in these</w:t>
      </w:r>
      <w:r w:rsidR="00B60FBE">
        <w:rPr>
          <w:lang w:bidi="ar-SA"/>
        </w:rPr>
        <w:t xml:space="preserve"> sectors.</w:t>
      </w:r>
      <w:r w:rsidR="000159A8">
        <w:rPr>
          <w:lang w:bidi="ar-SA"/>
        </w:rPr>
        <w:br w:type="page"/>
      </w:r>
    </w:p>
    <w:p w14:paraId="5356EF6C" w14:textId="33591BA1" w:rsidR="007A53BF" w:rsidRPr="007A53BF" w:rsidRDefault="007A53BF" w:rsidP="00CE59AA">
      <w:pPr>
        <w:pStyle w:val="Heading1"/>
      </w:pPr>
      <w:bookmarkStart w:id="13" w:name="_Toc300933417"/>
      <w:bookmarkStart w:id="14" w:name="_Toc370223464"/>
      <w:bookmarkStart w:id="15" w:name="_Toc95745396"/>
      <w:bookmarkStart w:id="16" w:name="_Toc98842882"/>
      <w:bookmarkStart w:id="17" w:name="_Toc98860247"/>
      <w:bookmarkStart w:id="18" w:name="_Toc102402763"/>
      <w:r w:rsidRPr="007A53BF">
        <w:t>Introduction</w:t>
      </w:r>
      <w:bookmarkEnd w:id="13"/>
      <w:bookmarkEnd w:id="14"/>
      <w:bookmarkEnd w:id="15"/>
      <w:bookmarkEnd w:id="16"/>
      <w:bookmarkEnd w:id="17"/>
      <w:bookmarkEnd w:id="18"/>
    </w:p>
    <w:p w14:paraId="492BD3FB" w14:textId="77777777" w:rsidR="007A53BF" w:rsidRPr="007A53BF" w:rsidRDefault="006A3F64" w:rsidP="00CE59AA">
      <w:pPr>
        <w:pStyle w:val="Heading2"/>
      </w:pPr>
      <w:bookmarkStart w:id="19" w:name="_Toc300761891"/>
      <w:bookmarkStart w:id="20" w:name="_Toc300933420"/>
      <w:bookmarkStart w:id="21" w:name="_Toc370223466"/>
      <w:bookmarkStart w:id="22" w:name="_Toc95745397"/>
      <w:bookmarkStart w:id="23" w:name="_Toc98842883"/>
      <w:bookmarkStart w:id="24" w:name="_Toc98860248"/>
      <w:bookmarkStart w:id="25" w:name="_Toc102402764"/>
      <w:r>
        <w:t>1.1</w:t>
      </w:r>
      <w:r w:rsidR="007A53BF" w:rsidRPr="007A53BF">
        <w:tab/>
        <w:t>Th</w:t>
      </w:r>
      <w:r w:rsidR="007A53BF" w:rsidRPr="007A4C7D">
        <w:t xml:space="preserve">e </w:t>
      </w:r>
      <w:bookmarkEnd w:id="19"/>
      <w:r w:rsidR="007A53BF" w:rsidRPr="007A4C7D">
        <w:t>Proposal</w:t>
      </w:r>
      <w:bookmarkEnd w:id="20"/>
      <w:bookmarkEnd w:id="21"/>
      <w:bookmarkEnd w:id="22"/>
      <w:bookmarkEnd w:id="23"/>
      <w:bookmarkEnd w:id="24"/>
      <w:bookmarkEnd w:id="25"/>
    </w:p>
    <w:p w14:paraId="3170248B" w14:textId="2293DDBE" w:rsidR="00EE4E7D" w:rsidRDefault="00A33045" w:rsidP="009E4439">
      <w:pPr>
        <w:rPr>
          <w:rFonts w:cs="Arial"/>
          <w:szCs w:val="22"/>
        </w:rPr>
      </w:pPr>
      <w:bookmarkStart w:id="26" w:name="_Toc300761892"/>
      <w:bookmarkStart w:id="27" w:name="_Toc300933421"/>
      <w:bookmarkStart w:id="28" w:name="_Toc370223467"/>
      <w:bookmarkStart w:id="29" w:name="_Toc95745398"/>
      <w:r>
        <w:t>This proposal was prepared to review food safety risks i</w:t>
      </w:r>
      <w:r w:rsidR="009E4439">
        <w:rPr>
          <w:lang w:eastAsia="en-AU" w:bidi="ar-SA"/>
        </w:rPr>
        <w:t>n</w:t>
      </w:r>
      <w:r w:rsidR="0099292D">
        <w:rPr>
          <w:lang w:eastAsia="en-AU" w:bidi="ar-SA"/>
        </w:rPr>
        <w:t xml:space="preserve"> specific horticulture sectors—</w:t>
      </w:r>
      <w:r w:rsidR="009E4439">
        <w:rPr>
          <w:lang w:eastAsia="en-AU" w:bidi="ar-SA"/>
        </w:rPr>
        <w:t>fresh berries, leafy vegetables and melons</w:t>
      </w:r>
      <w:r w:rsidR="0099292D">
        <w:rPr>
          <w:lang w:eastAsia="en-AU" w:bidi="ar-SA"/>
        </w:rPr>
        <w:t>—</w:t>
      </w:r>
      <w:r w:rsidR="009E4439">
        <w:rPr>
          <w:lang w:eastAsia="en-AU" w:bidi="ar-SA"/>
        </w:rPr>
        <w:t xml:space="preserve">and determine </w:t>
      </w:r>
      <w:r w:rsidR="009E4439">
        <w:t xml:space="preserve">whether amendments to the </w:t>
      </w:r>
      <w:r w:rsidR="009E4439" w:rsidRPr="00836C6A">
        <w:rPr>
          <w:szCs w:val="22"/>
        </w:rPr>
        <w:t xml:space="preserve">Australia New Zealand Food </w:t>
      </w:r>
      <w:r w:rsidR="009E4439" w:rsidRPr="0067038F">
        <w:t>Standard</w:t>
      </w:r>
      <w:r w:rsidR="009E4439">
        <w:t>s</w:t>
      </w:r>
      <w:r w:rsidR="009E4439" w:rsidRPr="00836C6A">
        <w:rPr>
          <w:szCs w:val="22"/>
        </w:rPr>
        <w:t xml:space="preserve"> Code (the Code) </w:t>
      </w:r>
      <w:r w:rsidR="009E4439">
        <w:rPr>
          <w:szCs w:val="22"/>
        </w:rPr>
        <w:t>are required to manage these risks</w:t>
      </w:r>
      <w:r w:rsidR="009E4439">
        <w:rPr>
          <w:rFonts w:cs="Arial"/>
          <w:szCs w:val="22"/>
        </w:rPr>
        <w:t>.</w:t>
      </w:r>
      <w:r w:rsidR="00E731AD">
        <w:rPr>
          <w:rFonts w:cs="Arial"/>
          <w:szCs w:val="22"/>
        </w:rPr>
        <w:t xml:space="preserve"> </w:t>
      </w:r>
    </w:p>
    <w:p w14:paraId="3636B29A" w14:textId="77777777" w:rsidR="00EE4E7D" w:rsidRDefault="00EE4E7D" w:rsidP="009E4439">
      <w:pPr>
        <w:rPr>
          <w:rFonts w:cs="Arial"/>
          <w:szCs w:val="22"/>
        </w:rPr>
      </w:pPr>
    </w:p>
    <w:p w14:paraId="6B6E8A12" w14:textId="32351400" w:rsidR="009E4439" w:rsidRDefault="00335E35" w:rsidP="009E4439">
      <w:pPr>
        <w:rPr>
          <w:lang w:eastAsia="en-AU" w:bidi="ar-SA"/>
        </w:rPr>
      </w:pPr>
      <w:r>
        <w:rPr>
          <w:rFonts w:cs="Arial"/>
          <w:szCs w:val="22"/>
        </w:rPr>
        <w:t>M</w:t>
      </w:r>
      <w:r w:rsidR="00E2412E">
        <w:rPr>
          <w:rFonts w:cs="Arial"/>
          <w:szCs w:val="22"/>
        </w:rPr>
        <w:t>inisters</w:t>
      </w:r>
      <w:r>
        <w:rPr>
          <w:rFonts w:cs="Arial"/>
          <w:szCs w:val="22"/>
        </w:rPr>
        <w:t xml:space="preserve"> responsible for food regulation</w:t>
      </w:r>
      <w:r w:rsidR="00E2412E">
        <w:rPr>
          <w:rFonts w:cs="Arial"/>
          <w:szCs w:val="22"/>
        </w:rPr>
        <w:t xml:space="preserve"> requested this review </w:t>
      </w:r>
      <w:r w:rsidR="00EE4E7D">
        <w:rPr>
          <w:rFonts w:cs="Arial"/>
          <w:szCs w:val="22"/>
        </w:rPr>
        <w:t xml:space="preserve">in response to </w:t>
      </w:r>
      <w:r w:rsidR="00EE4E7D">
        <w:t>s</w:t>
      </w:r>
      <w:r w:rsidR="009E4439">
        <w:t xml:space="preserve">everal significant foodborne illness outbreaks involving fresh produce. These </w:t>
      </w:r>
      <w:r>
        <w:t>outbreaks</w:t>
      </w:r>
      <w:r w:rsidR="009E4439">
        <w:t xml:space="preserve"> indicate a potential failure to prevent food safety problems during</w:t>
      </w:r>
      <w:r w:rsidR="00CD1742">
        <w:t xml:space="preserve"> primary</w:t>
      </w:r>
      <w:r w:rsidR="009E4439">
        <w:t xml:space="preserve"> production and processing</w:t>
      </w:r>
      <w:r w:rsidR="007313D0">
        <w:t>,</w:t>
      </w:r>
      <w:r w:rsidR="009E4439">
        <w:t xml:space="preserve"> </w:t>
      </w:r>
      <w:r>
        <w:t>particularly</w:t>
      </w:r>
      <w:r w:rsidR="009E4439">
        <w:t xml:space="preserve"> </w:t>
      </w:r>
      <w:r>
        <w:t xml:space="preserve">where </w:t>
      </w:r>
      <w:r w:rsidR="009E4439">
        <w:t xml:space="preserve">complex supply chains impact </w:t>
      </w:r>
      <w:r w:rsidR="009B0611">
        <w:t xml:space="preserve">food safety and </w:t>
      </w:r>
      <w:r w:rsidR="009E4439">
        <w:t>traceability. Ministers requested FSANZ consider all available options, including the need for standards development, to determine if there could be potential net benefits from well-targeted interventions.</w:t>
      </w:r>
    </w:p>
    <w:p w14:paraId="0AB3C35D" w14:textId="77777777" w:rsidR="009E4439" w:rsidRDefault="009E4439" w:rsidP="009E4439">
      <w:pPr>
        <w:rPr>
          <w:lang w:bidi="ar-SA"/>
        </w:rPr>
      </w:pPr>
    </w:p>
    <w:p w14:paraId="2D5A6CC6" w14:textId="5533D02C" w:rsidR="009E4439" w:rsidRDefault="004A566C" w:rsidP="00404478">
      <w:pPr>
        <w:widowControl/>
        <w:autoSpaceDE w:val="0"/>
        <w:autoSpaceDN w:val="0"/>
        <w:adjustRightInd w:val="0"/>
        <w:rPr>
          <w:rFonts w:cs="Arial"/>
          <w:szCs w:val="22"/>
          <w:lang w:eastAsia="en-GB" w:bidi="ar-SA"/>
        </w:rPr>
      </w:pPr>
      <w:r>
        <w:t>For this assessment</w:t>
      </w:r>
      <w:r w:rsidR="009E4439">
        <w:t>,</w:t>
      </w:r>
      <w:r w:rsidR="009E4439" w:rsidRPr="00FA01EA">
        <w:rPr>
          <w:rFonts w:cs="Arial"/>
          <w:szCs w:val="22"/>
          <w:lang w:eastAsia="en-GB" w:bidi="ar-SA"/>
        </w:rPr>
        <w:t xml:space="preserve"> </w:t>
      </w:r>
      <w:r w:rsidR="00EE4E7D">
        <w:rPr>
          <w:rFonts w:cs="Arial"/>
          <w:szCs w:val="22"/>
          <w:lang w:eastAsia="en-GB" w:bidi="ar-SA"/>
        </w:rPr>
        <w:t>FSANZ</w:t>
      </w:r>
      <w:r w:rsidR="009E4439">
        <w:rPr>
          <w:rFonts w:cs="Arial"/>
          <w:szCs w:val="22"/>
          <w:lang w:eastAsia="en-GB" w:bidi="ar-SA"/>
        </w:rPr>
        <w:t xml:space="preserve"> </w:t>
      </w:r>
      <w:r w:rsidR="007313D0">
        <w:rPr>
          <w:rFonts w:cs="Arial"/>
          <w:szCs w:val="22"/>
          <w:lang w:eastAsia="en-GB" w:bidi="ar-SA"/>
        </w:rPr>
        <w:t>analysed</w:t>
      </w:r>
      <w:r w:rsidR="009E4439">
        <w:rPr>
          <w:rFonts w:cs="Arial"/>
          <w:szCs w:val="22"/>
          <w:lang w:eastAsia="en-GB" w:bidi="ar-SA"/>
        </w:rPr>
        <w:t>:</w:t>
      </w:r>
    </w:p>
    <w:p w14:paraId="010BC54B" w14:textId="77777777" w:rsidR="009E4439" w:rsidRDefault="009E4439" w:rsidP="001A6AF4">
      <w:pPr>
        <w:pStyle w:val="FSBullet1"/>
        <w:numPr>
          <w:ilvl w:val="0"/>
          <w:numId w:val="4"/>
        </w:numPr>
        <w:ind w:left="360"/>
        <w:rPr>
          <w:szCs w:val="22"/>
          <w:lang w:eastAsia="en-GB"/>
        </w:rPr>
      </w:pPr>
      <w:r w:rsidRPr="00FA01EA">
        <w:rPr>
          <w:szCs w:val="22"/>
          <w:lang w:eastAsia="en-GB"/>
        </w:rPr>
        <w:t xml:space="preserve">public health and safety risks </w:t>
      </w:r>
    </w:p>
    <w:p w14:paraId="3B9C8E29" w14:textId="77777777" w:rsidR="009E4439" w:rsidRPr="00095940" w:rsidRDefault="009E4439" w:rsidP="001A6AF4">
      <w:pPr>
        <w:pStyle w:val="FSBullet1"/>
        <w:numPr>
          <w:ilvl w:val="0"/>
          <w:numId w:val="4"/>
        </w:numPr>
        <w:ind w:left="360"/>
        <w:rPr>
          <w:szCs w:val="22"/>
          <w:lang w:eastAsia="en-GB"/>
        </w:rPr>
      </w:pPr>
      <w:r w:rsidRPr="00FA01EA">
        <w:rPr>
          <w:szCs w:val="22"/>
          <w:lang w:eastAsia="en-GB"/>
        </w:rPr>
        <w:t xml:space="preserve">economic and social factors </w:t>
      </w:r>
    </w:p>
    <w:p w14:paraId="0006926B" w14:textId="00A15F84" w:rsidR="009E4439" w:rsidRPr="00095940" w:rsidRDefault="009E4439" w:rsidP="001A6AF4">
      <w:pPr>
        <w:pStyle w:val="FSBullet1"/>
        <w:numPr>
          <w:ilvl w:val="0"/>
          <w:numId w:val="4"/>
        </w:numPr>
        <w:ind w:left="360"/>
        <w:rPr>
          <w:szCs w:val="22"/>
          <w:lang w:eastAsia="en-GB"/>
        </w:rPr>
      </w:pPr>
      <w:r w:rsidRPr="00FA01EA">
        <w:t xml:space="preserve">existing </w:t>
      </w:r>
      <w:r>
        <w:t>requirements</w:t>
      </w:r>
      <w:r w:rsidR="007313D0">
        <w:t xml:space="preserve"> (e.g. state and </w:t>
      </w:r>
      <w:r w:rsidRPr="00FA01EA">
        <w:t>territory legislation</w:t>
      </w:r>
      <w:r w:rsidR="009B0611">
        <w:t xml:space="preserve"> and internationally</w:t>
      </w:r>
      <w:r w:rsidRPr="00FA01EA">
        <w:t xml:space="preserve">) </w:t>
      </w:r>
    </w:p>
    <w:p w14:paraId="172BB172" w14:textId="7774F4D5" w:rsidR="009E4439" w:rsidRPr="00095940" w:rsidRDefault="007313D0" w:rsidP="001A6AF4">
      <w:pPr>
        <w:pStyle w:val="FSBullet1"/>
        <w:numPr>
          <w:ilvl w:val="0"/>
          <w:numId w:val="4"/>
        </w:numPr>
        <w:ind w:left="360"/>
        <w:rPr>
          <w:szCs w:val="22"/>
          <w:lang w:eastAsia="en-GB"/>
        </w:rPr>
      </w:pPr>
      <w:r>
        <w:t>industry codes of practice and</w:t>
      </w:r>
      <w:r w:rsidR="009E4439" w:rsidRPr="00FA01EA">
        <w:t xml:space="preserve"> guidelines </w:t>
      </w:r>
    </w:p>
    <w:p w14:paraId="02431A17" w14:textId="77777777" w:rsidR="009E4439" w:rsidRPr="00095940" w:rsidRDefault="009E4439" w:rsidP="001A6AF4">
      <w:pPr>
        <w:pStyle w:val="FSBullet1"/>
        <w:numPr>
          <w:ilvl w:val="0"/>
          <w:numId w:val="4"/>
        </w:numPr>
        <w:ind w:left="360"/>
        <w:rPr>
          <w:szCs w:val="22"/>
          <w:lang w:eastAsia="en-GB"/>
        </w:rPr>
      </w:pPr>
      <w:r w:rsidRPr="00FA01EA">
        <w:t xml:space="preserve">accredited food safety systems. </w:t>
      </w:r>
    </w:p>
    <w:p w14:paraId="634CA3E9" w14:textId="77777777" w:rsidR="009E4439" w:rsidRDefault="009E4439" w:rsidP="009E4439">
      <w:pPr>
        <w:widowControl/>
        <w:autoSpaceDE w:val="0"/>
        <w:autoSpaceDN w:val="0"/>
        <w:adjustRightInd w:val="0"/>
        <w:rPr>
          <w:rFonts w:cs="Arial"/>
          <w:szCs w:val="22"/>
          <w:lang w:eastAsia="en-GB" w:bidi="ar-SA"/>
        </w:rPr>
      </w:pPr>
    </w:p>
    <w:p w14:paraId="0E391B34" w14:textId="5AEB90ED" w:rsidR="009E4439" w:rsidRDefault="009E4439" w:rsidP="00201739">
      <w:pPr>
        <w:rPr>
          <w:rFonts w:cs="Arial"/>
          <w:szCs w:val="22"/>
          <w:lang w:eastAsia="en-GB" w:bidi="ar-SA"/>
        </w:rPr>
      </w:pPr>
      <w:r>
        <w:rPr>
          <w:rFonts w:cs="Arial"/>
          <w:szCs w:val="22"/>
          <w:lang w:eastAsia="en-GB" w:bidi="ar-SA"/>
        </w:rPr>
        <w:t>The</w:t>
      </w:r>
      <w:r w:rsidRPr="000129F6">
        <w:rPr>
          <w:rFonts w:cs="Arial"/>
          <w:szCs w:val="22"/>
          <w:lang w:eastAsia="en-GB" w:bidi="ar-SA"/>
        </w:rPr>
        <w:t xml:space="preserve"> </w:t>
      </w:r>
      <w:r>
        <w:t>Implementation Subcommittee on Food Regulation (ISFR</w:t>
      </w:r>
      <w:r w:rsidRPr="000129F6">
        <w:rPr>
          <w:rFonts w:cs="Arial"/>
          <w:szCs w:val="22"/>
          <w:lang w:eastAsia="en-GB" w:bidi="ar-SA"/>
        </w:rPr>
        <w:t xml:space="preserve">) established </w:t>
      </w:r>
      <w:r>
        <w:rPr>
          <w:rFonts w:cs="Arial"/>
          <w:szCs w:val="22"/>
          <w:lang w:eastAsia="en-GB" w:bidi="ar-SA"/>
        </w:rPr>
        <w:t xml:space="preserve">the </w:t>
      </w:r>
      <w:r>
        <w:t>Horticulture Implementation Working Group</w:t>
      </w:r>
      <w:r>
        <w:rPr>
          <w:rFonts w:cs="Arial"/>
          <w:szCs w:val="22"/>
          <w:lang w:eastAsia="en-GB" w:bidi="ar-SA"/>
        </w:rPr>
        <w:t xml:space="preserve"> (HIWG) </w:t>
      </w:r>
      <w:r w:rsidRPr="000129F6">
        <w:rPr>
          <w:rFonts w:cs="Arial"/>
          <w:szCs w:val="22"/>
          <w:lang w:eastAsia="en-GB" w:bidi="ar-SA"/>
        </w:rPr>
        <w:t xml:space="preserve">to </w:t>
      </w:r>
      <w:r w:rsidR="007313D0">
        <w:rPr>
          <w:rFonts w:cs="Arial"/>
          <w:szCs w:val="22"/>
          <w:lang w:eastAsia="en-GB" w:bidi="ar-SA"/>
        </w:rPr>
        <w:t>work with FSANZ during the proposal</w:t>
      </w:r>
      <w:r w:rsidR="000D46E0">
        <w:rPr>
          <w:rFonts w:cs="Arial"/>
          <w:szCs w:val="22"/>
          <w:lang w:eastAsia="en-GB" w:bidi="ar-SA"/>
        </w:rPr>
        <w:t>,</w:t>
      </w:r>
      <w:r w:rsidR="000D46E0" w:rsidRPr="000D46E0">
        <w:rPr>
          <w:rFonts w:cs="Arial"/>
          <w:szCs w:val="22"/>
          <w:lang w:eastAsia="en-GB" w:bidi="ar-SA"/>
        </w:rPr>
        <w:t xml:space="preserve"> </w:t>
      </w:r>
      <w:r w:rsidR="000D46E0">
        <w:rPr>
          <w:rFonts w:cs="Arial"/>
          <w:szCs w:val="22"/>
          <w:lang w:eastAsia="en-GB" w:bidi="ar-SA"/>
        </w:rPr>
        <w:t xml:space="preserve">to </w:t>
      </w:r>
      <w:r w:rsidR="000D46E0" w:rsidRPr="000129F6">
        <w:rPr>
          <w:rFonts w:cs="Arial"/>
          <w:szCs w:val="22"/>
          <w:lang w:eastAsia="en-GB" w:bidi="ar-SA"/>
        </w:rPr>
        <w:t xml:space="preserve">ensure </w:t>
      </w:r>
      <w:r w:rsidR="000D46E0">
        <w:rPr>
          <w:rFonts w:cs="Arial"/>
          <w:szCs w:val="22"/>
          <w:lang w:eastAsia="en-GB" w:bidi="ar-SA"/>
        </w:rPr>
        <w:t xml:space="preserve">a </w:t>
      </w:r>
      <w:r w:rsidR="000D46E0" w:rsidRPr="000129F6">
        <w:rPr>
          <w:rFonts w:cs="Arial"/>
          <w:szCs w:val="22"/>
          <w:lang w:eastAsia="en-GB" w:bidi="ar-SA"/>
        </w:rPr>
        <w:t>consistent</w:t>
      </w:r>
      <w:r w:rsidR="000D46E0">
        <w:rPr>
          <w:rFonts w:cs="Arial"/>
          <w:szCs w:val="22"/>
          <w:lang w:eastAsia="en-GB" w:bidi="ar-SA"/>
        </w:rPr>
        <w:t xml:space="preserve"> approach to</w:t>
      </w:r>
      <w:r w:rsidR="000D46E0" w:rsidRPr="000129F6">
        <w:rPr>
          <w:rFonts w:cs="Arial"/>
          <w:szCs w:val="22"/>
          <w:lang w:eastAsia="en-GB" w:bidi="ar-SA"/>
        </w:rPr>
        <w:t xml:space="preserve"> any Code amendments.</w:t>
      </w:r>
      <w:r w:rsidR="00201739">
        <w:rPr>
          <w:rFonts w:cs="Arial"/>
          <w:szCs w:val="22"/>
          <w:lang w:eastAsia="en-GB" w:bidi="ar-SA"/>
        </w:rPr>
        <w:t xml:space="preserve"> </w:t>
      </w:r>
      <w:r w:rsidR="00201739">
        <w:rPr>
          <w:szCs w:val="22"/>
        </w:rPr>
        <w:t>This group includes regulators from each state and territory</w:t>
      </w:r>
      <w:r w:rsidR="00825951">
        <w:rPr>
          <w:szCs w:val="22"/>
        </w:rPr>
        <w:t xml:space="preserve"> and</w:t>
      </w:r>
      <w:r w:rsidR="00201739">
        <w:rPr>
          <w:szCs w:val="22"/>
        </w:rPr>
        <w:t xml:space="preserve"> </w:t>
      </w:r>
      <w:r w:rsidR="00201739" w:rsidRPr="009F2A2A">
        <w:rPr>
          <w:rFonts w:cs="Arial"/>
          <w:lang w:eastAsia="en-GB"/>
        </w:rPr>
        <w:t>the Australian Government Department of Agriculture, Water and the Environment</w:t>
      </w:r>
      <w:r w:rsidR="00201739">
        <w:rPr>
          <w:rFonts w:cs="Arial"/>
          <w:lang w:eastAsia="en-GB"/>
        </w:rPr>
        <w:t xml:space="preserve"> (DAWE). </w:t>
      </w:r>
    </w:p>
    <w:p w14:paraId="3FD54DF7" w14:textId="77777777" w:rsidR="009E4439" w:rsidRDefault="009E4439" w:rsidP="009E4439">
      <w:pPr>
        <w:widowControl/>
        <w:autoSpaceDE w:val="0"/>
        <w:autoSpaceDN w:val="0"/>
        <w:adjustRightInd w:val="0"/>
        <w:rPr>
          <w:rFonts w:cs="Arial"/>
          <w:szCs w:val="22"/>
          <w:lang w:eastAsia="en-GB" w:bidi="ar-SA"/>
        </w:rPr>
      </w:pPr>
    </w:p>
    <w:p w14:paraId="751CDFC8" w14:textId="12E3E949" w:rsidR="009E4439" w:rsidRPr="000129F6" w:rsidRDefault="009B0611" w:rsidP="009E4439">
      <w:pPr>
        <w:widowControl/>
        <w:autoSpaceDE w:val="0"/>
        <w:autoSpaceDN w:val="0"/>
        <w:adjustRightInd w:val="0"/>
        <w:rPr>
          <w:rFonts w:cs="Arial"/>
          <w:szCs w:val="22"/>
          <w:lang w:eastAsia="en-GB" w:bidi="ar-SA"/>
        </w:rPr>
      </w:pPr>
      <w:r>
        <w:rPr>
          <w:rFonts w:cs="Arial"/>
          <w:szCs w:val="22"/>
          <w:lang w:eastAsia="en-GB" w:bidi="ar-SA"/>
        </w:rPr>
        <w:t>FSANZ established a</w:t>
      </w:r>
      <w:r w:rsidR="009E4439" w:rsidRPr="000129F6">
        <w:rPr>
          <w:rFonts w:cs="Arial"/>
          <w:szCs w:val="22"/>
          <w:lang w:eastAsia="en-GB" w:bidi="ar-SA"/>
        </w:rPr>
        <w:t xml:space="preserve"> Standard Development Advisory Group </w:t>
      </w:r>
      <w:r w:rsidR="009E4439">
        <w:rPr>
          <w:rFonts w:cs="Arial"/>
          <w:szCs w:val="22"/>
          <w:lang w:eastAsia="en-GB" w:bidi="ar-SA"/>
        </w:rPr>
        <w:t>(SDAG)</w:t>
      </w:r>
      <w:r w:rsidR="009E4439" w:rsidRPr="000129F6">
        <w:rPr>
          <w:rFonts w:cs="Arial"/>
          <w:szCs w:val="22"/>
          <w:lang w:eastAsia="en-GB" w:bidi="ar-SA"/>
        </w:rPr>
        <w:t xml:space="preserve"> </w:t>
      </w:r>
      <w:r w:rsidR="00201739">
        <w:rPr>
          <w:rFonts w:cs="Arial"/>
          <w:szCs w:val="22"/>
          <w:lang w:eastAsia="en-GB" w:bidi="ar-SA"/>
        </w:rPr>
        <w:t xml:space="preserve">to </w:t>
      </w:r>
      <w:r w:rsidR="009E4439">
        <w:rPr>
          <w:rFonts w:cs="Arial"/>
          <w:szCs w:val="22"/>
          <w:lang w:eastAsia="en-GB" w:bidi="ar-SA"/>
        </w:rPr>
        <w:t>provide advic</w:t>
      </w:r>
      <w:r w:rsidR="00201739">
        <w:rPr>
          <w:rFonts w:cs="Arial"/>
          <w:szCs w:val="22"/>
          <w:lang w:eastAsia="en-GB" w:bidi="ar-SA"/>
        </w:rPr>
        <w:t>e</w:t>
      </w:r>
      <w:r w:rsidR="000A50E5">
        <w:rPr>
          <w:rFonts w:cs="Arial"/>
          <w:szCs w:val="22"/>
          <w:lang w:eastAsia="en-GB" w:bidi="ar-SA"/>
        </w:rPr>
        <w:t xml:space="preserve"> during the assessment</w:t>
      </w:r>
      <w:r w:rsidR="009E4439" w:rsidRPr="000129F6">
        <w:rPr>
          <w:rFonts w:cs="Arial"/>
          <w:szCs w:val="22"/>
          <w:lang w:eastAsia="en-GB" w:bidi="ar-SA"/>
        </w:rPr>
        <w:t xml:space="preserve">. </w:t>
      </w:r>
      <w:r w:rsidR="00201739">
        <w:rPr>
          <w:szCs w:val="22"/>
        </w:rPr>
        <w:t>The SDAG includes</w:t>
      </w:r>
      <w:r w:rsidR="00201739" w:rsidRPr="00141305">
        <w:rPr>
          <w:szCs w:val="22"/>
        </w:rPr>
        <w:t xml:space="preserve"> </w:t>
      </w:r>
      <w:r w:rsidR="00201739">
        <w:rPr>
          <w:szCs w:val="22"/>
        </w:rPr>
        <w:t xml:space="preserve">representatives of </w:t>
      </w:r>
      <w:r w:rsidR="00201739">
        <w:rPr>
          <w:lang w:bidi="ar-SA"/>
        </w:rPr>
        <w:t xml:space="preserve">key peak </w:t>
      </w:r>
      <w:r w:rsidR="00201739" w:rsidRPr="00785ABB">
        <w:rPr>
          <w:lang w:bidi="ar-SA"/>
        </w:rPr>
        <w:t xml:space="preserve">industry bodies </w:t>
      </w:r>
      <w:r w:rsidR="00201739" w:rsidRPr="00785ABB">
        <w:rPr>
          <w:szCs w:val="22"/>
        </w:rPr>
        <w:t>and government food regulators from each state and territory.</w:t>
      </w:r>
    </w:p>
    <w:p w14:paraId="6FC200CD" w14:textId="141CB596" w:rsidR="007A53BF" w:rsidRPr="007A53BF" w:rsidRDefault="007A53BF" w:rsidP="00CE59AA">
      <w:pPr>
        <w:pStyle w:val="Heading2"/>
      </w:pPr>
      <w:bookmarkStart w:id="30" w:name="_Toc98842884"/>
      <w:bookmarkStart w:id="31" w:name="_Toc98860249"/>
      <w:bookmarkStart w:id="32" w:name="_Toc102402765"/>
      <w:r w:rsidRPr="007A53BF">
        <w:t>1.</w:t>
      </w:r>
      <w:r w:rsidR="00835023">
        <w:t>2</w:t>
      </w:r>
      <w:r w:rsidRPr="007A53BF">
        <w:tab/>
        <w:t xml:space="preserve">The current </w:t>
      </w:r>
      <w:bookmarkEnd w:id="26"/>
      <w:bookmarkEnd w:id="27"/>
      <w:bookmarkEnd w:id="28"/>
      <w:bookmarkEnd w:id="29"/>
      <w:r w:rsidR="007E0640">
        <w:t>situation</w:t>
      </w:r>
      <w:bookmarkEnd w:id="30"/>
      <w:bookmarkEnd w:id="31"/>
      <w:bookmarkEnd w:id="32"/>
    </w:p>
    <w:p w14:paraId="00A5B023" w14:textId="22197332" w:rsidR="00ED3F58" w:rsidRPr="00A33045" w:rsidRDefault="008A68D3" w:rsidP="00736AB4">
      <w:r>
        <w:t xml:space="preserve">In Australia, a through-chain </w:t>
      </w:r>
      <w:r w:rsidR="007E0640">
        <w:t xml:space="preserve">regulatory </w:t>
      </w:r>
      <w:r>
        <w:t xml:space="preserve">approach to </w:t>
      </w:r>
      <w:r w:rsidRPr="00FA01EA">
        <w:t xml:space="preserve">managing food safety </w:t>
      </w:r>
      <w:r>
        <w:t xml:space="preserve">(i.e. from </w:t>
      </w:r>
      <w:r w:rsidRPr="00FA01EA">
        <w:t xml:space="preserve">production on </w:t>
      </w:r>
      <w:r>
        <w:t xml:space="preserve">the </w:t>
      </w:r>
      <w:r w:rsidRPr="00FA01EA">
        <w:t>farm through to sale to consumer</w:t>
      </w:r>
      <w:r>
        <w:t xml:space="preserve">s) is provided through </w:t>
      </w:r>
      <w:r w:rsidR="004A566C">
        <w:t>two main chapters of the Code</w:t>
      </w:r>
      <w:r w:rsidR="0064330B">
        <w:t>.</w:t>
      </w:r>
      <w:r w:rsidR="004A566C">
        <w:t xml:space="preserve"> </w:t>
      </w:r>
      <w:r w:rsidR="004A566C" w:rsidRPr="00FA01EA">
        <w:t>Chapter 4</w:t>
      </w:r>
      <w:r w:rsidR="004A566C">
        <w:t xml:space="preserve"> contains </w:t>
      </w:r>
      <w:r w:rsidRPr="00FA01EA">
        <w:t xml:space="preserve">standards </w:t>
      </w:r>
      <w:r>
        <w:t>for p</w:t>
      </w:r>
      <w:r w:rsidR="00404478">
        <w:t>rimary</w:t>
      </w:r>
      <w:r>
        <w:t xml:space="preserve"> production and processing (PPP</w:t>
      </w:r>
      <w:r w:rsidR="004A566C">
        <w:t>)</w:t>
      </w:r>
      <w:r w:rsidR="00404478">
        <w:t xml:space="preserve"> </w:t>
      </w:r>
      <w:r w:rsidR="00404478" w:rsidRPr="00FA01EA">
        <w:t>and</w:t>
      </w:r>
      <w:r>
        <w:t xml:space="preserve"> </w:t>
      </w:r>
      <w:r w:rsidR="004A566C" w:rsidRPr="00A33045">
        <w:t>Chapter 3</w:t>
      </w:r>
      <w:r w:rsidR="004A566C">
        <w:t xml:space="preserve"> contains food safety standards for all other food businesses</w:t>
      </w:r>
      <w:r>
        <w:t>.</w:t>
      </w:r>
      <w:r w:rsidR="0093386F" w:rsidRPr="00A33045">
        <w:t xml:space="preserve"> </w:t>
      </w:r>
    </w:p>
    <w:p w14:paraId="6F62E556" w14:textId="77777777" w:rsidR="0093386F" w:rsidRPr="00A33045" w:rsidRDefault="0093386F" w:rsidP="00736AB4"/>
    <w:p w14:paraId="4004FE0B" w14:textId="6A6280D9" w:rsidR="0093386F" w:rsidRPr="00A33045" w:rsidRDefault="008A68D3" w:rsidP="00736AB4">
      <w:pPr>
        <w:rPr>
          <w:rFonts w:cs="Arial"/>
          <w:szCs w:val="22"/>
        </w:rPr>
      </w:pPr>
      <w:r>
        <w:t>T</w:t>
      </w:r>
      <w:r w:rsidRPr="00736AB4">
        <w:t xml:space="preserve">here </w:t>
      </w:r>
      <w:r>
        <w:t>are</w:t>
      </w:r>
      <w:r w:rsidRPr="00736AB4">
        <w:t xml:space="preserve"> </w:t>
      </w:r>
      <w:r w:rsidR="003A77D0" w:rsidRPr="00736AB4">
        <w:t xml:space="preserve">no </w:t>
      </w:r>
      <w:r w:rsidRPr="00736AB4">
        <w:t xml:space="preserve">national </w:t>
      </w:r>
      <w:r w:rsidR="004A566C" w:rsidRPr="00736AB4">
        <w:t xml:space="preserve">regulatory requirements </w:t>
      </w:r>
      <w:r w:rsidR="004A566C">
        <w:t xml:space="preserve">for </w:t>
      </w:r>
      <w:r>
        <w:t>horticulture</w:t>
      </w:r>
      <w:r w:rsidRPr="00736AB4">
        <w:t xml:space="preserve"> primary production and processing, </w:t>
      </w:r>
      <w:r w:rsidRPr="00A33045">
        <w:t>except for seed sprouts (Standard 4.2.6).</w:t>
      </w:r>
      <w:r>
        <w:t xml:space="preserve"> To address this</w:t>
      </w:r>
      <w:r w:rsidR="00DE7C01">
        <w:t xml:space="preserve"> gap</w:t>
      </w:r>
      <w:r>
        <w:t xml:space="preserve">, </w:t>
      </w:r>
      <w:r w:rsidR="0093386F" w:rsidRPr="00A33045">
        <w:t xml:space="preserve">some jurisdictions </w:t>
      </w:r>
      <w:r>
        <w:t>have</w:t>
      </w:r>
      <w:r w:rsidR="00044CFE">
        <w:t xml:space="preserve"> amended their </w:t>
      </w:r>
      <w:r w:rsidR="00C147C0">
        <w:t xml:space="preserve">food acts </w:t>
      </w:r>
      <w:r w:rsidR="00AC2932">
        <w:t xml:space="preserve">and relevant regulations </w:t>
      </w:r>
      <w:r w:rsidR="00044CFE">
        <w:t xml:space="preserve">to apply food safety requirements </w:t>
      </w:r>
      <w:r w:rsidR="007E0640">
        <w:t>to</w:t>
      </w:r>
      <w:r w:rsidR="00044CFE">
        <w:t xml:space="preserve"> </w:t>
      </w:r>
      <w:r w:rsidR="00AC2932">
        <w:t xml:space="preserve">some </w:t>
      </w:r>
      <w:r w:rsidR="00044CFE">
        <w:t>horticulture primary production and</w:t>
      </w:r>
      <w:r w:rsidR="00AC2932">
        <w:t>/or</w:t>
      </w:r>
      <w:r w:rsidR="00044CFE">
        <w:t xml:space="preserve"> processing</w:t>
      </w:r>
      <w:r w:rsidR="00AC2932">
        <w:t xml:space="preserve"> businesses</w:t>
      </w:r>
      <w:r w:rsidR="007E0640">
        <w:t>. H</w:t>
      </w:r>
      <w:r w:rsidR="00044CFE">
        <w:t>owever</w:t>
      </w:r>
      <w:r w:rsidR="007E0640">
        <w:t>,</w:t>
      </w:r>
      <w:r w:rsidR="00044CFE">
        <w:t xml:space="preserve"> the</w:t>
      </w:r>
      <w:r w:rsidR="007E0640">
        <w:t xml:space="preserve"> measures</w:t>
      </w:r>
      <w:r w:rsidR="00044CFE">
        <w:t xml:space="preserve"> are </w:t>
      </w:r>
      <w:r w:rsidR="000C67BC">
        <w:t xml:space="preserve">not present in every jurisdiction and </w:t>
      </w:r>
      <w:r w:rsidR="00FD66C2">
        <w:t xml:space="preserve">where they do exist, </w:t>
      </w:r>
      <w:r w:rsidR="00453F68">
        <w:t xml:space="preserve">are </w:t>
      </w:r>
      <w:r w:rsidR="00044CFE">
        <w:t xml:space="preserve">not consistent </w:t>
      </w:r>
      <w:r w:rsidR="00C147C0">
        <w:t>across jurisdictions</w:t>
      </w:r>
      <w:r w:rsidR="0093386F" w:rsidRPr="00A33045">
        <w:t xml:space="preserve">. </w:t>
      </w:r>
      <w:r w:rsidR="000A50E5">
        <w:t>R</w:t>
      </w:r>
      <w:r w:rsidR="00C00ABA">
        <w:t>egulation</w:t>
      </w:r>
      <w:r w:rsidR="0093386F" w:rsidRPr="00A33045" w:rsidDel="0064330B">
        <w:t xml:space="preserve"> </w:t>
      </w:r>
      <w:r w:rsidR="0064330B">
        <w:t>for</w:t>
      </w:r>
      <w:r w:rsidR="0093386F" w:rsidRPr="00A33045">
        <w:t xml:space="preserve"> </w:t>
      </w:r>
      <w:r w:rsidR="000A50E5">
        <w:t>exported horticultural products focuses primarily on biosecurity</w:t>
      </w:r>
      <w:r w:rsidR="0093386F" w:rsidRPr="00A33045">
        <w:t>.</w:t>
      </w:r>
    </w:p>
    <w:p w14:paraId="0A5F1374" w14:textId="7D6E251F" w:rsidR="00C00ABA" w:rsidRDefault="00C00ABA" w:rsidP="00736AB4"/>
    <w:p w14:paraId="059313B2" w14:textId="173A46F4" w:rsidR="00C00ABA" w:rsidRPr="00A33045" w:rsidRDefault="000A50E5" w:rsidP="00736AB4">
      <w:pPr>
        <w:rPr>
          <w:rFonts w:cs="Arial"/>
          <w:szCs w:val="22"/>
        </w:rPr>
      </w:pPr>
      <w:r>
        <w:t>The c</w:t>
      </w:r>
      <w:r w:rsidR="00C00ABA">
        <w:t>urrent regulat</w:t>
      </w:r>
      <w:r>
        <w:t>ory situation</w:t>
      </w:r>
      <w:r w:rsidR="00C00ABA">
        <w:t xml:space="preserve"> </w:t>
      </w:r>
      <w:r>
        <w:t>results in</w:t>
      </w:r>
      <w:r w:rsidR="00C00ABA">
        <w:t xml:space="preserve"> </w:t>
      </w:r>
      <w:r>
        <w:t xml:space="preserve">limited access for </w:t>
      </w:r>
      <w:r w:rsidR="00C00ABA">
        <w:t>regulators to growing and processing sites</w:t>
      </w:r>
      <w:r>
        <w:t xml:space="preserve">; occurring mostly </w:t>
      </w:r>
      <w:r w:rsidR="00C00ABA">
        <w:t xml:space="preserve">in response to a food safety emergency. In addition, </w:t>
      </w:r>
      <w:r w:rsidR="00AC0750">
        <w:t>regulator</w:t>
      </w:r>
      <w:r w:rsidR="00AC2932">
        <w:t>s have limited</w:t>
      </w:r>
      <w:r w:rsidR="00AC0750">
        <w:t xml:space="preserve"> </w:t>
      </w:r>
      <w:r w:rsidR="00C00ABA">
        <w:t>knowledge</w:t>
      </w:r>
      <w:r w:rsidR="00AC0750">
        <w:t xml:space="preserve"> on where and how</w:t>
      </w:r>
      <w:r w:rsidR="00C00ABA">
        <w:t xml:space="preserve"> businesses </w:t>
      </w:r>
      <w:r w:rsidR="00AC2932">
        <w:t xml:space="preserve">in these sectors </w:t>
      </w:r>
      <w:r w:rsidR="00C00ABA">
        <w:t>are operating</w:t>
      </w:r>
      <w:r w:rsidR="00AC0750">
        <w:t xml:space="preserve">, impeding </w:t>
      </w:r>
      <w:r w:rsidR="00AC2932">
        <w:t xml:space="preserve">a </w:t>
      </w:r>
      <w:r w:rsidR="00AC0750">
        <w:t>rapid response if a food safety issue arises.</w:t>
      </w:r>
      <w:r w:rsidR="00C00ABA">
        <w:t xml:space="preserve"> </w:t>
      </w:r>
      <w:r w:rsidR="00AC2932">
        <w:t xml:space="preserve">There is no </w:t>
      </w:r>
      <w:r>
        <w:t xml:space="preserve">provision </w:t>
      </w:r>
      <w:r w:rsidR="00AC2932">
        <w:t>for them to proactively monitor and strengthen food safety management on farm.</w:t>
      </w:r>
    </w:p>
    <w:p w14:paraId="1A92BD4C" w14:textId="77777777" w:rsidR="00ED3F58" w:rsidRDefault="00ED3F58" w:rsidP="00736AB4"/>
    <w:p w14:paraId="3C6FB85D" w14:textId="20E1D9CA" w:rsidR="00291757" w:rsidRDefault="00532F8F" w:rsidP="00FD5003">
      <w:r>
        <w:t>Non-regulatory measures include i</w:t>
      </w:r>
      <w:r w:rsidR="007E0640">
        <w:t>ndustry f</w:t>
      </w:r>
      <w:r w:rsidR="00CC4199">
        <w:t xml:space="preserve">ood </w:t>
      </w:r>
      <w:r w:rsidR="00291757">
        <w:t>s</w:t>
      </w:r>
      <w:r w:rsidR="00CC4199">
        <w:t xml:space="preserve">afety schemes </w:t>
      </w:r>
      <w:r w:rsidR="00AD1182">
        <w:t>(FSS)</w:t>
      </w:r>
      <w:r w:rsidR="00C00ABA">
        <w:t>, retailer requirements, codes of practice and other guidance</w:t>
      </w:r>
      <w:r>
        <w:t xml:space="preserve">. FSANZ considers these measures </w:t>
      </w:r>
      <w:r w:rsidR="00CC4199">
        <w:t xml:space="preserve">are </w:t>
      </w:r>
      <w:r w:rsidR="00ED3F58">
        <w:t xml:space="preserve">important food safety </w:t>
      </w:r>
      <w:r w:rsidR="00D35187">
        <w:t>measure</w:t>
      </w:r>
      <w:r w:rsidR="00C00ABA">
        <w:t>s</w:t>
      </w:r>
      <w:r w:rsidR="00AD1182">
        <w:t xml:space="preserve"> for horticulture</w:t>
      </w:r>
      <w:r w:rsidR="000A50E5">
        <w:t xml:space="preserve"> as better food safety outcomes occur when there is business buy-in</w:t>
      </w:r>
      <w:r w:rsidR="007E0640">
        <w:t>. H</w:t>
      </w:r>
      <w:r w:rsidR="00D35187">
        <w:t>owever</w:t>
      </w:r>
      <w:r w:rsidR="007E0640">
        <w:t>, uptake is incomplete and inconsistent</w:t>
      </w:r>
      <w:r w:rsidR="00C00ABA">
        <w:t xml:space="preserve">, </w:t>
      </w:r>
      <w:r w:rsidR="00EA2035">
        <w:t>meaning</w:t>
      </w:r>
      <w:r w:rsidR="00C00ABA">
        <w:t xml:space="preserve"> food safety management is not as strong as it could be. U</w:t>
      </w:r>
      <w:r w:rsidR="00CC4199">
        <w:rPr>
          <w:rFonts w:cs="Arial"/>
          <w:szCs w:val="22"/>
        </w:rPr>
        <w:t>nless</w:t>
      </w:r>
      <w:r w:rsidR="00CC4199" w:rsidRPr="00BB4A54">
        <w:rPr>
          <w:rFonts w:cs="Arial"/>
          <w:szCs w:val="22"/>
        </w:rPr>
        <w:t xml:space="preserve"> </w:t>
      </w:r>
      <w:r w:rsidR="007E0640">
        <w:rPr>
          <w:rFonts w:cs="Arial"/>
          <w:szCs w:val="22"/>
        </w:rPr>
        <w:t xml:space="preserve">businesses are </w:t>
      </w:r>
      <w:r w:rsidR="00CC4199" w:rsidRPr="00BB4A54">
        <w:rPr>
          <w:rFonts w:cs="Arial"/>
          <w:szCs w:val="22"/>
        </w:rPr>
        <w:t>supplying major retailers</w:t>
      </w:r>
      <w:r w:rsidR="00CC4199">
        <w:t xml:space="preserve">, </w:t>
      </w:r>
      <w:r w:rsidR="00ED3F58">
        <w:t xml:space="preserve">there is </w:t>
      </w:r>
      <w:r w:rsidR="00E16337">
        <w:t xml:space="preserve">a </w:t>
      </w:r>
      <w:r w:rsidR="00ED3F58" w:rsidRPr="00BB4A54">
        <w:rPr>
          <w:rFonts w:cs="Arial"/>
          <w:szCs w:val="22"/>
        </w:rPr>
        <w:t xml:space="preserve">lack of incentive </w:t>
      </w:r>
      <w:r w:rsidR="00FD66C2">
        <w:rPr>
          <w:rFonts w:cs="Arial"/>
          <w:szCs w:val="22"/>
        </w:rPr>
        <w:t xml:space="preserve">for some businesses </w:t>
      </w:r>
      <w:r w:rsidR="00ED3F58" w:rsidRPr="00BB4A54">
        <w:rPr>
          <w:rFonts w:cs="Arial"/>
          <w:szCs w:val="22"/>
        </w:rPr>
        <w:t xml:space="preserve">to </w:t>
      </w:r>
      <w:r w:rsidR="00AD1182">
        <w:rPr>
          <w:rFonts w:cs="Arial"/>
          <w:szCs w:val="22"/>
        </w:rPr>
        <w:t>operate under a FSS</w:t>
      </w:r>
      <w:r w:rsidR="00ED3F58">
        <w:rPr>
          <w:rFonts w:cs="Arial"/>
          <w:szCs w:val="22"/>
        </w:rPr>
        <w:t xml:space="preserve">. </w:t>
      </w:r>
      <w:bookmarkStart w:id="33" w:name="_Toc286391007"/>
      <w:bookmarkStart w:id="34" w:name="_Toc300933423"/>
      <w:bookmarkStart w:id="35" w:name="_Toc370223468"/>
      <w:bookmarkStart w:id="36" w:name="_Toc95745399"/>
      <w:bookmarkStart w:id="37" w:name="_Toc175381432"/>
    </w:p>
    <w:p w14:paraId="21E10458" w14:textId="7303736A" w:rsidR="007A53BF" w:rsidRPr="00D1550F" w:rsidRDefault="007A53BF" w:rsidP="00CE59AA">
      <w:pPr>
        <w:pStyle w:val="Heading2"/>
        <w:rPr>
          <w:u w:color="FFFF00"/>
        </w:rPr>
      </w:pPr>
      <w:bookmarkStart w:id="38" w:name="_Toc98842885"/>
      <w:bookmarkStart w:id="39" w:name="_Toc98860250"/>
      <w:bookmarkStart w:id="40" w:name="_Toc102402766"/>
      <w:r w:rsidRPr="007A53BF">
        <w:rPr>
          <w:u w:color="FFFF00"/>
        </w:rPr>
        <w:t>1.</w:t>
      </w:r>
      <w:r w:rsidR="00835023">
        <w:rPr>
          <w:u w:color="FFFF00"/>
        </w:rPr>
        <w:t>3</w:t>
      </w:r>
      <w:r w:rsidRPr="007A53BF">
        <w:rPr>
          <w:u w:color="FFFF00"/>
        </w:rPr>
        <w:tab/>
        <w:t xml:space="preserve">Reasons </w:t>
      </w:r>
      <w:r w:rsidRPr="00D1550F">
        <w:rPr>
          <w:u w:color="FFFF00"/>
        </w:rPr>
        <w:t xml:space="preserve">for </w:t>
      </w:r>
      <w:bookmarkEnd w:id="33"/>
      <w:bookmarkEnd w:id="34"/>
      <w:r w:rsidRPr="00D1550F">
        <w:t>preparing</w:t>
      </w:r>
      <w:r w:rsidR="00D1550F" w:rsidRPr="00D1550F">
        <w:t xml:space="preserve"> the p</w:t>
      </w:r>
      <w:r w:rsidRPr="00D1550F">
        <w:t>roposal</w:t>
      </w:r>
      <w:bookmarkEnd w:id="35"/>
      <w:bookmarkEnd w:id="36"/>
      <w:bookmarkEnd w:id="38"/>
      <w:bookmarkEnd w:id="39"/>
      <w:bookmarkEnd w:id="40"/>
    </w:p>
    <w:p w14:paraId="11CB824A" w14:textId="73EAF48C" w:rsidR="000B4838" w:rsidRDefault="000B4838" w:rsidP="000B4838">
      <w:bookmarkStart w:id="41" w:name="_Toc370223469"/>
      <w:bookmarkStart w:id="42" w:name="_Toc95745400"/>
      <w:bookmarkEnd w:id="37"/>
      <w:r>
        <w:t>FSANZ developed this</w:t>
      </w:r>
      <w:r w:rsidRPr="005E795A">
        <w:t xml:space="preserve"> proposal to consider whether the introduction of nationally consistent</w:t>
      </w:r>
      <w:r>
        <w:t>,</w:t>
      </w:r>
      <w:r w:rsidRPr="005E795A">
        <w:t xml:space="preserve"> minimum standards </w:t>
      </w:r>
      <w:r>
        <w:t>is</w:t>
      </w:r>
      <w:r w:rsidRPr="005E795A">
        <w:t xml:space="preserve"> required to address food safety risks </w:t>
      </w:r>
      <w:r>
        <w:t>with</w:t>
      </w:r>
      <w:r w:rsidRPr="005E795A">
        <w:t xml:space="preserve"> these three commodities.</w:t>
      </w:r>
      <w:r>
        <w:t xml:space="preserve"> </w:t>
      </w:r>
    </w:p>
    <w:p w14:paraId="17B4A5A8" w14:textId="77777777" w:rsidR="000B4838" w:rsidRPr="005E795A" w:rsidRDefault="000B4838" w:rsidP="000B4838"/>
    <w:p w14:paraId="507078C9" w14:textId="6E9BCA0C" w:rsidR="00D1550F" w:rsidRPr="00716986" w:rsidRDefault="00ED3F58" w:rsidP="00D1550F">
      <w:pPr>
        <w:widowControl/>
        <w:autoSpaceDE w:val="0"/>
        <w:autoSpaceDN w:val="0"/>
        <w:adjustRightInd w:val="0"/>
      </w:pPr>
      <w:r>
        <w:t>FSANZ</w:t>
      </w:r>
      <w:r w:rsidR="00CA5EF3">
        <w:t>’s</w:t>
      </w:r>
      <w:r>
        <w:t xml:space="preserve"> </w:t>
      </w:r>
      <w:r w:rsidR="00CA5EF3">
        <w:t>primary objective is</w:t>
      </w:r>
      <w:r w:rsidR="00C00ABA">
        <w:t xml:space="preserve"> protecting</w:t>
      </w:r>
      <w:r>
        <w:t xml:space="preserve"> </w:t>
      </w:r>
      <w:r w:rsidR="00CA5EF3">
        <w:t>public health and safety</w:t>
      </w:r>
      <w:r>
        <w:t>.</w:t>
      </w:r>
      <w:r w:rsidR="00E731AD">
        <w:t xml:space="preserve"> </w:t>
      </w:r>
      <w:r w:rsidR="00D1550F" w:rsidRPr="001C240A">
        <w:t xml:space="preserve">While the vast majority of </w:t>
      </w:r>
      <w:r w:rsidR="00CA5EF3">
        <w:t xml:space="preserve">fresh </w:t>
      </w:r>
      <w:r w:rsidR="00D1550F" w:rsidRPr="001C240A">
        <w:t xml:space="preserve">produce is safe and healthy, </w:t>
      </w:r>
      <w:r w:rsidR="00D1550F">
        <w:t xml:space="preserve">foodborne illness </w:t>
      </w:r>
      <w:r w:rsidR="00D1550F" w:rsidRPr="001C240A">
        <w:t xml:space="preserve">linked to </w:t>
      </w:r>
      <w:r w:rsidR="00D1550F">
        <w:t xml:space="preserve">particular </w:t>
      </w:r>
      <w:r w:rsidR="00D1550F" w:rsidRPr="001C240A">
        <w:t>horticultur</w:t>
      </w:r>
      <w:r w:rsidR="00D1550F">
        <w:t>al</w:t>
      </w:r>
      <w:r w:rsidR="00D1550F" w:rsidRPr="001C240A">
        <w:t xml:space="preserve"> </w:t>
      </w:r>
      <w:r w:rsidR="00CA5EF3">
        <w:t>commodities</w:t>
      </w:r>
      <w:r w:rsidR="00D1550F" w:rsidRPr="001C240A">
        <w:t xml:space="preserve"> continue</w:t>
      </w:r>
      <w:r w:rsidR="00C00ABA">
        <w:t>s</w:t>
      </w:r>
      <w:r w:rsidR="00D1550F" w:rsidRPr="001C240A">
        <w:t xml:space="preserve"> to occur</w:t>
      </w:r>
      <w:r w:rsidR="00D1550F">
        <w:t xml:space="preserve">. In </w:t>
      </w:r>
      <w:r w:rsidR="00D1550F" w:rsidRPr="00716986">
        <w:t>Australia and internationally, foodborne illness, deaths, product recalls and other food safety incidents continue to be associated with fresh horticultural produce. The impacts of these events are felt by:</w:t>
      </w:r>
    </w:p>
    <w:p w14:paraId="05D6A88A" w14:textId="77777777" w:rsidR="00D1550F" w:rsidRPr="00716986" w:rsidRDefault="00D1550F" w:rsidP="001A6AF4">
      <w:pPr>
        <w:pStyle w:val="FSBullet1"/>
        <w:numPr>
          <w:ilvl w:val="0"/>
          <w:numId w:val="4"/>
        </w:numPr>
        <w:ind w:left="360"/>
      </w:pPr>
      <w:r w:rsidRPr="00716986">
        <w:t>consumers (illness and potential death, particularly in the elderly)</w:t>
      </w:r>
    </w:p>
    <w:p w14:paraId="170C70BB" w14:textId="77777777" w:rsidR="00D1550F" w:rsidRPr="00716986" w:rsidRDefault="00D1550F" w:rsidP="001A6AF4">
      <w:pPr>
        <w:pStyle w:val="FSBullet1"/>
        <w:numPr>
          <w:ilvl w:val="0"/>
          <w:numId w:val="4"/>
        </w:numPr>
        <w:ind w:left="360"/>
      </w:pPr>
      <w:r w:rsidRPr="00716986">
        <w:t>businesses (both affected and implicated businesses</w:t>
      </w:r>
      <w:r>
        <w:t xml:space="preserve"> in the same sector</w:t>
      </w:r>
      <w:r w:rsidRPr="00716986">
        <w:t>)</w:t>
      </w:r>
    </w:p>
    <w:p w14:paraId="534D6B0F" w14:textId="77777777" w:rsidR="00D1550F" w:rsidRPr="00716986" w:rsidRDefault="00D1550F" w:rsidP="001A6AF4">
      <w:pPr>
        <w:pStyle w:val="FSBullet1"/>
        <w:numPr>
          <w:ilvl w:val="0"/>
          <w:numId w:val="4"/>
        </w:numPr>
        <w:ind w:left="360"/>
      </w:pPr>
      <w:r w:rsidRPr="00716986">
        <w:t>horticultural sectors (an entire sector may feel the effects of a localised outbreak)</w:t>
      </w:r>
    </w:p>
    <w:p w14:paraId="5C10EFF8" w14:textId="77777777" w:rsidR="00D1550F" w:rsidRPr="00716986" w:rsidRDefault="00D1550F" w:rsidP="001A6AF4">
      <w:pPr>
        <w:pStyle w:val="FSBullet1"/>
        <w:numPr>
          <w:ilvl w:val="0"/>
          <w:numId w:val="4"/>
        </w:numPr>
        <w:ind w:left="360"/>
      </w:pPr>
      <w:r w:rsidRPr="00716986">
        <w:t>governments (costs of responding and investigating causes)</w:t>
      </w:r>
    </w:p>
    <w:p w14:paraId="10D2EEEA" w14:textId="77777777" w:rsidR="00D1550F" w:rsidRPr="00716986" w:rsidRDefault="00D1550F" w:rsidP="001A6AF4">
      <w:pPr>
        <w:pStyle w:val="FSBullet1"/>
        <w:numPr>
          <w:ilvl w:val="0"/>
          <w:numId w:val="4"/>
        </w:numPr>
        <w:ind w:left="360"/>
      </w:pPr>
      <w:r w:rsidRPr="00716986">
        <w:t>domestic markets</w:t>
      </w:r>
    </w:p>
    <w:p w14:paraId="0724371E" w14:textId="77777777" w:rsidR="00D1550F" w:rsidRPr="00716986" w:rsidRDefault="00D1550F" w:rsidP="001A6AF4">
      <w:pPr>
        <w:pStyle w:val="FSBullet1"/>
        <w:numPr>
          <w:ilvl w:val="0"/>
          <w:numId w:val="4"/>
        </w:numPr>
        <w:ind w:left="360"/>
      </w:pPr>
      <w:r w:rsidRPr="00716986">
        <w:t>export markets.</w:t>
      </w:r>
    </w:p>
    <w:p w14:paraId="13631E8B" w14:textId="77777777" w:rsidR="00D1550F" w:rsidRPr="00716986" w:rsidRDefault="00D1550F" w:rsidP="00D1550F"/>
    <w:p w14:paraId="5C976727" w14:textId="77777777" w:rsidR="00D1550F" w:rsidRDefault="00D1550F" w:rsidP="00D1550F">
      <w:r w:rsidRPr="00716986">
        <w:t>Such events present a significant cost to the Australian economy</w:t>
      </w:r>
      <w:r>
        <w:t>,</w:t>
      </w:r>
      <w:r w:rsidRPr="00716986">
        <w:t xml:space="preserve"> yet are largely preventable through appropriate food safety measures. </w:t>
      </w:r>
    </w:p>
    <w:p w14:paraId="375D26E6" w14:textId="77777777" w:rsidR="00D1550F" w:rsidRDefault="00D1550F" w:rsidP="00D1550F"/>
    <w:p w14:paraId="0BAA1655" w14:textId="77777777" w:rsidR="00D1550F" w:rsidRDefault="00D1550F" w:rsidP="00D1550F">
      <w:r>
        <w:t xml:space="preserve">During </w:t>
      </w:r>
      <w:r w:rsidRPr="00E02EE9">
        <w:t>2011</w:t>
      </w:r>
      <w:r>
        <w:t>–2019</w:t>
      </w:r>
      <w:r w:rsidRPr="00E02EE9">
        <w:t xml:space="preserve"> there </w:t>
      </w:r>
      <w:r>
        <w:t>were</w:t>
      </w:r>
      <w:r w:rsidRPr="00E02EE9">
        <w:t xml:space="preserve"> </w:t>
      </w:r>
      <w:r w:rsidRPr="00114E9D">
        <w:t>ten outbreaks</w:t>
      </w:r>
      <w:r w:rsidRPr="006C0AF9">
        <w:t xml:space="preserve"> </w:t>
      </w:r>
      <w:r w:rsidRPr="00E02EE9">
        <w:t xml:space="preserve">of foodborne illness associated with </w:t>
      </w:r>
      <w:r>
        <w:t xml:space="preserve">the </w:t>
      </w:r>
      <w:r w:rsidRPr="00E02EE9">
        <w:t xml:space="preserve">consumption of horticultural produce in Australia. </w:t>
      </w:r>
      <w:r w:rsidRPr="00114E9D">
        <w:t>Berries, leafy vegetables and melons</w:t>
      </w:r>
      <w:r>
        <w:t xml:space="preserve"> were associated with</w:t>
      </w:r>
      <w:r w:rsidRPr="00E02EE9">
        <w:t xml:space="preserve"> </w:t>
      </w:r>
      <w:r>
        <w:t>seven of the ten outbreaks, as follows:</w:t>
      </w:r>
      <w:r w:rsidRPr="00E02EE9">
        <w:t xml:space="preserve"> </w:t>
      </w:r>
    </w:p>
    <w:p w14:paraId="17276704" w14:textId="77777777" w:rsidR="00D1550F" w:rsidRDefault="00D1550F" w:rsidP="001A6AF4">
      <w:pPr>
        <w:pStyle w:val="FSBullet1"/>
        <w:numPr>
          <w:ilvl w:val="0"/>
          <w:numId w:val="4"/>
        </w:numPr>
        <w:ind w:left="360"/>
      </w:pPr>
      <w:r>
        <w:t>two outbreaks were linked to HAV in imported berries—no outbreaks were linked to domestically-produced product</w:t>
      </w:r>
      <w:r w:rsidR="00E731AD">
        <w:t xml:space="preserve"> </w:t>
      </w:r>
    </w:p>
    <w:p w14:paraId="5DA7B767" w14:textId="700C5F83" w:rsidR="00D1550F" w:rsidRDefault="00D1550F" w:rsidP="001A6AF4">
      <w:pPr>
        <w:pStyle w:val="FSBullet1"/>
        <w:numPr>
          <w:ilvl w:val="0"/>
          <w:numId w:val="4"/>
        </w:numPr>
        <w:ind w:left="360"/>
      </w:pPr>
      <w:r>
        <w:t xml:space="preserve">three outbreaks were linked to </w:t>
      </w:r>
      <w:r w:rsidRPr="008D346C">
        <w:rPr>
          <w:i/>
        </w:rPr>
        <w:t>Salmonella</w:t>
      </w:r>
      <w:r w:rsidRPr="0073191B">
        <w:t xml:space="preserve"> </w:t>
      </w:r>
      <w:r w:rsidRPr="00510BCD">
        <w:t>Anatum</w:t>
      </w:r>
      <w:r w:rsidRPr="0073191B">
        <w:t xml:space="preserve"> </w:t>
      </w:r>
      <w:r>
        <w:t>and NoV in domestic</w:t>
      </w:r>
      <w:r w:rsidR="00634BF8">
        <w:t>ally produced</w:t>
      </w:r>
      <w:r>
        <w:t xml:space="preserve"> leafy vegetables </w:t>
      </w:r>
    </w:p>
    <w:p w14:paraId="0633D80B" w14:textId="77777777" w:rsidR="00D1550F" w:rsidRDefault="00D1550F" w:rsidP="001A6AF4">
      <w:pPr>
        <w:pStyle w:val="FSBullet1"/>
        <w:numPr>
          <w:ilvl w:val="0"/>
          <w:numId w:val="4"/>
        </w:numPr>
        <w:ind w:left="360"/>
      </w:pPr>
      <w:r>
        <w:t xml:space="preserve">two outbreaks, resulting in 275 reported cases and 10 deaths, were linked to </w:t>
      </w:r>
      <w:r w:rsidRPr="008D346C">
        <w:rPr>
          <w:i/>
        </w:rPr>
        <w:t>Salmonella</w:t>
      </w:r>
      <w:r w:rsidRPr="007A6F30">
        <w:rPr>
          <w:i/>
        </w:rPr>
        <w:t xml:space="preserve"> </w:t>
      </w:r>
      <w:r w:rsidRPr="00510BCD">
        <w:t>Hvittingfoss</w:t>
      </w:r>
      <w:r>
        <w:rPr>
          <w:i/>
        </w:rPr>
        <w:t xml:space="preserve"> and Listeria</w:t>
      </w:r>
      <w:r w:rsidRPr="007A6F30">
        <w:rPr>
          <w:i/>
        </w:rPr>
        <w:t xml:space="preserve"> monocytogenes</w:t>
      </w:r>
      <w:r>
        <w:rPr>
          <w:i/>
        </w:rPr>
        <w:t xml:space="preserve"> </w:t>
      </w:r>
      <w:r w:rsidRPr="00127CF7">
        <w:t xml:space="preserve">in </w:t>
      </w:r>
      <w:r>
        <w:t>domestically-produced melons.</w:t>
      </w:r>
    </w:p>
    <w:p w14:paraId="5C3991D4" w14:textId="722F2A5F" w:rsidR="007A53BF" w:rsidRPr="007A53BF" w:rsidRDefault="007A53BF" w:rsidP="00CE59AA">
      <w:pPr>
        <w:pStyle w:val="Heading2"/>
      </w:pPr>
      <w:bookmarkStart w:id="43" w:name="_Toc98842886"/>
      <w:bookmarkStart w:id="44" w:name="_Toc98860251"/>
      <w:bookmarkStart w:id="45" w:name="_Toc102402767"/>
      <w:r w:rsidRPr="007A53BF">
        <w:t>1.</w:t>
      </w:r>
      <w:r w:rsidR="00835023">
        <w:t>4</w:t>
      </w:r>
      <w:r w:rsidRPr="007A53BF">
        <w:tab/>
        <w:t>Procedure for assessment</w:t>
      </w:r>
      <w:bookmarkEnd w:id="41"/>
      <w:bookmarkEnd w:id="42"/>
      <w:bookmarkEnd w:id="43"/>
      <w:bookmarkEnd w:id="44"/>
      <w:bookmarkEnd w:id="45"/>
    </w:p>
    <w:p w14:paraId="279C566C" w14:textId="4D764186" w:rsidR="00AF397D" w:rsidRPr="00797034" w:rsidRDefault="00AF397D" w:rsidP="00AF397D">
      <w:r w:rsidRPr="00797034">
        <w:t>The Proposal was assessed under the Major P</w:t>
      </w:r>
      <w:r w:rsidR="00797034" w:rsidRPr="00797034">
        <w:t xml:space="preserve">rocedure of the </w:t>
      </w:r>
      <w:r w:rsidR="009B79EC" w:rsidRPr="00133603">
        <w:rPr>
          <w:i/>
        </w:rPr>
        <w:t>Food</w:t>
      </w:r>
      <w:r w:rsidR="009B79EC" w:rsidRPr="00A84A55">
        <w:rPr>
          <w:i/>
        </w:rPr>
        <w:t xml:space="preserve"> Standards Australia New Zealand</w:t>
      </w:r>
      <w:r w:rsidR="009B79EC" w:rsidRPr="00CC5A4B">
        <w:rPr>
          <w:i/>
        </w:rPr>
        <w:t xml:space="preserve"> Act 1991</w:t>
      </w:r>
      <w:r w:rsidR="00461661">
        <w:t xml:space="preserve"> (the </w:t>
      </w:r>
      <w:r w:rsidR="009B79EC">
        <w:t xml:space="preserve">FSANZ </w:t>
      </w:r>
      <w:r w:rsidR="00461661">
        <w:t>Act)</w:t>
      </w:r>
      <w:r w:rsidR="00797034" w:rsidRPr="00797034">
        <w:t xml:space="preserve">. </w:t>
      </w:r>
    </w:p>
    <w:p w14:paraId="33AC2FFF" w14:textId="3B9EC72B" w:rsidR="00422EC9" w:rsidRDefault="007A53BF" w:rsidP="00422EC9">
      <w:pPr>
        <w:pStyle w:val="Heading2"/>
      </w:pPr>
      <w:bookmarkStart w:id="46" w:name="_Toc95745401"/>
      <w:bookmarkStart w:id="47" w:name="_Toc98842887"/>
      <w:bookmarkStart w:id="48" w:name="_Toc98860252"/>
      <w:bookmarkStart w:id="49" w:name="_Toc102402768"/>
      <w:r>
        <w:t>1</w:t>
      </w:r>
      <w:r w:rsidR="00422EC9">
        <w:t>.</w:t>
      </w:r>
      <w:r w:rsidR="00835023">
        <w:t>5</w:t>
      </w:r>
      <w:r w:rsidR="00422EC9">
        <w:tab/>
      </w:r>
      <w:r w:rsidR="00422EC9" w:rsidRPr="00932F14">
        <w:t>Decision</w:t>
      </w:r>
      <w:bookmarkEnd w:id="46"/>
      <w:bookmarkEnd w:id="47"/>
      <w:bookmarkEnd w:id="48"/>
      <w:bookmarkEnd w:id="49"/>
    </w:p>
    <w:p w14:paraId="6FBA1D67" w14:textId="5700B7BE" w:rsidR="00D0185D" w:rsidRDefault="00D879FF" w:rsidP="002C1A3B">
      <w:r>
        <w:t>FSANZ</w:t>
      </w:r>
      <w:r w:rsidR="007E0640">
        <w:t xml:space="preserve">’s decision is that </w:t>
      </w:r>
      <w:r>
        <w:t>a com</w:t>
      </w:r>
      <w:r w:rsidR="00153B8B">
        <w:t>bination of regulatory measures</w:t>
      </w:r>
      <w:r>
        <w:t xml:space="preserve"> and non-regulatory measures is </w:t>
      </w:r>
      <w:r w:rsidR="00EA2035">
        <w:t>needed</w:t>
      </w:r>
      <w:r w:rsidR="007E0640">
        <w:t xml:space="preserve"> to effectively manage food safety risks in the three sectors</w:t>
      </w:r>
      <w:r>
        <w:t xml:space="preserve">. </w:t>
      </w:r>
      <w:r w:rsidR="00A65253">
        <w:t xml:space="preserve">This is option 3 of the four options assessed. </w:t>
      </w:r>
      <w:r w:rsidR="00422EC9" w:rsidRPr="00797034">
        <w:t xml:space="preserve">The </w:t>
      </w:r>
      <w:r w:rsidR="00532F8F">
        <w:t>regulatory measures are three new primary production and processing standards</w:t>
      </w:r>
      <w:r w:rsidR="009B79EC">
        <w:t xml:space="preserve"> (</w:t>
      </w:r>
      <w:r w:rsidR="00532F8F">
        <w:t>one each for berries, leafy vegetables and melons</w:t>
      </w:r>
      <w:r w:rsidR="00845267">
        <w:t>)</w:t>
      </w:r>
      <w:r w:rsidR="009B79EC">
        <w:t xml:space="preserve"> and a consequential variation to the Code</w:t>
      </w:r>
      <w:r w:rsidR="00532F8F">
        <w:t xml:space="preserve">. </w:t>
      </w:r>
      <w:r w:rsidR="009B79EC">
        <w:t>These measures</w:t>
      </w:r>
      <w:r w:rsidR="007E0640">
        <w:t xml:space="preserve"> </w:t>
      </w:r>
      <w:r w:rsidR="00A65253">
        <w:t xml:space="preserve">were </w:t>
      </w:r>
      <w:r w:rsidR="00422EC9" w:rsidRPr="00797034">
        <w:t>proposed</w:t>
      </w:r>
      <w:r w:rsidR="00D0185D">
        <w:t xml:space="preserve"> in the</w:t>
      </w:r>
      <w:r w:rsidR="005E795A">
        <w:t xml:space="preserve"> 2</w:t>
      </w:r>
      <w:r w:rsidR="005E795A" w:rsidRPr="00D629A1">
        <w:rPr>
          <w:vertAlign w:val="superscript"/>
        </w:rPr>
        <w:t>nd</w:t>
      </w:r>
      <w:r w:rsidR="00D0185D">
        <w:t xml:space="preserve"> </w:t>
      </w:r>
      <w:r w:rsidR="002E7A14">
        <w:t xml:space="preserve">call for submissions </w:t>
      </w:r>
      <w:r w:rsidR="003A6842">
        <w:t>(CFS)</w:t>
      </w:r>
      <w:r w:rsidR="00D0185D">
        <w:t>.</w:t>
      </w:r>
      <w:r w:rsidR="00E731AD">
        <w:t xml:space="preserve"> </w:t>
      </w:r>
      <w:r w:rsidR="000159A8">
        <w:t>FSANZ assess</w:t>
      </w:r>
      <w:r w:rsidR="00A934E0">
        <w:t>ed</w:t>
      </w:r>
      <w:r w:rsidR="000159A8">
        <w:t xml:space="preserve"> </w:t>
      </w:r>
      <w:r w:rsidR="00A934E0">
        <w:t xml:space="preserve">stakeholder </w:t>
      </w:r>
      <w:r w:rsidR="000B4838">
        <w:t xml:space="preserve">submissions </w:t>
      </w:r>
      <w:r w:rsidR="00A934E0">
        <w:t xml:space="preserve">and </w:t>
      </w:r>
      <w:r w:rsidR="00A65253">
        <w:t xml:space="preserve">data, and </w:t>
      </w:r>
      <w:r w:rsidR="000159A8">
        <w:t>amend</w:t>
      </w:r>
      <w:r w:rsidR="000B4838">
        <w:t>ed</w:t>
      </w:r>
      <w:r w:rsidR="000159A8">
        <w:t xml:space="preserve"> </w:t>
      </w:r>
      <w:r w:rsidR="00A65253">
        <w:t xml:space="preserve">the </w:t>
      </w:r>
      <w:r w:rsidR="009B79EC">
        <w:t xml:space="preserve">three </w:t>
      </w:r>
      <w:r w:rsidR="00A65253">
        <w:t>draft standards</w:t>
      </w:r>
      <w:r w:rsidR="000B4838">
        <w:t xml:space="preserve"> following feedback</w:t>
      </w:r>
      <w:r w:rsidR="00A65253">
        <w:t xml:space="preserve">. These amendments </w:t>
      </w:r>
      <w:r w:rsidR="000159A8">
        <w:t xml:space="preserve">improve clarity, </w:t>
      </w:r>
      <w:r w:rsidR="007E0640">
        <w:t xml:space="preserve">strengthen </w:t>
      </w:r>
      <w:r w:rsidR="00A65253">
        <w:t xml:space="preserve">some </w:t>
      </w:r>
      <w:r w:rsidR="007E0640">
        <w:t xml:space="preserve">food safety </w:t>
      </w:r>
      <w:r w:rsidR="00A65253">
        <w:t>requirements</w:t>
      </w:r>
      <w:r w:rsidR="007E0640">
        <w:t xml:space="preserve"> and </w:t>
      </w:r>
      <w:r w:rsidR="000159A8">
        <w:t xml:space="preserve">provide </w:t>
      </w:r>
      <w:r w:rsidR="007E0640">
        <w:t>extra</w:t>
      </w:r>
      <w:r w:rsidR="000159A8">
        <w:t xml:space="preserve"> time for implementation</w:t>
      </w:r>
      <w:r w:rsidR="00A65253">
        <w:t xml:space="preserve"> of the standards</w:t>
      </w:r>
      <w:r w:rsidR="000159A8">
        <w:t xml:space="preserve">. </w:t>
      </w:r>
      <w:r w:rsidR="009D052A">
        <w:t xml:space="preserve">FSANZ decided to approve </w:t>
      </w:r>
      <w:r w:rsidR="007F492C">
        <w:t xml:space="preserve">the </w:t>
      </w:r>
      <w:r w:rsidR="009D052A">
        <w:t>three</w:t>
      </w:r>
      <w:r w:rsidR="00D0185D">
        <w:t xml:space="preserve"> </w:t>
      </w:r>
      <w:r w:rsidR="00510C8E">
        <w:t xml:space="preserve">draft </w:t>
      </w:r>
      <w:r w:rsidR="00D0185D">
        <w:t xml:space="preserve">amended </w:t>
      </w:r>
      <w:r w:rsidR="00A65253">
        <w:t xml:space="preserve">standards </w:t>
      </w:r>
      <w:r w:rsidR="009B79EC">
        <w:t xml:space="preserve">and the consequential variation, all </w:t>
      </w:r>
      <w:r w:rsidR="000B4838">
        <w:t>which will</w:t>
      </w:r>
      <w:r w:rsidR="009D052A">
        <w:t xml:space="preserve"> </w:t>
      </w:r>
      <w:r w:rsidR="00D0185D">
        <w:t xml:space="preserve">take effect </w:t>
      </w:r>
      <w:r w:rsidR="006F1EE2">
        <w:t>30 months after</w:t>
      </w:r>
      <w:r w:rsidR="00D0185D">
        <w:t xml:space="preserve"> gazettal.</w:t>
      </w:r>
      <w:r w:rsidR="00E731AD">
        <w:t xml:space="preserve"> </w:t>
      </w:r>
    </w:p>
    <w:p w14:paraId="5206FB77" w14:textId="77777777" w:rsidR="00D0185D" w:rsidRDefault="00D0185D" w:rsidP="002C1A3B"/>
    <w:p w14:paraId="70E9F897" w14:textId="404C65FB" w:rsidR="002C1A3B" w:rsidRDefault="00422EC9" w:rsidP="000479B7">
      <w:r w:rsidRPr="00797034">
        <w:t xml:space="preserve">The </w:t>
      </w:r>
      <w:r w:rsidR="002C1A3B" w:rsidRPr="00797034">
        <w:t xml:space="preserve">approved </w:t>
      </w:r>
      <w:r w:rsidR="00510C8E">
        <w:t xml:space="preserve">draft </w:t>
      </w:r>
      <w:r w:rsidR="009D052A">
        <w:t>amended</w:t>
      </w:r>
      <w:r w:rsidRPr="00797034">
        <w:t xml:space="preserve"> </w:t>
      </w:r>
      <w:r w:rsidR="00E30092" w:rsidRPr="00797034">
        <w:t>standard</w:t>
      </w:r>
      <w:r w:rsidR="00797034" w:rsidRPr="00797034">
        <w:t>s</w:t>
      </w:r>
      <w:r w:rsidRPr="00797034">
        <w:t xml:space="preserve"> </w:t>
      </w:r>
      <w:r w:rsidR="009B79EC">
        <w:t xml:space="preserve">and the approved consequential variation </w:t>
      </w:r>
      <w:r w:rsidR="00C37C04">
        <w:t>are</w:t>
      </w:r>
      <w:r w:rsidR="00C37C04" w:rsidRPr="00797034">
        <w:t xml:space="preserve"> </w:t>
      </w:r>
      <w:r w:rsidRPr="00797034">
        <w:t xml:space="preserve">at Attachment A. </w:t>
      </w:r>
      <w:r w:rsidR="005E06C0">
        <w:t xml:space="preserve">The </w:t>
      </w:r>
      <w:r w:rsidR="00401ADE">
        <w:t>related explanatory statement</w:t>
      </w:r>
      <w:r w:rsidR="00C37C04">
        <w:t>s are</w:t>
      </w:r>
      <w:r w:rsidR="005E06C0">
        <w:t xml:space="preserve"> at Attachment B.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w:t>
      </w:r>
      <w:r w:rsidR="00917C6F">
        <w:t>on</w:t>
      </w:r>
      <w:r w:rsidR="002C1A3B">
        <w:t xml:space="preserve">. </w:t>
      </w:r>
    </w:p>
    <w:p w14:paraId="5E3B76C8" w14:textId="0C043DBE" w:rsidR="00FA4538" w:rsidRDefault="00FA4538" w:rsidP="000479B7"/>
    <w:p w14:paraId="19C15C9F" w14:textId="50F13790" w:rsidR="00FA4538" w:rsidRDefault="00FA4538" w:rsidP="000479B7">
      <w:r>
        <w:t xml:space="preserve">Non-regulatory measures continue to be developed through a process largely coordinated by </w:t>
      </w:r>
      <w:r w:rsidR="00634BF8">
        <w:t xml:space="preserve">state </w:t>
      </w:r>
      <w:r>
        <w:t>jurisdictions and in consultation with industry.</w:t>
      </w:r>
      <w:r w:rsidR="00E13B94">
        <w:t xml:space="preserve"> These will include fact sheets, </w:t>
      </w:r>
      <w:r w:rsidR="007F492C">
        <w:t xml:space="preserve">posters, </w:t>
      </w:r>
      <w:r w:rsidR="00E13B94">
        <w:t xml:space="preserve">web pages, </w:t>
      </w:r>
      <w:r w:rsidR="00F31AEA">
        <w:t>webinars</w:t>
      </w:r>
      <w:r w:rsidR="007F492C">
        <w:t>, and videos explaining the requirements and demonstrating best practice.</w:t>
      </w:r>
    </w:p>
    <w:p w14:paraId="5AF2BC6E" w14:textId="6A3EA485" w:rsidR="0012388D" w:rsidRDefault="007A53BF" w:rsidP="00755F02">
      <w:pPr>
        <w:pStyle w:val="Heading1"/>
      </w:pPr>
      <w:bookmarkStart w:id="50" w:name="_Toc95745402"/>
      <w:bookmarkStart w:id="51" w:name="_Toc98842888"/>
      <w:bookmarkStart w:id="52" w:name="_Toc98860253"/>
      <w:bookmarkStart w:id="53" w:name="_Toc102402769"/>
      <w:bookmarkStart w:id="54" w:name="_Toc11735630"/>
      <w:bookmarkStart w:id="55" w:name="_Toc29883114"/>
      <w:bookmarkStart w:id="56" w:name="_Toc41906801"/>
      <w:bookmarkStart w:id="57" w:name="_Toc41907548"/>
      <w:bookmarkStart w:id="58" w:name="_Toc120358578"/>
      <w:bookmarkStart w:id="59" w:name="_Toc175381435"/>
      <w:bookmarkEnd w:id="8"/>
      <w:bookmarkEnd w:id="9"/>
      <w:bookmarkEnd w:id="10"/>
      <w:bookmarkEnd w:id="11"/>
      <w:bookmarkEnd w:id="12"/>
      <w:r>
        <w:t>2</w:t>
      </w:r>
      <w:r w:rsidR="00AC428E">
        <w:tab/>
      </w:r>
      <w:r w:rsidR="00AF387F" w:rsidRPr="00CC560B">
        <w:t xml:space="preserve">Summary </w:t>
      </w:r>
      <w:r w:rsidR="00AF387F" w:rsidRPr="000B6AF2">
        <w:rPr>
          <w:u w:color="FFFF00"/>
        </w:rPr>
        <w:t>of</w:t>
      </w:r>
      <w:r w:rsidR="00AF387F" w:rsidRPr="00CC560B">
        <w:t xml:space="preserve"> findings</w:t>
      </w:r>
      <w:bookmarkEnd w:id="50"/>
      <w:bookmarkEnd w:id="51"/>
      <w:bookmarkEnd w:id="52"/>
      <w:bookmarkEnd w:id="53"/>
    </w:p>
    <w:p w14:paraId="4D958528" w14:textId="62DD574F" w:rsidR="004C7055" w:rsidRDefault="004C7055" w:rsidP="004C7055">
      <w:pPr>
        <w:pStyle w:val="Heading2"/>
      </w:pPr>
      <w:bookmarkStart w:id="60" w:name="_Toc98842889"/>
      <w:bookmarkStart w:id="61" w:name="_Toc98860254"/>
      <w:bookmarkStart w:id="62" w:name="_Toc102402770"/>
      <w:bookmarkStart w:id="63" w:name="_Toc300933438"/>
      <w:bookmarkStart w:id="64" w:name="_Toc370223471"/>
      <w:bookmarkStart w:id="65" w:name="_Toc370225386"/>
      <w:bookmarkStart w:id="66" w:name="_Toc95745403"/>
      <w:bookmarkStart w:id="67" w:name="_Toc286391009"/>
      <w:bookmarkStart w:id="68" w:name="_Toc300933425"/>
      <w:bookmarkStart w:id="69" w:name="_Toc309291838"/>
      <w:bookmarkStart w:id="70" w:name="_Toc309385455"/>
      <w:bookmarkStart w:id="71" w:name="_Toc120358583"/>
      <w:bookmarkStart w:id="72" w:name="_Toc175381440"/>
      <w:r w:rsidRPr="002C1A3B">
        <w:t>2.1</w:t>
      </w:r>
      <w:r w:rsidRPr="002C1A3B">
        <w:tab/>
      </w:r>
      <w:r>
        <w:t>I</w:t>
      </w:r>
      <w:r w:rsidRPr="002C1A3B">
        <w:t xml:space="preserve">ssues raised </w:t>
      </w:r>
      <w:r>
        <w:t>by stakeholders</w:t>
      </w:r>
      <w:bookmarkEnd w:id="60"/>
      <w:bookmarkEnd w:id="61"/>
      <w:bookmarkEnd w:id="62"/>
    </w:p>
    <w:p w14:paraId="6EF2D8C0" w14:textId="1065A60B" w:rsidR="00B670B1" w:rsidRDefault="009E595F" w:rsidP="000159A8">
      <w:pPr>
        <w:rPr>
          <w:lang w:bidi="ar-SA"/>
        </w:rPr>
      </w:pPr>
      <w:r>
        <w:rPr>
          <w:lang w:bidi="ar-SA"/>
        </w:rPr>
        <w:t xml:space="preserve">FSANZ </w:t>
      </w:r>
      <w:r w:rsidR="009A3FD3">
        <w:rPr>
          <w:lang w:bidi="ar-SA"/>
        </w:rPr>
        <w:t xml:space="preserve">held </w:t>
      </w:r>
      <w:r w:rsidR="00DA31D2">
        <w:rPr>
          <w:lang w:bidi="ar-SA"/>
        </w:rPr>
        <w:t xml:space="preserve">two rounds of public consultation </w:t>
      </w:r>
      <w:r w:rsidR="009A3FD3">
        <w:rPr>
          <w:lang w:bidi="ar-SA"/>
        </w:rPr>
        <w:t>a</w:t>
      </w:r>
      <w:r w:rsidR="00DA31D2">
        <w:rPr>
          <w:lang w:bidi="ar-SA"/>
        </w:rPr>
        <w:t>nd a</w:t>
      </w:r>
      <w:r w:rsidR="009A3FD3">
        <w:rPr>
          <w:lang w:bidi="ar-SA"/>
        </w:rPr>
        <w:t xml:space="preserve"> series of targeted stakeholder consultations, including farm visits, meetings and a survey of </w:t>
      </w:r>
      <w:r w:rsidR="009A3FD3">
        <w:t>growers and proce</w:t>
      </w:r>
      <w:r w:rsidR="00DA31D2">
        <w:t xml:space="preserve">ssors (see section 2.4). </w:t>
      </w:r>
      <w:r w:rsidR="004C7055">
        <w:rPr>
          <w:lang w:bidi="ar-SA"/>
        </w:rPr>
        <w:t>The relevant docum</w:t>
      </w:r>
      <w:r w:rsidR="009A3FD3">
        <w:rPr>
          <w:lang w:bidi="ar-SA"/>
        </w:rPr>
        <w:t>ents and submissions received for</w:t>
      </w:r>
      <w:r w:rsidR="004C7055">
        <w:rPr>
          <w:lang w:bidi="ar-SA"/>
        </w:rPr>
        <w:t xml:space="preserve"> both </w:t>
      </w:r>
      <w:r w:rsidR="009A3FD3">
        <w:rPr>
          <w:lang w:bidi="ar-SA"/>
        </w:rPr>
        <w:t xml:space="preserve">calls for submissions </w:t>
      </w:r>
      <w:r w:rsidR="004C7055">
        <w:rPr>
          <w:lang w:bidi="ar-SA"/>
        </w:rPr>
        <w:t xml:space="preserve">are published on the FSANZ website at </w:t>
      </w:r>
      <w:hyperlink r:id="rId20" w:history="1">
        <w:r w:rsidR="004C7055" w:rsidRPr="00B44A90">
          <w:rPr>
            <w:rStyle w:val="Hyperlink"/>
            <w:lang w:bidi="ar-SA"/>
          </w:rPr>
          <w:t>P1052 – PPP Requirements for Horticulture (Berries, Leafy Vegetables and Melons)</w:t>
        </w:r>
      </w:hyperlink>
      <w:r w:rsidR="004C7055">
        <w:rPr>
          <w:lang w:bidi="ar-SA"/>
        </w:rPr>
        <w:t>.</w:t>
      </w:r>
      <w:r w:rsidR="00D057A6">
        <w:rPr>
          <w:lang w:bidi="ar-SA"/>
        </w:rPr>
        <w:t xml:space="preserve"> </w:t>
      </w:r>
    </w:p>
    <w:p w14:paraId="4630FDD7" w14:textId="77777777" w:rsidR="00B670B1" w:rsidRDefault="00B670B1" w:rsidP="000159A8">
      <w:pPr>
        <w:rPr>
          <w:lang w:bidi="ar-SA"/>
        </w:rPr>
      </w:pPr>
    </w:p>
    <w:bookmarkEnd w:id="63"/>
    <w:bookmarkEnd w:id="64"/>
    <w:bookmarkEnd w:id="65"/>
    <w:bookmarkEnd w:id="66"/>
    <w:p w14:paraId="418F185E" w14:textId="3997D159" w:rsidR="00E35B9F" w:rsidRDefault="000A7654" w:rsidP="00753917">
      <w:r>
        <w:rPr>
          <w:lang w:bidi="ar-SA"/>
        </w:rPr>
        <w:t xml:space="preserve">At </w:t>
      </w:r>
      <w:r w:rsidR="00634BF8">
        <w:rPr>
          <w:lang w:bidi="ar-SA"/>
        </w:rPr>
        <w:t>the</w:t>
      </w:r>
      <w:r>
        <w:rPr>
          <w:lang w:bidi="ar-SA"/>
        </w:rPr>
        <w:t xml:space="preserve"> </w:t>
      </w:r>
      <w:r w:rsidR="00825951">
        <w:rPr>
          <w:lang w:bidi="ar-SA"/>
        </w:rPr>
        <w:t>1</w:t>
      </w:r>
      <w:r w:rsidR="00825951" w:rsidRPr="00825951">
        <w:rPr>
          <w:vertAlign w:val="superscript"/>
          <w:lang w:bidi="ar-SA"/>
        </w:rPr>
        <w:t>st</w:t>
      </w:r>
      <w:r w:rsidR="00825951">
        <w:rPr>
          <w:lang w:bidi="ar-SA"/>
        </w:rPr>
        <w:t xml:space="preserve"> </w:t>
      </w:r>
      <w:r w:rsidR="00634BF8">
        <w:rPr>
          <w:lang w:bidi="ar-SA"/>
        </w:rPr>
        <w:t>public CFS</w:t>
      </w:r>
      <w:r>
        <w:rPr>
          <w:lang w:bidi="ar-SA"/>
        </w:rPr>
        <w:t xml:space="preserve"> </w:t>
      </w:r>
      <w:r w:rsidR="009E595F">
        <w:rPr>
          <w:lang w:bidi="ar-SA"/>
        </w:rPr>
        <w:t>we</w:t>
      </w:r>
      <w:r>
        <w:rPr>
          <w:lang w:bidi="ar-SA"/>
        </w:rPr>
        <w:t xml:space="preserve"> sought </w:t>
      </w:r>
      <w:r w:rsidR="00C96BD9">
        <w:rPr>
          <w:lang w:bidi="ar-SA"/>
        </w:rPr>
        <w:t>feedback</w:t>
      </w:r>
      <w:r>
        <w:rPr>
          <w:lang w:bidi="ar-SA"/>
        </w:rPr>
        <w:t xml:space="preserve"> on</w:t>
      </w:r>
      <w:r w:rsidR="00753917">
        <w:rPr>
          <w:lang w:bidi="ar-SA"/>
        </w:rPr>
        <w:t xml:space="preserve"> </w:t>
      </w:r>
      <w:r w:rsidR="00EA56D9">
        <w:rPr>
          <w:lang w:bidi="ar-SA"/>
        </w:rPr>
        <w:t xml:space="preserve">our </w:t>
      </w:r>
      <w:r w:rsidR="00750538">
        <w:rPr>
          <w:lang w:bidi="ar-SA"/>
        </w:rPr>
        <w:t xml:space="preserve">initial statutory </w:t>
      </w:r>
      <w:r w:rsidR="00EA56D9">
        <w:rPr>
          <w:lang w:bidi="ar-SA"/>
        </w:rPr>
        <w:t xml:space="preserve">assessment, including </w:t>
      </w:r>
      <w:r w:rsidR="00634BF8">
        <w:t>proposal</w:t>
      </w:r>
      <w:r w:rsidR="00753917">
        <w:rPr>
          <w:lang w:bidi="ar-SA"/>
        </w:rPr>
        <w:t xml:space="preserve"> </w:t>
      </w:r>
      <w:r w:rsidR="009E595F">
        <w:t>scope</w:t>
      </w:r>
      <w:r w:rsidR="00EA56D9">
        <w:t xml:space="preserve">, </w:t>
      </w:r>
      <w:r>
        <w:t>assessment</w:t>
      </w:r>
      <w:r w:rsidR="009E595F">
        <w:t>s</w:t>
      </w:r>
      <w:r w:rsidR="00C96BD9">
        <w:t xml:space="preserve"> of </w:t>
      </w:r>
      <w:r w:rsidR="009E595F">
        <w:t>the</w:t>
      </w:r>
      <w:r w:rsidR="00753917">
        <w:t xml:space="preserve"> </w:t>
      </w:r>
      <w:r w:rsidR="00E35B9F">
        <w:t xml:space="preserve">current </w:t>
      </w:r>
      <w:r w:rsidR="009E595F">
        <w:t xml:space="preserve">regulatory </w:t>
      </w:r>
      <w:r w:rsidR="00E35B9F">
        <w:t xml:space="preserve">and non-regulatory </w:t>
      </w:r>
      <w:r w:rsidR="009E595F">
        <w:t>environment</w:t>
      </w:r>
      <w:r w:rsidR="00753917">
        <w:t xml:space="preserve">, </w:t>
      </w:r>
      <w:r w:rsidR="00E35B9F">
        <w:t>Australian production of melons, berries and leafy vegetables</w:t>
      </w:r>
      <w:r w:rsidR="00753917">
        <w:t>, and f</w:t>
      </w:r>
      <w:r w:rsidR="009E595F">
        <w:t>oodborne illness outbreaks and recalls</w:t>
      </w:r>
      <w:r>
        <w:t xml:space="preserve"> </w:t>
      </w:r>
      <w:r w:rsidR="009E595F">
        <w:t xml:space="preserve">linked to </w:t>
      </w:r>
      <w:r w:rsidR="00CB24D5">
        <w:t>these</w:t>
      </w:r>
      <w:r w:rsidR="009E595F">
        <w:t xml:space="preserve"> </w:t>
      </w:r>
      <w:r w:rsidR="00CB24D5">
        <w:t>sectors</w:t>
      </w:r>
      <w:r w:rsidR="009E595F">
        <w:t xml:space="preserve">. </w:t>
      </w:r>
      <w:r w:rsidR="00753917">
        <w:t>O</w:t>
      </w:r>
      <w:r w:rsidR="003852A1">
        <w:t>ur</w:t>
      </w:r>
      <w:r>
        <w:t xml:space="preserve"> </w:t>
      </w:r>
      <w:r w:rsidR="009E595F">
        <w:t xml:space="preserve">preferred </w:t>
      </w:r>
      <w:r>
        <w:t xml:space="preserve">position </w:t>
      </w:r>
      <w:r w:rsidR="009E595F">
        <w:t xml:space="preserve">at </w:t>
      </w:r>
      <w:r w:rsidR="00750BBC">
        <w:t xml:space="preserve">that </w:t>
      </w:r>
      <w:r w:rsidR="009E595F">
        <w:t>time</w:t>
      </w:r>
      <w:r w:rsidR="00E35B9F">
        <w:t xml:space="preserve"> </w:t>
      </w:r>
      <w:r w:rsidR="009E595F">
        <w:t xml:space="preserve">was for </w:t>
      </w:r>
      <w:r w:rsidR="00750BBC">
        <w:t>regulation</w:t>
      </w:r>
      <w:r w:rsidR="00E538ED" w:rsidRPr="00E538ED">
        <w:t xml:space="preserve"> </w:t>
      </w:r>
      <w:r w:rsidR="00753917">
        <w:t xml:space="preserve">in some form, </w:t>
      </w:r>
      <w:r w:rsidR="00E538ED">
        <w:t>to strengthen food safety management</w:t>
      </w:r>
      <w:r>
        <w:t>.</w:t>
      </w:r>
      <w:r w:rsidR="00E731AD">
        <w:t xml:space="preserve"> </w:t>
      </w:r>
    </w:p>
    <w:p w14:paraId="126E34B4" w14:textId="77777777" w:rsidR="00E35B9F" w:rsidRDefault="00E35B9F" w:rsidP="00E35B9F"/>
    <w:p w14:paraId="4498488C" w14:textId="781960B3" w:rsidR="000A7654" w:rsidRDefault="00DA31D2" w:rsidP="00E35B9F">
      <w:r>
        <w:t xml:space="preserve">We received </w:t>
      </w:r>
      <w:r w:rsidRPr="00C96BD9">
        <w:t>27</w:t>
      </w:r>
      <w:r>
        <w:t xml:space="preserve"> submissions in response</w:t>
      </w:r>
      <w:r w:rsidR="00753917">
        <w:t xml:space="preserve"> to the 1</w:t>
      </w:r>
      <w:r w:rsidR="00753917" w:rsidRPr="00753917">
        <w:rPr>
          <w:vertAlign w:val="superscript"/>
        </w:rPr>
        <w:t>st</w:t>
      </w:r>
      <w:r w:rsidR="00753917">
        <w:t xml:space="preserve"> CFS</w:t>
      </w:r>
      <w:r>
        <w:t xml:space="preserve">. </w:t>
      </w:r>
      <w:r w:rsidR="006B32CC">
        <w:t>Government</w:t>
      </w:r>
      <w:r w:rsidR="00E538ED">
        <w:t xml:space="preserve"> </w:t>
      </w:r>
      <w:r w:rsidR="00D057A6">
        <w:t>submissions</w:t>
      </w:r>
      <w:r w:rsidR="006B32CC">
        <w:t xml:space="preserve"> support</w:t>
      </w:r>
      <w:r w:rsidR="00E538ED">
        <w:t xml:space="preserve">ed regulation, </w:t>
      </w:r>
      <w:r w:rsidR="00C96BD9">
        <w:t>stating</w:t>
      </w:r>
      <w:r w:rsidR="00753917">
        <w:t xml:space="preserve"> current measures were inadequate to manage </w:t>
      </w:r>
      <w:r w:rsidR="00C96BD9">
        <w:t xml:space="preserve">known </w:t>
      </w:r>
      <w:r w:rsidR="00753917">
        <w:t xml:space="preserve">food safety risks. </w:t>
      </w:r>
      <w:r w:rsidR="00C96BD9">
        <w:t xml:space="preserve">In general, industry supported the status quo and expressed concerns that regulation </w:t>
      </w:r>
      <w:r w:rsidR="00634BF8">
        <w:t xml:space="preserve">wouldn’t </w:t>
      </w:r>
      <w:r w:rsidR="00C96BD9">
        <w:t>recognise industry efforts to address food safety</w:t>
      </w:r>
      <w:r w:rsidR="00634BF8">
        <w:t xml:space="preserve"> and</w:t>
      </w:r>
      <w:r w:rsidR="00C96BD9">
        <w:t xml:space="preserve"> may cause additional burden</w:t>
      </w:r>
      <w:r w:rsidR="00CE1379">
        <w:t>.</w:t>
      </w:r>
      <w:r w:rsidR="00634BF8">
        <w:t xml:space="preserve"> Also there was concern that the proposal</w:t>
      </w:r>
      <w:r w:rsidR="00C96BD9">
        <w:t xml:space="preserve"> focuses only </w:t>
      </w:r>
      <w:r w:rsidR="00634BF8">
        <w:t xml:space="preserve">on </w:t>
      </w:r>
      <w:r w:rsidR="00C96BD9">
        <w:t>three commodities.</w:t>
      </w:r>
      <w:r w:rsidR="006B32CC">
        <w:t xml:space="preserve"> </w:t>
      </w:r>
      <w:r w:rsidR="008630EF">
        <w:t xml:space="preserve">Further details </w:t>
      </w:r>
      <w:r w:rsidR="00634BF8">
        <w:t xml:space="preserve">of issues raised by stakeholders in response to the first CFS </w:t>
      </w:r>
      <w:r w:rsidR="008630EF">
        <w:t xml:space="preserve">are </w:t>
      </w:r>
      <w:r w:rsidR="00B670B1">
        <w:t xml:space="preserve">provided </w:t>
      </w:r>
      <w:r w:rsidR="003A6842">
        <w:t>in our</w:t>
      </w:r>
      <w:r w:rsidR="00B670B1">
        <w:t xml:space="preserve"> </w:t>
      </w:r>
      <w:hyperlink r:id="rId21" w:history="1">
        <w:r w:rsidR="00B670B1" w:rsidRPr="00CE1379">
          <w:rPr>
            <w:rStyle w:val="Hyperlink"/>
          </w:rPr>
          <w:t>2</w:t>
        </w:r>
        <w:r w:rsidR="00B670B1" w:rsidRPr="00CE1379">
          <w:rPr>
            <w:rStyle w:val="Hyperlink"/>
            <w:vertAlign w:val="superscript"/>
          </w:rPr>
          <w:t>nd</w:t>
        </w:r>
        <w:r w:rsidR="00B670B1" w:rsidRPr="00CE1379">
          <w:rPr>
            <w:rStyle w:val="Hyperlink"/>
          </w:rPr>
          <w:t xml:space="preserve"> CFS</w:t>
        </w:r>
        <w:r w:rsidR="003A6842" w:rsidRPr="00CE1379">
          <w:rPr>
            <w:rStyle w:val="Hyperlink"/>
          </w:rPr>
          <w:t xml:space="preserve"> report</w:t>
        </w:r>
      </w:hyperlink>
      <w:r w:rsidR="00B670B1">
        <w:t>.</w:t>
      </w:r>
    </w:p>
    <w:p w14:paraId="21240EAF" w14:textId="5B931264" w:rsidR="00C37C04" w:rsidRDefault="00C37C04" w:rsidP="00D0185D">
      <w:pPr>
        <w:rPr>
          <w:lang w:bidi="ar-SA"/>
        </w:rPr>
      </w:pPr>
    </w:p>
    <w:p w14:paraId="7F5411A8" w14:textId="31C0069A" w:rsidR="00C37C04" w:rsidRPr="000479B7" w:rsidRDefault="00EA56D9" w:rsidP="00E35B9F">
      <w:pPr>
        <w:rPr>
          <w:lang w:bidi="ar-SA"/>
        </w:rPr>
      </w:pPr>
      <w:r>
        <w:rPr>
          <w:lang w:bidi="ar-SA"/>
        </w:rPr>
        <w:t xml:space="preserve">Submissions received informed our decision </w:t>
      </w:r>
      <w:r w:rsidR="00750538">
        <w:rPr>
          <w:lang w:bidi="ar-SA"/>
        </w:rPr>
        <w:t>on whether to</w:t>
      </w:r>
      <w:r>
        <w:rPr>
          <w:lang w:bidi="ar-SA"/>
        </w:rPr>
        <w:t xml:space="preserve"> prepare draft regulatory measures. Prior to </w:t>
      </w:r>
      <w:r w:rsidR="00E35B9F">
        <w:rPr>
          <w:lang w:bidi="ar-SA"/>
        </w:rPr>
        <w:t>the 2</w:t>
      </w:r>
      <w:r w:rsidR="00E35B9F" w:rsidRPr="00E35B9F">
        <w:rPr>
          <w:vertAlign w:val="superscript"/>
          <w:lang w:bidi="ar-SA"/>
        </w:rPr>
        <w:t>nd</w:t>
      </w:r>
      <w:r w:rsidR="00E35B9F">
        <w:rPr>
          <w:lang w:bidi="ar-SA"/>
        </w:rPr>
        <w:t xml:space="preserve"> CFS, we assessed</w:t>
      </w:r>
      <w:r w:rsidR="00D057A6">
        <w:rPr>
          <w:lang w:bidi="ar-SA"/>
        </w:rPr>
        <w:t xml:space="preserve"> </w:t>
      </w:r>
      <w:r w:rsidR="00530CF5" w:rsidRPr="000479B7">
        <w:rPr>
          <w:lang w:bidi="ar-SA"/>
        </w:rPr>
        <w:t>four risk management options</w:t>
      </w:r>
      <w:r w:rsidR="00753917">
        <w:rPr>
          <w:lang w:bidi="ar-SA"/>
        </w:rPr>
        <w:t xml:space="preserve"> </w:t>
      </w:r>
      <w:r w:rsidR="00530CF5" w:rsidRPr="000479B7">
        <w:rPr>
          <w:lang w:bidi="ar-SA"/>
        </w:rPr>
        <w:t>(see section 2.3.1)</w:t>
      </w:r>
      <w:r w:rsidR="00E35B9F">
        <w:rPr>
          <w:lang w:bidi="ar-SA"/>
        </w:rPr>
        <w:t xml:space="preserve">. We refined our </w:t>
      </w:r>
      <w:r>
        <w:rPr>
          <w:lang w:bidi="ar-SA"/>
        </w:rPr>
        <w:t xml:space="preserve">initial </w:t>
      </w:r>
      <w:r w:rsidR="00E35B9F">
        <w:rPr>
          <w:lang w:bidi="ar-SA"/>
        </w:rPr>
        <w:t xml:space="preserve">assessment based on </w:t>
      </w:r>
      <w:r w:rsidR="00753917">
        <w:rPr>
          <w:lang w:bidi="ar-SA"/>
        </w:rPr>
        <w:t xml:space="preserve">information provided in </w:t>
      </w:r>
      <w:r w:rsidR="00E35B9F">
        <w:rPr>
          <w:lang w:bidi="ar-SA"/>
        </w:rPr>
        <w:t>submissions</w:t>
      </w:r>
      <w:r w:rsidR="00753917">
        <w:rPr>
          <w:lang w:bidi="ar-SA"/>
        </w:rPr>
        <w:t xml:space="preserve">, newly available data and a </w:t>
      </w:r>
      <w:r w:rsidR="00750538">
        <w:rPr>
          <w:lang w:bidi="ar-SA"/>
        </w:rPr>
        <w:t xml:space="preserve">revised </w:t>
      </w:r>
      <w:r w:rsidR="00753917">
        <w:rPr>
          <w:lang w:bidi="ar-SA"/>
        </w:rPr>
        <w:t>cost-benefit analysis</w:t>
      </w:r>
      <w:r w:rsidR="00E35B9F">
        <w:rPr>
          <w:lang w:bidi="ar-SA"/>
        </w:rPr>
        <w:t xml:space="preserve">. </w:t>
      </w:r>
      <w:r w:rsidR="008630EF">
        <w:rPr>
          <w:lang w:bidi="ar-SA"/>
        </w:rPr>
        <w:t>The</w:t>
      </w:r>
      <w:r w:rsidR="00753917">
        <w:rPr>
          <w:lang w:bidi="ar-SA"/>
        </w:rPr>
        <w:t xml:space="preserve"> 2</w:t>
      </w:r>
      <w:r w:rsidR="00753917" w:rsidRPr="00753917">
        <w:rPr>
          <w:vertAlign w:val="superscript"/>
          <w:lang w:bidi="ar-SA"/>
        </w:rPr>
        <w:t>nd</w:t>
      </w:r>
      <w:r w:rsidR="00753917">
        <w:rPr>
          <w:lang w:bidi="ar-SA"/>
        </w:rPr>
        <w:t xml:space="preserve"> CFS </w:t>
      </w:r>
      <w:r w:rsidR="008630EF">
        <w:rPr>
          <w:lang w:bidi="ar-SA"/>
        </w:rPr>
        <w:t>report</w:t>
      </w:r>
      <w:r w:rsidR="00D23A27">
        <w:rPr>
          <w:lang w:bidi="ar-SA"/>
        </w:rPr>
        <w:t>, and accompanying Consultation Regulation Impact Statement (CRIS),</w:t>
      </w:r>
      <w:r w:rsidR="008630EF">
        <w:rPr>
          <w:lang w:bidi="ar-SA"/>
        </w:rPr>
        <w:t xml:space="preserve"> presented our findings and</w:t>
      </w:r>
      <w:r w:rsidR="00167164" w:rsidRPr="000479B7">
        <w:rPr>
          <w:lang w:bidi="ar-SA"/>
        </w:rPr>
        <w:t xml:space="preserve"> </w:t>
      </w:r>
      <w:r w:rsidR="00193856">
        <w:rPr>
          <w:lang w:bidi="ar-SA"/>
        </w:rPr>
        <w:t>our</w:t>
      </w:r>
      <w:r w:rsidR="006B32CC">
        <w:rPr>
          <w:lang w:bidi="ar-SA"/>
        </w:rPr>
        <w:t xml:space="preserve"> </w:t>
      </w:r>
      <w:r w:rsidR="00753917">
        <w:rPr>
          <w:lang w:bidi="ar-SA"/>
        </w:rPr>
        <w:t xml:space="preserve">revised </w:t>
      </w:r>
      <w:r w:rsidR="006B32CC">
        <w:rPr>
          <w:lang w:bidi="ar-SA"/>
        </w:rPr>
        <w:t>prefer</w:t>
      </w:r>
      <w:r w:rsidR="00193856">
        <w:rPr>
          <w:lang w:bidi="ar-SA"/>
        </w:rPr>
        <w:t>ence for</w:t>
      </w:r>
      <w:r w:rsidR="00167164" w:rsidRPr="000479B7">
        <w:rPr>
          <w:lang w:bidi="ar-SA"/>
        </w:rPr>
        <w:t xml:space="preserve"> </w:t>
      </w:r>
      <w:r w:rsidR="00753917">
        <w:rPr>
          <w:lang w:bidi="ar-SA"/>
        </w:rPr>
        <w:t>a combination of</w:t>
      </w:r>
      <w:r w:rsidR="00167164" w:rsidRPr="000479B7">
        <w:rPr>
          <w:lang w:bidi="ar-SA"/>
        </w:rPr>
        <w:t xml:space="preserve"> regulatory and non-regulatory measures</w:t>
      </w:r>
      <w:r w:rsidR="006B32CC">
        <w:rPr>
          <w:lang w:bidi="ar-SA"/>
        </w:rPr>
        <w:t xml:space="preserve"> (option 3)</w:t>
      </w:r>
      <w:r w:rsidR="00167164">
        <w:rPr>
          <w:lang w:bidi="ar-SA"/>
        </w:rPr>
        <w:t xml:space="preserve">. </w:t>
      </w:r>
      <w:r w:rsidR="007C36AF">
        <w:rPr>
          <w:lang w:bidi="ar-SA"/>
        </w:rPr>
        <w:t>Three</w:t>
      </w:r>
      <w:r w:rsidR="00C37C04" w:rsidRPr="000479B7">
        <w:rPr>
          <w:lang w:bidi="ar-SA"/>
        </w:rPr>
        <w:t xml:space="preserve"> draft </w:t>
      </w:r>
      <w:r w:rsidR="007C36AF">
        <w:rPr>
          <w:lang w:bidi="ar-SA"/>
        </w:rPr>
        <w:t xml:space="preserve">primary production and processing </w:t>
      </w:r>
      <w:r w:rsidR="00C37C04" w:rsidRPr="000479B7">
        <w:rPr>
          <w:lang w:bidi="ar-SA"/>
        </w:rPr>
        <w:t>standards</w:t>
      </w:r>
      <w:r w:rsidR="00530CF5" w:rsidRPr="000479B7">
        <w:rPr>
          <w:lang w:bidi="ar-SA"/>
        </w:rPr>
        <w:t xml:space="preserve"> to manage</w:t>
      </w:r>
      <w:r w:rsidR="00122268">
        <w:rPr>
          <w:lang w:bidi="ar-SA"/>
        </w:rPr>
        <w:t xml:space="preserve"> key</w:t>
      </w:r>
      <w:r w:rsidR="00530CF5" w:rsidRPr="000479B7">
        <w:rPr>
          <w:lang w:bidi="ar-SA"/>
        </w:rPr>
        <w:t xml:space="preserve"> </w:t>
      </w:r>
      <w:r w:rsidR="003852A1">
        <w:rPr>
          <w:lang w:bidi="ar-SA"/>
        </w:rPr>
        <w:t>food safety</w:t>
      </w:r>
      <w:r w:rsidR="00530CF5" w:rsidRPr="000479B7">
        <w:rPr>
          <w:lang w:bidi="ar-SA"/>
        </w:rPr>
        <w:t xml:space="preserve"> risk</w:t>
      </w:r>
      <w:r w:rsidR="003852A1">
        <w:rPr>
          <w:lang w:bidi="ar-SA"/>
        </w:rPr>
        <w:t>s</w:t>
      </w:r>
      <w:r w:rsidR="00530CF5" w:rsidRPr="000479B7">
        <w:rPr>
          <w:lang w:bidi="ar-SA"/>
        </w:rPr>
        <w:t xml:space="preserve"> </w:t>
      </w:r>
      <w:r w:rsidR="00122268">
        <w:rPr>
          <w:lang w:bidi="ar-SA"/>
        </w:rPr>
        <w:t>in the three commodities</w:t>
      </w:r>
      <w:r>
        <w:rPr>
          <w:lang w:bidi="ar-SA"/>
        </w:rPr>
        <w:t>,</w:t>
      </w:r>
      <w:r w:rsidR="00122268">
        <w:rPr>
          <w:lang w:bidi="ar-SA"/>
        </w:rPr>
        <w:t xml:space="preserve"> </w:t>
      </w:r>
      <w:r>
        <w:rPr>
          <w:lang w:bidi="ar-SA"/>
        </w:rPr>
        <w:t xml:space="preserve">and a consequential variation to the Code </w:t>
      </w:r>
      <w:r w:rsidR="00167164">
        <w:rPr>
          <w:lang w:bidi="ar-SA"/>
        </w:rPr>
        <w:t xml:space="preserve">were </w:t>
      </w:r>
      <w:r>
        <w:rPr>
          <w:lang w:bidi="ar-SA"/>
        </w:rPr>
        <w:t xml:space="preserve">prepared and </w:t>
      </w:r>
      <w:r w:rsidR="00167164">
        <w:rPr>
          <w:lang w:bidi="ar-SA"/>
        </w:rPr>
        <w:t>provided for comment</w:t>
      </w:r>
      <w:r w:rsidR="00530CF5" w:rsidRPr="000479B7">
        <w:rPr>
          <w:lang w:bidi="ar-SA"/>
        </w:rPr>
        <w:t>.</w:t>
      </w:r>
      <w:r w:rsidR="00E16337">
        <w:rPr>
          <w:lang w:bidi="ar-SA"/>
        </w:rPr>
        <w:t xml:space="preserve"> </w:t>
      </w:r>
      <w:r w:rsidR="00530CF5" w:rsidRPr="000479B7">
        <w:rPr>
          <w:lang w:bidi="ar-SA"/>
        </w:rPr>
        <w:t>Stakeholders were</w:t>
      </w:r>
      <w:r w:rsidR="00167164">
        <w:rPr>
          <w:lang w:bidi="ar-SA"/>
        </w:rPr>
        <w:t xml:space="preserve"> also</w:t>
      </w:r>
      <w:r w:rsidR="00530CF5" w:rsidRPr="000479B7">
        <w:rPr>
          <w:lang w:bidi="ar-SA"/>
        </w:rPr>
        <w:t xml:space="preserve"> invited to provide </w:t>
      </w:r>
      <w:r w:rsidR="00167164">
        <w:rPr>
          <w:lang w:bidi="ar-SA"/>
        </w:rPr>
        <w:t>data and</w:t>
      </w:r>
      <w:r w:rsidR="003A6842">
        <w:rPr>
          <w:lang w:bidi="ar-SA"/>
        </w:rPr>
        <w:t xml:space="preserve"> other</w:t>
      </w:r>
      <w:r w:rsidR="00167164">
        <w:rPr>
          <w:lang w:bidi="ar-SA"/>
        </w:rPr>
        <w:t xml:space="preserve"> information on </w:t>
      </w:r>
      <w:r w:rsidR="003A6842">
        <w:rPr>
          <w:lang w:bidi="ar-SA"/>
        </w:rPr>
        <w:t xml:space="preserve">the </w:t>
      </w:r>
      <w:r w:rsidR="00167164">
        <w:rPr>
          <w:lang w:bidi="ar-SA"/>
        </w:rPr>
        <w:t>cost</w:t>
      </w:r>
      <w:r w:rsidR="003A6842">
        <w:rPr>
          <w:lang w:bidi="ar-SA"/>
        </w:rPr>
        <w:t>ing</w:t>
      </w:r>
      <w:r w:rsidR="00167164">
        <w:rPr>
          <w:lang w:bidi="ar-SA"/>
        </w:rPr>
        <w:t>s</w:t>
      </w:r>
      <w:r w:rsidR="00530CF5" w:rsidRPr="000479B7">
        <w:rPr>
          <w:lang w:bidi="ar-SA"/>
        </w:rPr>
        <w:t xml:space="preserve"> </w:t>
      </w:r>
      <w:r w:rsidR="003A6842">
        <w:rPr>
          <w:lang w:bidi="ar-SA"/>
        </w:rPr>
        <w:t>and assumptions we made</w:t>
      </w:r>
      <w:r w:rsidR="008630EF">
        <w:rPr>
          <w:lang w:bidi="ar-SA"/>
        </w:rPr>
        <w:t xml:space="preserve"> in our assessments</w:t>
      </w:r>
      <w:r w:rsidR="00530CF5" w:rsidRPr="000479B7">
        <w:rPr>
          <w:lang w:bidi="ar-SA"/>
        </w:rPr>
        <w:t>.</w:t>
      </w:r>
      <w:r w:rsidR="00E16337">
        <w:rPr>
          <w:lang w:bidi="ar-SA"/>
        </w:rPr>
        <w:t xml:space="preserve"> </w:t>
      </w:r>
    </w:p>
    <w:p w14:paraId="233E675E" w14:textId="7A4A1837" w:rsidR="00530CF5" w:rsidRPr="000479B7" w:rsidRDefault="00530CF5" w:rsidP="00D0185D">
      <w:pPr>
        <w:rPr>
          <w:lang w:bidi="ar-SA"/>
        </w:rPr>
      </w:pPr>
    </w:p>
    <w:p w14:paraId="2069568A" w14:textId="24239CEF" w:rsidR="006A2C26" w:rsidRDefault="007C36AF" w:rsidP="00D0185D">
      <w:pPr>
        <w:rPr>
          <w:lang w:bidi="ar-SA"/>
        </w:rPr>
      </w:pPr>
      <w:r>
        <w:rPr>
          <w:lang w:bidi="ar-SA"/>
        </w:rPr>
        <w:t>In respons</w:t>
      </w:r>
      <w:r w:rsidRPr="00510C8E">
        <w:rPr>
          <w:lang w:bidi="ar-SA"/>
        </w:rPr>
        <w:t>e</w:t>
      </w:r>
      <w:r w:rsidR="00476EEF" w:rsidRPr="00476EEF">
        <w:rPr>
          <w:lang w:bidi="ar-SA"/>
        </w:rPr>
        <w:t xml:space="preserve"> </w:t>
      </w:r>
      <w:r w:rsidR="00476EEF">
        <w:rPr>
          <w:lang w:bidi="ar-SA"/>
        </w:rPr>
        <w:t>to the 2</w:t>
      </w:r>
      <w:r w:rsidR="00476EEF" w:rsidRPr="008630EF">
        <w:rPr>
          <w:vertAlign w:val="superscript"/>
          <w:lang w:bidi="ar-SA"/>
        </w:rPr>
        <w:t>nd</w:t>
      </w:r>
      <w:r w:rsidR="00476EEF">
        <w:rPr>
          <w:lang w:bidi="ar-SA"/>
        </w:rPr>
        <w:t xml:space="preserve"> CFS</w:t>
      </w:r>
      <w:r w:rsidRPr="00510C8E">
        <w:rPr>
          <w:lang w:bidi="ar-SA"/>
        </w:rPr>
        <w:t>,</w:t>
      </w:r>
      <w:r w:rsidR="0067113D" w:rsidRPr="00510C8E">
        <w:rPr>
          <w:lang w:bidi="ar-SA"/>
        </w:rPr>
        <w:t xml:space="preserve"> 32</w:t>
      </w:r>
      <w:r w:rsidR="00530CF5" w:rsidRPr="00510C8E">
        <w:rPr>
          <w:lang w:bidi="ar-SA"/>
        </w:rPr>
        <w:t xml:space="preserve"> submission</w:t>
      </w:r>
      <w:r w:rsidR="00122268" w:rsidRPr="00510C8E">
        <w:rPr>
          <w:lang w:bidi="ar-SA"/>
        </w:rPr>
        <w:t>s</w:t>
      </w:r>
      <w:r w:rsidR="00530CF5" w:rsidRPr="000479B7">
        <w:rPr>
          <w:lang w:bidi="ar-SA"/>
        </w:rPr>
        <w:t xml:space="preserve"> from </w:t>
      </w:r>
      <w:r w:rsidR="006B32CC" w:rsidRPr="000479B7">
        <w:rPr>
          <w:lang w:bidi="ar-SA"/>
        </w:rPr>
        <w:t>government</w:t>
      </w:r>
      <w:r w:rsidR="004C0EE0">
        <w:rPr>
          <w:lang w:bidi="ar-SA"/>
        </w:rPr>
        <w:t>,</w:t>
      </w:r>
      <w:r w:rsidR="006B32CC" w:rsidRPr="000479B7">
        <w:rPr>
          <w:lang w:bidi="ar-SA"/>
        </w:rPr>
        <w:t xml:space="preserve"> ind</w:t>
      </w:r>
      <w:r w:rsidR="006B32CC">
        <w:rPr>
          <w:lang w:bidi="ar-SA"/>
        </w:rPr>
        <w:t xml:space="preserve">ustry </w:t>
      </w:r>
      <w:r>
        <w:rPr>
          <w:lang w:bidi="ar-SA"/>
        </w:rPr>
        <w:t>associations, businesses and individual</w:t>
      </w:r>
      <w:r w:rsidR="006B32CC">
        <w:rPr>
          <w:lang w:bidi="ar-SA"/>
        </w:rPr>
        <w:t>s</w:t>
      </w:r>
      <w:r w:rsidR="008630EF">
        <w:rPr>
          <w:lang w:bidi="ar-SA"/>
        </w:rPr>
        <w:t xml:space="preserve"> </w:t>
      </w:r>
      <w:r w:rsidR="008630EF" w:rsidRPr="000479B7">
        <w:rPr>
          <w:lang w:bidi="ar-SA"/>
        </w:rPr>
        <w:t>were received</w:t>
      </w:r>
      <w:r w:rsidR="00B670B1">
        <w:rPr>
          <w:lang w:bidi="ar-SA"/>
        </w:rPr>
        <w:t>.</w:t>
      </w:r>
      <w:r w:rsidR="003852A1">
        <w:rPr>
          <w:lang w:bidi="ar-SA"/>
        </w:rPr>
        <w:t xml:space="preserve"> </w:t>
      </w:r>
      <w:r w:rsidR="006B32CC">
        <w:rPr>
          <w:lang w:bidi="ar-SA"/>
        </w:rPr>
        <w:t>Table 1 summar</w:t>
      </w:r>
      <w:r w:rsidR="00521D26">
        <w:rPr>
          <w:lang w:bidi="ar-SA"/>
        </w:rPr>
        <w:t>ises</w:t>
      </w:r>
      <w:r w:rsidR="006B32CC">
        <w:rPr>
          <w:lang w:bidi="ar-SA"/>
        </w:rPr>
        <w:t xml:space="preserve"> the submissions and FSANZ’s responses. Overall, </w:t>
      </w:r>
      <w:r w:rsidR="00634BF8">
        <w:rPr>
          <w:lang w:bidi="ar-SA"/>
        </w:rPr>
        <w:t>most submitters supported</w:t>
      </w:r>
      <w:r w:rsidR="006B32CC">
        <w:rPr>
          <w:lang w:bidi="ar-SA"/>
        </w:rPr>
        <w:t xml:space="preserve"> option 3, affirming</w:t>
      </w:r>
      <w:r w:rsidR="006B32CC" w:rsidRPr="000479B7">
        <w:rPr>
          <w:lang w:bidi="ar-SA"/>
        </w:rPr>
        <w:t xml:space="preserve"> </w:t>
      </w:r>
      <w:r w:rsidR="006B32CC">
        <w:rPr>
          <w:lang w:bidi="ar-SA"/>
        </w:rPr>
        <w:t>the</w:t>
      </w:r>
      <w:r w:rsidR="006B32CC" w:rsidRPr="000479B7">
        <w:rPr>
          <w:lang w:bidi="ar-SA"/>
        </w:rPr>
        <w:t xml:space="preserve"> need </w:t>
      </w:r>
      <w:r w:rsidR="006B32CC">
        <w:rPr>
          <w:lang w:bidi="ar-SA"/>
        </w:rPr>
        <w:t>for national</w:t>
      </w:r>
      <w:r w:rsidR="006B32CC" w:rsidRPr="000479B7">
        <w:rPr>
          <w:lang w:bidi="ar-SA"/>
        </w:rPr>
        <w:t xml:space="preserve"> </w:t>
      </w:r>
      <w:r>
        <w:rPr>
          <w:lang w:bidi="ar-SA"/>
        </w:rPr>
        <w:t xml:space="preserve">minimal </w:t>
      </w:r>
      <w:r w:rsidR="006B32CC" w:rsidRPr="000479B7">
        <w:rPr>
          <w:lang w:bidi="ar-SA"/>
        </w:rPr>
        <w:t xml:space="preserve">standards </w:t>
      </w:r>
      <w:r w:rsidR="006B32CC">
        <w:rPr>
          <w:lang w:bidi="ar-SA"/>
        </w:rPr>
        <w:t>to address food safety</w:t>
      </w:r>
      <w:r w:rsidR="006B32CC" w:rsidRPr="000479B7">
        <w:rPr>
          <w:lang w:bidi="ar-SA"/>
        </w:rPr>
        <w:t xml:space="preserve"> </w:t>
      </w:r>
      <w:r>
        <w:rPr>
          <w:lang w:bidi="ar-SA"/>
        </w:rPr>
        <w:t xml:space="preserve">risks </w:t>
      </w:r>
      <w:r w:rsidR="006B32CC" w:rsidRPr="000479B7">
        <w:rPr>
          <w:lang w:bidi="ar-SA"/>
        </w:rPr>
        <w:t>for the three commodities</w:t>
      </w:r>
      <w:r w:rsidR="006B32CC">
        <w:rPr>
          <w:lang w:bidi="ar-SA"/>
        </w:rPr>
        <w:t>.</w:t>
      </w:r>
      <w:r w:rsidR="005E7EF6">
        <w:rPr>
          <w:lang w:bidi="ar-SA"/>
        </w:rPr>
        <w:t xml:space="preserve"> While g</w:t>
      </w:r>
      <w:r w:rsidR="006B32CC">
        <w:rPr>
          <w:lang w:bidi="ar-SA"/>
        </w:rPr>
        <w:t>overnment strongly supported the prop</w:t>
      </w:r>
      <w:r w:rsidR="00122268">
        <w:rPr>
          <w:lang w:bidi="ar-SA"/>
        </w:rPr>
        <w:t>o</w:t>
      </w:r>
      <w:r w:rsidR="006B32CC">
        <w:rPr>
          <w:lang w:bidi="ar-SA"/>
        </w:rPr>
        <w:t xml:space="preserve">sed regulatory </w:t>
      </w:r>
      <w:r w:rsidR="00122268">
        <w:rPr>
          <w:lang w:bidi="ar-SA"/>
        </w:rPr>
        <w:t>measures</w:t>
      </w:r>
      <w:r w:rsidR="005E7EF6">
        <w:rPr>
          <w:lang w:bidi="ar-SA"/>
        </w:rPr>
        <w:t>, i</w:t>
      </w:r>
      <w:r w:rsidR="00122268">
        <w:rPr>
          <w:lang w:bidi="ar-SA"/>
        </w:rPr>
        <w:t>ndustry support</w:t>
      </w:r>
      <w:r w:rsidR="001E2FF9">
        <w:rPr>
          <w:lang w:bidi="ar-SA"/>
        </w:rPr>
        <w:t xml:space="preserve"> for this option was </w:t>
      </w:r>
      <w:r w:rsidR="00ED65EB">
        <w:rPr>
          <w:lang w:bidi="ar-SA"/>
        </w:rPr>
        <w:t xml:space="preserve">largely </w:t>
      </w:r>
      <w:r w:rsidR="001E2FF9">
        <w:rPr>
          <w:lang w:bidi="ar-SA"/>
        </w:rPr>
        <w:t xml:space="preserve">conditional </w:t>
      </w:r>
      <w:r w:rsidR="00122268">
        <w:rPr>
          <w:lang w:bidi="ar-SA"/>
        </w:rPr>
        <w:t xml:space="preserve">on </w:t>
      </w:r>
      <w:r w:rsidR="005E7EF6">
        <w:rPr>
          <w:lang w:bidi="ar-SA"/>
        </w:rPr>
        <w:t>recognising</w:t>
      </w:r>
      <w:r w:rsidR="001E2FF9">
        <w:rPr>
          <w:lang w:bidi="ar-SA"/>
        </w:rPr>
        <w:t xml:space="preserve"> food safety schemes</w:t>
      </w:r>
      <w:r w:rsidR="005E7EF6">
        <w:rPr>
          <w:lang w:bidi="ar-SA"/>
        </w:rPr>
        <w:t xml:space="preserve"> </w:t>
      </w:r>
      <w:r w:rsidR="001E2FF9">
        <w:rPr>
          <w:lang w:bidi="ar-SA"/>
        </w:rPr>
        <w:t>(</w:t>
      </w:r>
      <w:r w:rsidR="005E7EF6">
        <w:rPr>
          <w:lang w:bidi="ar-SA"/>
        </w:rPr>
        <w:t>FSS</w:t>
      </w:r>
      <w:r w:rsidR="001E2FF9">
        <w:rPr>
          <w:lang w:bidi="ar-SA"/>
        </w:rPr>
        <w:t>)</w:t>
      </w:r>
      <w:r w:rsidR="005E7EF6">
        <w:rPr>
          <w:lang w:bidi="ar-SA"/>
        </w:rPr>
        <w:t xml:space="preserve"> </w:t>
      </w:r>
      <w:r w:rsidR="00122268">
        <w:rPr>
          <w:lang w:bidi="ar-SA"/>
        </w:rPr>
        <w:t xml:space="preserve">as meeting </w:t>
      </w:r>
      <w:r w:rsidR="005E7EF6">
        <w:rPr>
          <w:lang w:bidi="ar-SA"/>
        </w:rPr>
        <w:t>any new</w:t>
      </w:r>
      <w:r w:rsidR="00122268">
        <w:rPr>
          <w:lang w:bidi="ar-SA"/>
        </w:rPr>
        <w:t xml:space="preserve"> requirements</w:t>
      </w:r>
      <w:r w:rsidR="00122268" w:rsidRPr="00265493">
        <w:rPr>
          <w:lang w:bidi="ar-SA"/>
        </w:rPr>
        <w:t xml:space="preserve">. </w:t>
      </w:r>
      <w:r w:rsidR="009A7407">
        <w:rPr>
          <w:lang w:bidi="ar-SA"/>
        </w:rPr>
        <w:t>Representatives of the melon industry</w:t>
      </w:r>
      <w:r w:rsidR="001E2FF9">
        <w:rPr>
          <w:lang w:bidi="ar-SA"/>
        </w:rPr>
        <w:t xml:space="preserve">, NT </w:t>
      </w:r>
      <w:r w:rsidR="00CE1379">
        <w:rPr>
          <w:lang w:bidi="ar-SA"/>
        </w:rPr>
        <w:t>F</w:t>
      </w:r>
      <w:r w:rsidR="001E2FF9">
        <w:rPr>
          <w:lang w:bidi="ar-SA"/>
        </w:rPr>
        <w:t>armers</w:t>
      </w:r>
      <w:r w:rsidR="009A7407">
        <w:rPr>
          <w:lang w:bidi="ar-SA"/>
        </w:rPr>
        <w:t xml:space="preserve"> and small businesses were not supportive of regulation. </w:t>
      </w:r>
    </w:p>
    <w:p w14:paraId="7D5222DE" w14:textId="77777777" w:rsidR="006A2C26" w:rsidRDefault="006A2C26" w:rsidP="00D0185D">
      <w:pPr>
        <w:rPr>
          <w:lang w:bidi="ar-SA"/>
        </w:rPr>
      </w:pPr>
    </w:p>
    <w:p w14:paraId="5F9D90D6" w14:textId="32434F30" w:rsidR="005E7EF6" w:rsidRDefault="00265493" w:rsidP="00D0185D">
      <w:pPr>
        <w:rPr>
          <w:lang w:bidi="ar-SA"/>
        </w:rPr>
      </w:pPr>
      <w:r>
        <w:rPr>
          <w:lang w:bidi="ar-SA"/>
        </w:rPr>
        <w:t>I</w:t>
      </w:r>
      <w:r w:rsidRPr="00265493">
        <w:rPr>
          <w:lang w:bidi="ar-SA"/>
        </w:rPr>
        <w:t xml:space="preserve">mplementation </w:t>
      </w:r>
      <w:r w:rsidR="007C36AF">
        <w:rPr>
          <w:lang w:bidi="ar-SA"/>
        </w:rPr>
        <w:t xml:space="preserve">of the proposed standards </w:t>
      </w:r>
      <w:r>
        <w:rPr>
          <w:lang w:bidi="ar-SA"/>
        </w:rPr>
        <w:t xml:space="preserve">was a </w:t>
      </w:r>
      <w:r w:rsidRPr="00265493">
        <w:rPr>
          <w:lang w:bidi="ar-SA"/>
        </w:rPr>
        <w:t>major theme</w:t>
      </w:r>
      <w:r w:rsidR="006A2C26">
        <w:rPr>
          <w:lang w:bidi="ar-SA"/>
        </w:rPr>
        <w:t>. I</w:t>
      </w:r>
      <w:r>
        <w:rPr>
          <w:lang w:bidi="ar-SA"/>
        </w:rPr>
        <w:t xml:space="preserve">ndustry </w:t>
      </w:r>
      <w:r w:rsidR="006A2C26">
        <w:rPr>
          <w:lang w:bidi="ar-SA"/>
        </w:rPr>
        <w:t xml:space="preserve">stakeholders </w:t>
      </w:r>
      <w:r>
        <w:rPr>
          <w:lang w:bidi="ar-SA"/>
        </w:rPr>
        <w:t>voic</w:t>
      </w:r>
      <w:r w:rsidR="006A2C26">
        <w:rPr>
          <w:lang w:bidi="ar-SA"/>
        </w:rPr>
        <w:t>ed</w:t>
      </w:r>
      <w:r>
        <w:rPr>
          <w:lang w:bidi="ar-SA"/>
        </w:rPr>
        <w:t xml:space="preserve"> concern </w:t>
      </w:r>
      <w:r w:rsidR="00F853BF">
        <w:rPr>
          <w:lang w:bidi="ar-SA"/>
        </w:rPr>
        <w:t xml:space="preserve">regarding </w:t>
      </w:r>
      <w:r w:rsidR="00467D84">
        <w:rPr>
          <w:lang w:bidi="ar-SA"/>
        </w:rPr>
        <w:t>inconsistencies</w:t>
      </w:r>
      <w:r w:rsidR="006A2C26">
        <w:rPr>
          <w:lang w:bidi="ar-SA"/>
        </w:rPr>
        <w:t xml:space="preserve"> across jurisdictions,</w:t>
      </w:r>
      <w:r w:rsidR="00467D84">
        <w:rPr>
          <w:lang w:bidi="ar-SA"/>
        </w:rPr>
        <w:t xml:space="preserve"> and </w:t>
      </w:r>
      <w:r>
        <w:rPr>
          <w:lang w:bidi="ar-SA"/>
        </w:rPr>
        <w:t>additional costs and administration</w:t>
      </w:r>
      <w:r w:rsidR="006A2C26">
        <w:rPr>
          <w:lang w:bidi="ar-SA"/>
        </w:rPr>
        <w:t>, particularly if existing FSS are not recognised</w:t>
      </w:r>
      <w:r>
        <w:rPr>
          <w:lang w:bidi="ar-SA"/>
        </w:rPr>
        <w:t>.</w:t>
      </w:r>
      <w:r w:rsidR="006A2C26">
        <w:rPr>
          <w:lang w:bidi="ar-SA"/>
        </w:rPr>
        <w:t xml:space="preserve"> </w:t>
      </w:r>
      <w:r w:rsidR="00421B3F">
        <w:rPr>
          <w:lang w:bidi="ar-SA"/>
        </w:rPr>
        <w:t>Most r</w:t>
      </w:r>
      <w:r w:rsidR="006A2C26">
        <w:rPr>
          <w:lang w:bidi="ar-SA"/>
        </w:rPr>
        <w:t xml:space="preserve">egulators </w:t>
      </w:r>
      <w:r w:rsidR="0067113D">
        <w:rPr>
          <w:lang w:bidi="ar-SA"/>
        </w:rPr>
        <w:t xml:space="preserve">(in submissions and through the HIWG) </w:t>
      </w:r>
      <w:r w:rsidR="006A2C26" w:rsidRPr="006A2C26">
        <w:rPr>
          <w:lang w:bidi="ar-SA"/>
        </w:rPr>
        <w:t>committed to exploring recognition of G</w:t>
      </w:r>
      <w:r w:rsidR="00CE1379">
        <w:rPr>
          <w:lang w:bidi="ar-SA"/>
        </w:rPr>
        <w:t xml:space="preserve">lobal Food Safety </w:t>
      </w:r>
      <w:r w:rsidR="006A2C26" w:rsidRPr="006A2C26">
        <w:rPr>
          <w:lang w:bidi="ar-SA"/>
        </w:rPr>
        <w:t>I</w:t>
      </w:r>
      <w:r w:rsidR="00CE1379">
        <w:rPr>
          <w:lang w:bidi="ar-SA"/>
        </w:rPr>
        <w:t>nitiative (</w:t>
      </w:r>
      <w:r w:rsidR="006A2C26" w:rsidRPr="006A2C26">
        <w:rPr>
          <w:lang w:bidi="ar-SA"/>
        </w:rPr>
        <w:t>GFSI</w:t>
      </w:r>
      <w:r w:rsidR="00CE1379">
        <w:rPr>
          <w:lang w:bidi="ar-SA"/>
        </w:rPr>
        <w:t>)</w:t>
      </w:r>
      <w:r w:rsidR="006A2C26" w:rsidRPr="006A2C26">
        <w:rPr>
          <w:lang w:bidi="ar-SA"/>
        </w:rPr>
        <w:t xml:space="preserve">-benchmarked </w:t>
      </w:r>
      <w:r w:rsidR="006A2C26">
        <w:rPr>
          <w:lang w:bidi="ar-SA"/>
        </w:rPr>
        <w:t>FSS</w:t>
      </w:r>
      <w:r w:rsidR="006A2C26" w:rsidRPr="006A2C26">
        <w:rPr>
          <w:lang w:bidi="ar-SA"/>
        </w:rPr>
        <w:t xml:space="preserve"> as </w:t>
      </w:r>
      <w:r w:rsidR="006A2C26">
        <w:rPr>
          <w:lang w:bidi="ar-SA"/>
        </w:rPr>
        <w:t xml:space="preserve">a </w:t>
      </w:r>
      <w:r w:rsidR="006A2C26" w:rsidRPr="006A2C26">
        <w:rPr>
          <w:lang w:bidi="ar-SA"/>
        </w:rPr>
        <w:t xml:space="preserve">way of demonstrating compliance with </w:t>
      </w:r>
      <w:r w:rsidR="006A2C26">
        <w:rPr>
          <w:lang w:bidi="ar-SA"/>
        </w:rPr>
        <w:t xml:space="preserve">the </w:t>
      </w:r>
      <w:r w:rsidR="006A2C26" w:rsidRPr="006A2C26">
        <w:rPr>
          <w:lang w:bidi="ar-SA"/>
        </w:rPr>
        <w:t>standards, including use of through-chain data monitoring.</w:t>
      </w:r>
      <w:r w:rsidR="006A2C26">
        <w:rPr>
          <w:lang w:bidi="ar-SA"/>
        </w:rPr>
        <w:t xml:space="preserve"> </w:t>
      </w:r>
      <w:r w:rsidR="005A03EF">
        <w:t xml:space="preserve">Further </w:t>
      </w:r>
      <w:r w:rsidR="00476EEF">
        <w:t xml:space="preserve">detail </w:t>
      </w:r>
      <w:r w:rsidR="005A03EF">
        <w:t>on implementation were provided by industry and government.</w:t>
      </w:r>
      <w:r w:rsidR="009D052A">
        <w:t xml:space="preserve"> </w:t>
      </w:r>
    </w:p>
    <w:p w14:paraId="5C2A8AE1" w14:textId="77777777" w:rsidR="005E7EF6" w:rsidRDefault="005E7EF6" w:rsidP="00D0185D">
      <w:pPr>
        <w:rPr>
          <w:lang w:bidi="ar-SA"/>
        </w:rPr>
      </w:pPr>
    </w:p>
    <w:p w14:paraId="078FEE52" w14:textId="7C477E9C" w:rsidR="00530CF5" w:rsidRDefault="003A6842" w:rsidP="00D0185D">
      <w:pPr>
        <w:rPr>
          <w:lang w:bidi="ar-SA"/>
        </w:rPr>
      </w:pPr>
      <w:r>
        <w:rPr>
          <w:lang w:bidi="ar-SA"/>
        </w:rPr>
        <w:t xml:space="preserve">There was </w:t>
      </w:r>
      <w:r w:rsidR="000479B7" w:rsidRPr="000479B7">
        <w:rPr>
          <w:lang w:bidi="ar-SA"/>
        </w:rPr>
        <w:t xml:space="preserve">strong </w:t>
      </w:r>
      <w:r>
        <w:rPr>
          <w:lang w:bidi="ar-SA"/>
        </w:rPr>
        <w:t>agreement</w:t>
      </w:r>
      <w:r w:rsidR="000479B7" w:rsidRPr="000479B7">
        <w:rPr>
          <w:lang w:bidi="ar-SA"/>
        </w:rPr>
        <w:t xml:space="preserve"> </w:t>
      </w:r>
      <w:r>
        <w:rPr>
          <w:lang w:bidi="ar-SA"/>
        </w:rPr>
        <w:t>on the need for</w:t>
      </w:r>
      <w:r w:rsidR="000479B7" w:rsidRPr="000479B7">
        <w:rPr>
          <w:lang w:bidi="ar-SA"/>
        </w:rPr>
        <w:t xml:space="preserve"> non-regulatory measures</w:t>
      </w:r>
      <w:r w:rsidR="009D052A">
        <w:rPr>
          <w:lang w:bidi="ar-SA"/>
        </w:rPr>
        <w:t>,</w:t>
      </w:r>
      <w:r w:rsidR="001E2FF9">
        <w:rPr>
          <w:lang w:bidi="ar-SA"/>
        </w:rPr>
        <w:t xml:space="preserve"> particularly guidance </w:t>
      </w:r>
      <w:r w:rsidR="004872CD">
        <w:rPr>
          <w:lang w:bidi="ar-SA"/>
        </w:rPr>
        <w:t xml:space="preserve">and education </w:t>
      </w:r>
      <w:r w:rsidR="001E2FF9">
        <w:rPr>
          <w:lang w:bidi="ar-SA"/>
        </w:rPr>
        <w:t>about food safety in horticulture and supporting materials</w:t>
      </w:r>
      <w:r w:rsidR="009A7407">
        <w:rPr>
          <w:lang w:bidi="ar-SA"/>
        </w:rPr>
        <w:t xml:space="preserve">. These </w:t>
      </w:r>
      <w:r w:rsidR="00750BBC">
        <w:rPr>
          <w:lang w:bidi="ar-SA"/>
        </w:rPr>
        <w:t>measures will hel</w:t>
      </w:r>
      <w:r w:rsidR="005E7EF6">
        <w:rPr>
          <w:lang w:bidi="ar-SA"/>
        </w:rPr>
        <w:t>p</w:t>
      </w:r>
      <w:r w:rsidR="00174FBE">
        <w:rPr>
          <w:lang w:bidi="ar-SA"/>
        </w:rPr>
        <w:t xml:space="preserve"> </w:t>
      </w:r>
      <w:r w:rsidR="002056DD">
        <w:rPr>
          <w:lang w:bidi="ar-SA"/>
        </w:rPr>
        <w:t>businesses</w:t>
      </w:r>
      <w:r w:rsidR="00174FBE">
        <w:rPr>
          <w:lang w:bidi="ar-SA"/>
        </w:rPr>
        <w:t xml:space="preserve"> </w:t>
      </w:r>
      <w:r w:rsidR="002056DD">
        <w:rPr>
          <w:lang w:bidi="ar-SA"/>
        </w:rPr>
        <w:t xml:space="preserve">better </w:t>
      </w:r>
      <w:r w:rsidR="00174FBE">
        <w:rPr>
          <w:lang w:bidi="ar-SA"/>
        </w:rPr>
        <w:t xml:space="preserve">understand food safety </w:t>
      </w:r>
      <w:r w:rsidR="002056DD">
        <w:rPr>
          <w:lang w:bidi="ar-SA"/>
        </w:rPr>
        <w:t>risks and controls</w:t>
      </w:r>
      <w:r w:rsidR="00476EEF">
        <w:rPr>
          <w:lang w:bidi="ar-SA"/>
        </w:rPr>
        <w:t xml:space="preserve"> in horticultur</w:t>
      </w:r>
      <w:r w:rsidR="00845267">
        <w:rPr>
          <w:lang w:bidi="ar-SA"/>
        </w:rPr>
        <w:t>al</w:t>
      </w:r>
      <w:r w:rsidR="00476EEF">
        <w:rPr>
          <w:lang w:bidi="ar-SA"/>
        </w:rPr>
        <w:t xml:space="preserve"> production settings</w:t>
      </w:r>
      <w:r w:rsidR="00174FBE">
        <w:rPr>
          <w:lang w:bidi="ar-SA"/>
        </w:rPr>
        <w:t xml:space="preserve">, </w:t>
      </w:r>
      <w:r w:rsidR="002056DD">
        <w:rPr>
          <w:lang w:bidi="ar-SA"/>
        </w:rPr>
        <w:t>as well as their obl</w:t>
      </w:r>
      <w:r w:rsidR="00265493">
        <w:rPr>
          <w:lang w:bidi="ar-SA"/>
        </w:rPr>
        <w:t>igations to produce safe food. Best practice r</w:t>
      </w:r>
      <w:r w:rsidR="002056DD">
        <w:rPr>
          <w:lang w:bidi="ar-SA"/>
        </w:rPr>
        <w:t xml:space="preserve">esources and education </w:t>
      </w:r>
      <w:r w:rsidR="005E7EF6">
        <w:rPr>
          <w:lang w:bidi="ar-SA"/>
        </w:rPr>
        <w:t>are seen</w:t>
      </w:r>
      <w:r w:rsidR="002056DD">
        <w:rPr>
          <w:lang w:bidi="ar-SA"/>
        </w:rPr>
        <w:t xml:space="preserve"> </w:t>
      </w:r>
      <w:r w:rsidR="00265493">
        <w:rPr>
          <w:lang w:bidi="ar-SA"/>
        </w:rPr>
        <w:t>to</w:t>
      </w:r>
      <w:r w:rsidR="002056DD">
        <w:rPr>
          <w:lang w:bidi="ar-SA"/>
        </w:rPr>
        <w:t xml:space="preserve"> provide</w:t>
      </w:r>
      <w:r w:rsidR="00174FBE">
        <w:rPr>
          <w:lang w:bidi="ar-SA"/>
        </w:rPr>
        <w:t xml:space="preserve"> a</w:t>
      </w:r>
      <w:r w:rsidR="00265493">
        <w:rPr>
          <w:lang w:bidi="ar-SA"/>
        </w:rPr>
        <w:t xml:space="preserve"> much-needed</w:t>
      </w:r>
      <w:r w:rsidR="00174FBE">
        <w:rPr>
          <w:lang w:bidi="ar-SA"/>
        </w:rPr>
        <w:t xml:space="preserve"> link between </w:t>
      </w:r>
      <w:r w:rsidR="00750BBC">
        <w:rPr>
          <w:lang w:bidi="ar-SA"/>
        </w:rPr>
        <w:t xml:space="preserve">requirements of the standards and </w:t>
      </w:r>
      <w:r w:rsidR="00174FBE">
        <w:rPr>
          <w:lang w:bidi="ar-SA"/>
        </w:rPr>
        <w:t>improvements in food safety culture.</w:t>
      </w:r>
      <w:r w:rsidR="00E16337">
        <w:rPr>
          <w:lang w:bidi="ar-SA"/>
        </w:rPr>
        <w:t xml:space="preserve"> </w:t>
      </w:r>
      <w:r w:rsidR="00476EEF">
        <w:rPr>
          <w:lang w:bidi="ar-SA"/>
        </w:rPr>
        <w:t>Many submissions</w:t>
      </w:r>
      <w:r w:rsidR="001E2FF9">
        <w:rPr>
          <w:lang w:bidi="ar-SA"/>
        </w:rPr>
        <w:t xml:space="preserve"> focus</w:t>
      </w:r>
      <w:r w:rsidR="00476EEF">
        <w:rPr>
          <w:lang w:bidi="ar-SA"/>
        </w:rPr>
        <w:t>sed</w:t>
      </w:r>
      <w:r w:rsidR="000F7575">
        <w:rPr>
          <w:lang w:bidi="ar-SA"/>
        </w:rPr>
        <w:t xml:space="preserve"> </w:t>
      </w:r>
      <w:r w:rsidR="001E2FF9">
        <w:rPr>
          <w:lang w:bidi="ar-SA"/>
        </w:rPr>
        <w:t xml:space="preserve">on the need to support small businesses. </w:t>
      </w:r>
      <w:r w:rsidR="00750BBC">
        <w:rPr>
          <w:lang w:bidi="ar-SA"/>
        </w:rPr>
        <w:t xml:space="preserve">Small businesses and </w:t>
      </w:r>
      <w:r w:rsidR="000F7575">
        <w:rPr>
          <w:lang w:bidi="ar-SA"/>
        </w:rPr>
        <w:t>those</w:t>
      </w:r>
      <w:r w:rsidR="001E2FF9">
        <w:rPr>
          <w:lang w:bidi="ar-SA"/>
        </w:rPr>
        <w:t xml:space="preserve"> not already on a FSS were</w:t>
      </w:r>
      <w:r w:rsidR="00750BBC">
        <w:rPr>
          <w:lang w:bidi="ar-SA"/>
        </w:rPr>
        <w:t xml:space="preserve"> considered priorities for future outreach. </w:t>
      </w:r>
    </w:p>
    <w:p w14:paraId="6337C9BC" w14:textId="7F6577B6" w:rsidR="009A7407" w:rsidRDefault="009A7407" w:rsidP="00D0185D">
      <w:pPr>
        <w:rPr>
          <w:lang w:bidi="ar-SA"/>
        </w:rPr>
      </w:pPr>
    </w:p>
    <w:p w14:paraId="5736622D" w14:textId="76BA0509" w:rsidR="00D0185D" w:rsidRPr="00D0185D" w:rsidRDefault="009A7407" w:rsidP="000F7575">
      <w:pPr>
        <w:rPr>
          <w:lang w:bidi="ar-SA"/>
        </w:rPr>
      </w:pPr>
      <w:r>
        <w:rPr>
          <w:lang w:bidi="ar-SA"/>
        </w:rPr>
        <w:t xml:space="preserve">Submissions </w:t>
      </w:r>
      <w:r w:rsidR="00476EEF">
        <w:rPr>
          <w:lang w:bidi="ar-SA"/>
        </w:rPr>
        <w:t>raised</w:t>
      </w:r>
      <w:r>
        <w:rPr>
          <w:lang w:bidi="ar-SA"/>
        </w:rPr>
        <w:t xml:space="preserve"> the scope of the standards</w:t>
      </w:r>
      <w:r w:rsidR="00750BBC">
        <w:rPr>
          <w:lang w:bidi="ar-SA"/>
        </w:rPr>
        <w:t>, with prefer</w:t>
      </w:r>
      <w:r w:rsidR="004872CD">
        <w:rPr>
          <w:lang w:bidi="ar-SA"/>
        </w:rPr>
        <w:t xml:space="preserve">ence for minimum </w:t>
      </w:r>
      <w:r w:rsidR="001E2FF9">
        <w:rPr>
          <w:lang w:bidi="ar-SA"/>
        </w:rPr>
        <w:t xml:space="preserve">level food safety </w:t>
      </w:r>
      <w:r w:rsidR="004872CD">
        <w:rPr>
          <w:lang w:bidi="ar-SA"/>
        </w:rPr>
        <w:t xml:space="preserve">requirements that apply to </w:t>
      </w:r>
      <w:r>
        <w:rPr>
          <w:lang w:bidi="ar-SA"/>
        </w:rPr>
        <w:t>all horticulture produce</w:t>
      </w:r>
      <w:r w:rsidR="00750BBC">
        <w:rPr>
          <w:lang w:bidi="ar-SA"/>
        </w:rPr>
        <w:t xml:space="preserve"> rather than single commodities. Amendments to</w:t>
      </w:r>
      <w:r>
        <w:rPr>
          <w:lang w:bidi="ar-SA"/>
        </w:rPr>
        <w:t xml:space="preserve"> </w:t>
      </w:r>
      <w:r w:rsidR="004872CD">
        <w:rPr>
          <w:lang w:bidi="ar-SA"/>
        </w:rPr>
        <w:t xml:space="preserve">some </w:t>
      </w:r>
      <w:r>
        <w:rPr>
          <w:lang w:bidi="ar-SA"/>
        </w:rPr>
        <w:t xml:space="preserve">specific requirements </w:t>
      </w:r>
      <w:r w:rsidR="00750BBC">
        <w:rPr>
          <w:lang w:bidi="ar-SA"/>
        </w:rPr>
        <w:t xml:space="preserve">were sought </w:t>
      </w:r>
      <w:r>
        <w:rPr>
          <w:lang w:bidi="ar-SA"/>
        </w:rPr>
        <w:t>(e.g. definitions</w:t>
      </w:r>
      <w:r w:rsidR="006A2C26">
        <w:rPr>
          <w:lang w:bidi="ar-SA"/>
        </w:rPr>
        <w:t>,</w:t>
      </w:r>
      <w:r>
        <w:rPr>
          <w:lang w:bidi="ar-SA"/>
        </w:rPr>
        <w:t xml:space="preserve"> traceability</w:t>
      </w:r>
      <w:r w:rsidR="006A2C26">
        <w:rPr>
          <w:lang w:bidi="ar-SA"/>
        </w:rPr>
        <w:t xml:space="preserve"> and soil inputs</w:t>
      </w:r>
      <w:r>
        <w:rPr>
          <w:lang w:bidi="ar-SA"/>
        </w:rPr>
        <w:t>)</w:t>
      </w:r>
      <w:r w:rsidR="00750BBC">
        <w:rPr>
          <w:lang w:bidi="ar-SA"/>
        </w:rPr>
        <w:t xml:space="preserve">. Stakeholders also requested an extension to </w:t>
      </w:r>
      <w:r>
        <w:rPr>
          <w:lang w:bidi="ar-SA"/>
        </w:rPr>
        <w:t>the transition period</w:t>
      </w:r>
      <w:r w:rsidR="00687047">
        <w:rPr>
          <w:lang w:bidi="ar-SA"/>
        </w:rPr>
        <w:t>,</w:t>
      </w:r>
      <w:r w:rsidR="006A2C26">
        <w:rPr>
          <w:lang w:bidi="ar-SA"/>
        </w:rPr>
        <w:t xml:space="preserve"> to </w:t>
      </w:r>
      <w:r w:rsidR="000F7575">
        <w:rPr>
          <w:lang w:bidi="ar-SA"/>
        </w:rPr>
        <w:t>allow</w:t>
      </w:r>
      <w:r w:rsidR="00687047">
        <w:rPr>
          <w:lang w:bidi="ar-SA"/>
        </w:rPr>
        <w:t xml:space="preserve"> for</w:t>
      </w:r>
      <w:r w:rsidR="006A2C26">
        <w:rPr>
          <w:lang w:bidi="ar-SA"/>
        </w:rPr>
        <w:t xml:space="preserve"> </w:t>
      </w:r>
      <w:r w:rsidR="00687047">
        <w:rPr>
          <w:lang w:bidi="ar-SA"/>
        </w:rPr>
        <w:t xml:space="preserve">jurisdictional </w:t>
      </w:r>
      <w:r w:rsidR="006A2C26">
        <w:rPr>
          <w:lang w:bidi="ar-SA"/>
        </w:rPr>
        <w:t>legisl</w:t>
      </w:r>
      <w:r w:rsidR="00687047">
        <w:rPr>
          <w:lang w:bidi="ar-SA"/>
        </w:rPr>
        <w:t>ative changes</w:t>
      </w:r>
      <w:r w:rsidR="006A2C26">
        <w:rPr>
          <w:lang w:bidi="ar-SA"/>
        </w:rPr>
        <w:t xml:space="preserve">, </w:t>
      </w:r>
      <w:r w:rsidR="00687047">
        <w:rPr>
          <w:lang w:bidi="ar-SA"/>
        </w:rPr>
        <w:t xml:space="preserve">and development of processes, resources, and </w:t>
      </w:r>
      <w:r w:rsidR="006A2C26">
        <w:rPr>
          <w:lang w:bidi="ar-SA"/>
        </w:rPr>
        <w:t>skills and knowledge</w:t>
      </w:r>
      <w:r>
        <w:rPr>
          <w:lang w:bidi="ar-SA"/>
        </w:rPr>
        <w:t>.</w:t>
      </w:r>
    </w:p>
    <w:p w14:paraId="058FCC1E" w14:textId="6FED57E2" w:rsidR="00DC7D68" w:rsidRDefault="00DC7D68" w:rsidP="007A53BF">
      <w:pPr>
        <w:pStyle w:val="FSTableTitle"/>
        <w:sectPr w:rsidR="00DC7D68" w:rsidSect="00EB576F">
          <w:footerReference w:type="default" r:id="rId22"/>
          <w:pgSz w:w="11906" w:h="16838" w:code="9"/>
          <w:pgMar w:top="1418" w:right="1418" w:bottom="1418" w:left="1418" w:header="709" w:footer="709" w:gutter="0"/>
          <w:pgNumType w:start="1"/>
          <w:cols w:space="708"/>
          <w:docGrid w:linePitch="360"/>
        </w:sectPr>
      </w:pPr>
    </w:p>
    <w:p w14:paraId="5C6133D5" w14:textId="77777777" w:rsidR="007A53BF" w:rsidRDefault="007A53BF" w:rsidP="007A53BF">
      <w:pPr>
        <w:pStyle w:val="FSTableTitle"/>
      </w:pPr>
      <w:r>
        <w:t xml:space="preserve">Table 1: Summary of issues </w:t>
      </w:r>
    </w:p>
    <w:p w14:paraId="4E775D93" w14:textId="3AC4E012" w:rsidR="00DC7D68" w:rsidRPr="00F4389A" w:rsidRDefault="004872CD" w:rsidP="00DC7D68">
      <w:pPr>
        <w:spacing w:before="240"/>
      </w:pPr>
      <w:r>
        <w:t>The m</w:t>
      </w:r>
      <w:r w:rsidR="00DC7D68">
        <w:t>ain points raised in s</w:t>
      </w:r>
      <w:r w:rsidR="00DC7D68" w:rsidRPr="00F4389A">
        <w:t>ubmission</w:t>
      </w:r>
      <w:r w:rsidR="00DC7D68">
        <w:t xml:space="preserve">s and FSANZ’s responses to issues are </w:t>
      </w:r>
      <w:r>
        <w:t xml:space="preserve">summarised </w:t>
      </w:r>
      <w:r w:rsidR="00DC7D68">
        <w:t xml:space="preserve">below. Note column </w:t>
      </w:r>
      <w:r w:rsidR="00C11E17">
        <w:t>3</w:t>
      </w:r>
      <w:r w:rsidR="00DC7D68">
        <w:t xml:space="preserve"> indicates the </w:t>
      </w:r>
      <w:r>
        <w:t xml:space="preserve">broad </w:t>
      </w:r>
      <w:r w:rsidR="00DC7D68">
        <w:t>stakeholder group wh</w:t>
      </w:r>
      <w:r>
        <w:t>ich</w:t>
      </w:r>
      <w:r w:rsidR="00DC7D68">
        <w:t xml:space="preserve"> raised the </w:t>
      </w:r>
      <w:r>
        <w:t>point and there may be some within that stakeholde</w:t>
      </w:r>
      <w:r w:rsidR="0006182B">
        <w:t xml:space="preserve">r group with a divergent view. </w:t>
      </w:r>
      <w:r>
        <w:t>Each submission is published and can be read separately to this summary.</w:t>
      </w:r>
    </w:p>
    <w:tbl>
      <w:tblPr>
        <w:tblStyle w:val="TableGrid"/>
        <w:tblpPr w:leftFromText="180" w:rightFromText="180" w:vertAnchor="page" w:horzAnchor="margin" w:tblpY="2901"/>
        <w:tblW w:w="15016" w:type="dxa"/>
        <w:tblLayout w:type="fixed"/>
        <w:tblLook w:val="04A0" w:firstRow="1" w:lastRow="0" w:firstColumn="1" w:lastColumn="0" w:noHBand="0" w:noVBand="1"/>
        <w:tblCaption w:val="Summary of Issues raised in submissions "/>
        <w:tblDescription w:val="The main points raised in submissions and FSANZ’s responses to issues are summarised below. Note column 3 indicates the broad stakeholder group which raised the point and there may be some within that stakeholder group with a divergent view. Each submission is published and can be read separately to this summary."/>
      </w:tblPr>
      <w:tblGrid>
        <w:gridCol w:w="833"/>
        <w:gridCol w:w="6391"/>
        <w:gridCol w:w="1418"/>
        <w:gridCol w:w="6374"/>
      </w:tblGrid>
      <w:tr w:rsidR="00D23A27" w:rsidRPr="009D052A" w14:paraId="4A76410F" w14:textId="77777777" w:rsidTr="00CE0014">
        <w:trPr>
          <w:trHeight w:val="274"/>
          <w:tblHeader/>
        </w:trPr>
        <w:tc>
          <w:tcPr>
            <w:tcW w:w="834" w:type="dxa"/>
            <w:shd w:val="clear" w:color="auto" w:fill="9BBB59" w:themeFill="accent3"/>
          </w:tcPr>
          <w:p w14:paraId="2FA4693A" w14:textId="77777777" w:rsidR="00D23A27" w:rsidRPr="00772D8C" w:rsidRDefault="00D23A27" w:rsidP="008C1024">
            <w:pPr>
              <w:keepNext/>
              <w:jc w:val="right"/>
              <w:rPr>
                <w:sz w:val="20"/>
                <w:szCs w:val="20"/>
              </w:rPr>
            </w:pPr>
          </w:p>
        </w:tc>
        <w:tc>
          <w:tcPr>
            <w:tcW w:w="6390" w:type="dxa"/>
            <w:shd w:val="clear" w:color="auto" w:fill="9BBB59" w:themeFill="accent3"/>
          </w:tcPr>
          <w:p w14:paraId="544DA419" w14:textId="3EA3DEBA" w:rsidR="00D23A27" w:rsidRPr="009D052A" w:rsidRDefault="00D23A27" w:rsidP="00F23894">
            <w:pPr>
              <w:keepNext/>
              <w:rPr>
                <w:sz w:val="20"/>
                <w:szCs w:val="20"/>
              </w:rPr>
            </w:pPr>
            <w:r w:rsidRPr="009D052A">
              <w:rPr>
                <w:b/>
                <w:sz w:val="20"/>
                <w:szCs w:val="20"/>
              </w:rPr>
              <w:t xml:space="preserve">Issue/ Theme </w:t>
            </w:r>
          </w:p>
        </w:tc>
        <w:tc>
          <w:tcPr>
            <w:tcW w:w="1418" w:type="dxa"/>
            <w:shd w:val="clear" w:color="auto" w:fill="9BBB59" w:themeFill="accent3"/>
          </w:tcPr>
          <w:p w14:paraId="419D28CD" w14:textId="77777777" w:rsidR="00D23A27" w:rsidRPr="009D052A" w:rsidRDefault="00D23A27" w:rsidP="00F23894">
            <w:pPr>
              <w:rPr>
                <w:b/>
                <w:sz w:val="20"/>
                <w:szCs w:val="20"/>
              </w:rPr>
            </w:pPr>
            <w:r w:rsidRPr="009D052A">
              <w:rPr>
                <w:b/>
                <w:sz w:val="20"/>
                <w:szCs w:val="20"/>
              </w:rPr>
              <w:t xml:space="preserve">Stakeholder groups </w:t>
            </w:r>
          </w:p>
          <w:p w14:paraId="45331285" w14:textId="289C81DC" w:rsidR="00D23A27" w:rsidRPr="009D052A" w:rsidRDefault="00D23A27" w:rsidP="00F23894">
            <w:pPr>
              <w:rPr>
                <w:color w:val="FFFFFF" w:themeColor="background1"/>
                <w:sz w:val="20"/>
                <w:szCs w:val="20"/>
              </w:rPr>
            </w:pPr>
          </w:p>
        </w:tc>
        <w:tc>
          <w:tcPr>
            <w:tcW w:w="6374" w:type="dxa"/>
            <w:shd w:val="clear" w:color="auto" w:fill="9BBB59" w:themeFill="accent3"/>
          </w:tcPr>
          <w:p w14:paraId="535A4E2F" w14:textId="77777777" w:rsidR="00D23A27" w:rsidRPr="009D052A" w:rsidRDefault="00D23A27" w:rsidP="00F23894">
            <w:pPr>
              <w:rPr>
                <w:b/>
                <w:color w:val="FFFFFF" w:themeColor="background1"/>
                <w:sz w:val="20"/>
                <w:szCs w:val="20"/>
              </w:rPr>
            </w:pPr>
            <w:r w:rsidRPr="009D052A">
              <w:rPr>
                <w:b/>
                <w:sz w:val="20"/>
                <w:szCs w:val="20"/>
              </w:rPr>
              <w:t>FSANZ response</w:t>
            </w:r>
          </w:p>
        </w:tc>
      </w:tr>
      <w:tr w:rsidR="00CE0014" w:rsidRPr="009D052A" w14:paraId="3DD2E2CC" w14:textId="77777777" w:rsidTr="00CE0014">
        <w:trPr>
          <w:trHeight w:val="317"/>
        </w:trPr>
        <w:tc>
          <w:tcPr>
            <w:tcW w:w="834" w:type="dxa"/>
            <w:shd w:val="clear" w:color="auto" w:fill="C2D69B" w:themeFill="accent3" w:themeFillTint="99"/>
          </w:tcPr>
          <w:p w14:paraId="05D7A7C3" w14:textId="77777777" w:rsidR="00CE0014" w:rsidRPr="00772D8C" w:rsidRDefault="00CE0014" w:rsidP="008C1024">
            <w:pPr>
              <w:jc w:val="right"/>
              <w:rPr>
                <w:sz w:val="20"/>
                <w:szCs w:val="20"/>
              </w:rPr>
            </w:pPr>
          </w:p>
        </w:tc>
        <w:tc>
          <w:tcPr>
            <w:tcW w:w="6390" w:type="dxa"/>
            <w:shd w:val="clear" w:color="auto" w:fill="C2D69B" w:themeFill="accent3" w:themeFillTint="99"/>
          </w:tcPr>
          <w:p w14:paraId="4A6CC0DE" w14:textId="77777777" w:rsidR="00CE0014" w:rsidRPr="009D052A" w:rsidRDefault="00CE0014" w:rsidP="00F23894">
            <w:pPr>
              <w:rPr>
                <w:b/>
                <w:sz w:val="20"/>
                <w:szCs w:val="20"/>
              </w:rPr>
            </w:pPr>
            <w:r w:rsidRPr="009D052A">
              <w:rPr>
                <w:b/>
                <w:sz w:val="20"/>
                <w:szCs w:val="20"/>
              </w:rPr>
              <w:t xml:space="preserve">Support for </w:t>
            </w:r>
            <w:r>
              <w:rPr>
                <w:b/>
                <w:sz w:val="20"/>
                <w:szCs w:val="20"/>
              </w:rPr>
              <w:t>o</w:t>
            </w:r>
            <w:r w:rsidRPr="009D052A">
              <w:rPr>
                <w:b/>
                <w:sz w:val="20"/>
                <w:szCs w:val="20"/>
              </w:rPr>
              <w:t xml:space="preserve">ption 3/ regulation </w:t>
            </w:r>
          </w:p>
        </w:tc>
        <w:tc>
          <w:tcPr>
            <w:tcW w:w="1418" w:type="dxa"/>
            <w:shd w:val="clear" w:color="auto" w:fill="C2D69B" w:themeFill="accent3" w:themeFillTint="99"/>
          </w:tcPr>
          <w:p w14:paraId="35AAAA13" w14:textId="5F7C9BAA" w:rsidR="00CE0014" w:rsidRPr="009D052A" w:rsidRDefault="00CE0014" w:rsidP="00F23894">
            <w:pPr>
              <w:rPr>
                <w:b/>
                <w:sz w:val="20"/>
                <w:szCs w:val="20"/>
              </w:rPr>
            </w:pPr>
          </w:p>
        </w:tc>
        <w:tc>
          <w:tcPr>
            <w:tcW w:w="6374" w:type="dxa"/>
            <w:shd w:val="clear" w:color="auto" w:fill="C2D69B" w:themeFill="accent3" w:themeFillTint="99"/>
          </w:tcPr>
          <w:p w14:paraId="6F4B7BA2" w14:textId="77777777" w:rsidR="00CE0014" w:rsidRPr="009D052A" w:rsidRDefault="00CE0014" w:rsidP="00F23894">
            <w:pPr>
              <w:rPr>
                <w:b/>
                <w:sz w:val="20"/>
                <w:szCs w:val="20"/>
              </w:rPr>
            </w:pPr>
          </w:p>
        </w:tc>
      </w:tr>
      <w:tr w:rsidR="00D23A27" w:rsidRPr="009D052A" w14:paraId="37456BCE" w14:textId="77777777" w:rsidTr="00CE0014">
        <w:trPr>
          <w:trHeight w:val="506"/>
        </w:trPr>
        <w:tc>
          <w:tcPr>
            <w:tcW w:w="834" w:type="dxa"/>
          </w:tcPr>
          <w:p w14:paraId="758E9561" w14:textId="7DC71282" w:rsidR="00D23A27" w:rsidRPr="00372E43" w:rsidRDefault="00D23A27" w:rsidP="008C1024">
            <w:pPr>
              <w:pStyle w:val="ListParagraph"/>
              <w:widowControl/>
              <w:ind w:left="317"/>
              <w:jc w:val="right"/>
              <w:rPr>
                <w:sz w:val="20"/>
                <w:szCs w:val="20"/>
              </w:rPr>
            </w:pPr>
            <w:r w:rsidRPr="00372E43">
              <w:rPr>
                <w:sz w:val="20"/>
                <w:szCs w:val="20"/>
              </w:rPr>
              <w:t>1</w:t>
            </w:r>
          </w:p>
        </w:tc>
        <w:tc>
          <w:tcPr>
            <w:tcW w:w="6390" w:type="dxa"/>
          </w:tcPr>
          <w:p w14:paraId="1BA68E09" w14:textId="19696F8A" w:rsidR="009C5172" w:rsidRDefault="00D23A27" w:rsidP="00A2302A">
            <w:pPr>
              <w:pStyle w:val="ListParagraph"/>
              <w:widowControl/>
              <w:numPr>
                <w:ilvl w:val="0"/>
                <w:numId w:val="14"/>
              </w:numPr>
              <w:ind w:left="317" w:hanging="284"/>
              <w:rPr>
                <w:sz w:val="20"/>
                <w:szCs w:val="20"/>
              </w:rPr>
            </w:pPr>
            <w:r w:rsidRPr="009C5172">
              <w:rPr>
                <w:sz w:val="20"/>
                <w:szCs w:val="20"/>
              </w:rPr>
              <w:t>Option 3 presents a cost-effective approach to reducing foodborne illness that is evidence- and risk-based. It provides for a</w:t>
            </w:r>
            <w:r w:rsidRPr="009C5172" w:rsidDel="003909BB">
              <w:rPr>
                <w:sz w:val="20"/>
                <w:szCs w:val="20"/>
              </w:rPr>
              <w:t xml:space="preserve"> </w:t>
            </w:r>
            <w:r w:rsidRPr="009C5172">
              <w:rPr>
                <w:sz w:val="20"/>
                <w:szCs w:val="20"/>
              </w:rPr>
              <w:t>nationally consistent, through-chain approach, sets a level playing field, sets similar requirements t</w:t>
            </w:r>
            <w:r w:rsidRPr="009C5172">
              <w:rPr>
                <w:rFonts w:cs="Arial"/>
                <w:sz w:val="20"/>
                <w:szCs w:val="20"/>
              </w:rPr>
              <w:t>o</w:t>
            </w:r>
            <w:r w:rsidR="00FD5003" w:rsidRPr="009C5172">
              <w:rPr>
                <w:rFonts w:cs="Arial"/>
                <w:sz w:val="20"/>
                <w:szCs w:val="20"/>
              </w:rPr>
              <w:t xml:space="preserve"> </w:t>
            </w:r>
            <w:r w:rsidR="009C5172">
              <w:rPr>
                <w:rFonts w:cs="Arial"/>
                <w:sz w:val="20"/>
                <w:szCs w:val="20"/>
              </w:rPr>
              <w:t xml:space="preserve">industry </w:t>
            </w:r>
            <w:r w:rsidR="00FD5003" w:rsidRPr="009C5172">
              <w:rPr>
                <w:rFonts w:cs="Arial"/>
                <w:sz w:val="20"/>
                <w:szCs w:val="20"/>
              </w:rPr>
              <w:t>food safety schemes (FSS)</w:t>
            </w:r>
            <w:r w:rsidRPr="009C5172">
              <w:rPr>
                <w:sz w:val="20"/>
                <w:szCs w:val="20"/>
              </w:rPr>
              <w:t>, allowing for recognition of industry tools, and aligns internationally. Standards should be supported by non-regulatory measures</w:t>
            </w:r>
            <w:r w:rsidRPr="009D052A" w:rsidDel="003909BB">
              <w:rPr>
                <w:sz w:val="20"/>
                <w:szCs w:val="20"/>
              </w:rPr>
              <w:t xml:space="preserve"> </w:t>
            </w:r>
          </w:p>
          <w:p w14:paraId="25EB7234" w14:textId="77777777" w:rsidR="009C5172" w:rsidRPr="009C5172" w:rsidRDefault="00D23A27" w:rsidP="001A6AF4">
            <w:pPr>
              <w:pStyle w:val="ListParagraph"/>
              <w:widowControl/>
              <w:numPr>
                <w:ilvl w:val="0"/>
                <w:numId w:val="14"/>
              </w:numPr>
              <w:ind w:left="317" w:hanging="284"/>
              <w:rPr>
                <w:rStyle w:val="CommentReference"/>
                <w:sz w:val="20"/>
                <w:szCs w:val="20"/>
              </w:rPr>
            </w:pPr>
            <w:r w:rsidRPr="009C5172">
              <w:rPr>
                <w:rFonts w:eastAsia="Arial" w:cs="Arial"/>
                <w:sz w:val="20"/>
                <w:szCs w:val="20"/>
              </w:rPr>
              <w:t>Sets</w:t>
            </w:r>
            <w:r w:rsidRPr="009C5172">
              <w:rPr>
                <w:sz w:val="20"/>
                <w:szCs w:val="20"/>
              </w:rPr>
              <w:t xml:space="preserve"> the base level food safety requirements for all producers of berries, leafy vegetables and melons</w:t>
            </w:r>
          </w:p>
          <w:p w14:paraId="71761FD7" w14:textId="32A0905B" w:rsidR="00AC2E8D" w:rsidRPr="00AC2E8D" w:rsidRDefault="00D23A27" w:rsidP="00A7580F">
            <w:pPr>
              <w:pStyle w:val="ListParagraph"/>
              <w:widowControl/>
              <w:numPr>
                <w:ilvl w:val="0"/>
                <w:numId w:val="14"/>
              </w:numPr>
              <w:ind w:left="317" w:hanging="284"/>
              <w:rPr>
                <w:sz w:val="20"/>
                <w:szCs w:val="20"/>
              </w:rPr>
            </w:pPr>
            <w:r w:rsidRPr="009D052A">
              <w:rPr>
                <w:sz w:val="20"/>
                <w:szCs w:val="20"/>
              </w:rPr>
              <w:t xml:space="preserve">Will </w:t>
            </w:r>
            <w:r w:rsidR="004A7247">
              <w:rPr>
                <w:sz w:val="20"/>
                <w:szCs w:val="20"/>
              </w:rPr>
              <w:t>support</w:t>
            </w:r>
            <w:r w:rsidRPr="009D052A">
              <w:rPr>
                <w:rFonts w:eastAsia="Arial" w:cs="Arial"/>
                <w:sz w:val="20"/>
                <w:szCs w:val="20"/>
              </w:rPr>
              <w:t xml:space="preserve"> pro-active engagement and better relationships wi</w:t>
            </w:r>
            <w:r w:rsidR="00AC2E8D">
              <w:rPr>
                <w:rFonts w:eastAsia="Arial" w:cs="Arial"/>
                <w:sz w:val="20"/>
                <w:szCs w:val="20"/>
              </w:rPr>
              <w:t>th/understanding of businesses</w:t>
            </w:r>
          </w:p>
          <w:p w14:paraId="75E1F0D7" w14:textId="101C5D3F" w:rsidR="00A7580F" w:rsidRDefault="00AC2E8D" w:rsidP="00A7580F">
            <w:pPr>
              <w:pStyle w:val="ListParagraph"/>
              <w:widowControl/>
              <w:numPr>
                <w:ilvl w:val="0"/>
                <w:numId w:val="14"/>
              </w:numPr>
              <w:ind w:left="317" w:hanging="284"/>
              <w:rPr>
                <w:sz w:val="20"/>
                <w:szCs w:val="20"/>
              </w:rPr>
            </w:pPr>
            <w:r>
              <w:rPr>
                <w:rFonts w:eastAsia="Arial" w:cs="Arial"/>
                <w:sz w:val="20"/>
                <w:szCs w:val="20"/>
              </w:rPr>
              <w:t xml:space="preserve">Will </w:t>
            </w:r>
            <w:r w:rsidR="00D23A27" w:rsidRPr="009D052A">
              <w:rPr>
                <w:sz w:val="20"/>
                <w:szCs w:val="20"/>
              </w:rPr>
              <w:t>enhance consumer confidence</w:t>
            </w:r>
            <w:r w:rsidRPr="009D052A">
              <w:rPr>
                <w:rFonts w:eastAsia="Arial" w:cs="Arial"/>
                <w:sz w:val="20"/>
                <w:szCs w:val="20"/>
              </w:rPr>
              <w:t xml:space="preserve"> </w:t>
            </w:r>
            <w:r>
              <w:rPr>
                <w:rFonts w:eastAsia="Arial" w:cs="Arial"/>
                <w:sz w:val="20"/>
                <w:szCs w:val="20"/>
              </w:rPr>
              <w:t xml:space="preserve">and </w:t>
            </w:r>
            <w:r w:rsidRPr="009D052A">
              <w:rPr>
                <w:rFonts w:eastAsia="Arial" w:cs="Arial"/>
                <w:sz w:val="20"/>
                <w:szCs w:val="20"/>
              </w:rPr>
              <w:t xml:space="preserve">support Australia’s </w:t>
            </w:r>
            <w:r>
              <w:rPr>
                <w:sz w:val="20"/>
                <w:szCs w:val="20"/>
              </w:rPr>
              <w:t>trade reputation</w:t>
            </w:r>
          </w:p>
          <w:p w14:paraId="14BAFFCF" w14:textId="3B438DD4" w:rsidR="00960FD3" w:rsidRDefault="00960FD3" w:rsidP="00960FD3">
            <w:pPr>
              <w:pStyle w:val="ListParagraph"/>
              <w:widowControl/>
              <w:numPr>
                <w:ilvl w:val="0"/>
                <w:numId w:val="14"/>
              </w:numPr>
              <w:ind w:left="317" w:hanging="284"/>
              <w:rPr>
                <w:sz w:val="20"/>
                <w:szCs w:val="20"/>
              </w:rPr>
            </w:pPr>
            <w:r>
              <w:rPr>
                <w:sz w:val="20"/>
                <w:szCs w:val="20"/>
              </w:rPr>
              <w:t>Will provide a mechanism for jurisdictions to use their legislation to check businesses are implementing the standards</w:t>
            </w:r>
          </w:p>
          <w:p w14:paraId="30788BC0" w14:textId="4C1EABC7" w:rsidR="00D23A27" w:rsidRPr="009D052A" w:rsidRDefault="00AC2E8D" w:rsidP="00960FD3">
            <w:pPr>
              <w:pStyle w:val="ListParagraph"/>
              <w:widowControl/>
              <w:numPr>
                <w:ilvl w:val="0"/>
                <w:numId w:val="14"/>
              </w:numPr>
              <w:ind w:left="317" w:hanging="284"/>
              <w:rPr>
                <w:sz w:val="20"/>
                <w:szCs w:val="20"/>
              </w:rPr>
            </w:pPr>
            <w:r>
              <w:rPr>
                <w:sz w:val="20"/>
                <w:szCs w:val="20"/>
              </w:rPr>
              <w:t>Recognises needs of</w:t>
            </w:r>
            <w:r w:rsidR="00D23A27" w:rsidRPr="009D052A">
              <w:rPr>
                <w:sz w:val="20"/>
                <w:szCs w:val="20"/>
              </w:rPr>
              <w:t xml:space="preserve"> small businesses through non-regulatory support and </w:t>
            </w:r>
            <w:r w:rsidR="00B26613">
              <w:rPr>
                <w:sz w:val="20"/>
                <w:szCs w:val="20"/>
              </w:rPr>
              <w:t xml:space="preserve">a </w:t>
            </w:r>
            <w:r>
              <w:rPr>
                <w:sz w:val="20"/>
                <w:szCs w:val="20"/>
              </w:rPr>
              <w:t>range of compliance tools and</w:t>
            </w:r>
            <w:r w:rsidR="00D23A27" w:rsidRPr="009D052A">
              <w:rPr>
                <w:sz w:val="20"/>
                <w:szCs w:val="20"/>
              </w:rPr>
              <w:t xml:space="preserve"> options</w:t>
            </w:r>
          </w:p>
          <w:p w14:paraId="1B960DCF" w14:textId="77777777" w:rsidR="00D23A27" w:rsidRPr="009D052A" w:rsidRDefault="00D23A27" w:rsidP="001A6AF4">
            <w:pPr>
              <w:pStyle w:val="ListParagraph"/>
              <w:widowControl/>
              <w:numPr>
                <w:ilvl w:val="0"/>
                <w:numId w:val="14"/>
              </w:numPr>
              <w:ind w:left="317" w:hanging="284"/>
              <w:rPr>
                <w:sz w:val="20"/>
                <w:szCs w:val="20"/>
              </w:rPr>
            </w:pPr>
            <w:r w:rsidRPr="009D052A">
              <w:rPr>
                <w:sz w:val="20"/>
                <w:szCs w:val="20"/>
              </w:rPr>
              <w:t>Industry will/may benefit in regaining and maintaining market share if an incident or recall occurs</w:t>
            </w:r>
          </w:p>
          <w:p w14:paraId="1B5464ED" w14:textId="0AB6D6AB" w:rsidR="00D23A27" w:rsidRPr="00F23894" w:rsidRDefault="00D23A27" w:rsidP="001A6AF4">
            <w:pPr>
              <w:pStyle w:val="ListParagraph"/>
              <w:widowControl/>
              <w:numPr>
                <w:ilvl w:val="0"/>
                <w:numId w:val="14"/>
              </w:numPr>
              <w:ind w:left="317" w:hanging="284"/>
              <w:rPr>
                <w:sz w:val="20"/>
                <w:szCs w:val="20"/>
              </w:rPr>
            </w:pPr>
            <w:r w:rsidRPr="009D052A">
              <w:rPr>
                <w:sz w:val="20"/>
                <w:szCs w:val="20"/>
              </w:rPr>
              <w:t xml:space="preserve">Other potential </w:t>
            </w:r>
            <w:r w:rsidRPr="009D052A">
              <w:rPr>
                <w:b/>
                <w:sz w:val="20"/>
                <w:szCs w:val="20"/>
              </w:rPr>
              <w:t>benefits</w:t>
            </w:r>
            <w:r w:rsidRPr="009D052A">
              <w:rPr>
                <w:sz w:val="20"/>
                <w:szCs w:val="20"/>
              </w:rPr>
              <w:t xml:space="preserve"> -  fewer food safety related incidents (leading to withdrawal and recalls), improved product quality and extended shelf-life of product due to greater control</w:t>
            </w:r>
          </w:p>
        </w:tc>
        <w:tc>
          <w:tcPr>
            <w:tcW w:w="1418" w:type="dxa"/>
          </w:tcPr>
          <w:p w14:paraId="05D59653" w14:textId="037AA2A9" w:rsidR="00D23A27" w:rsidRPr="009D052A" w:rsidRDefault="00D23A27" w:rsidP="00F23894">
            <w:pPr>
              <w:rPr>
                <w:sz w:val="20"/>
                <w:szCs w:val="20"/>
              </w:rPr>
            </w:pPr>
            <w:r w:rsidRPr="009D052A">
              <w:rPr>
                <w:sz w:val="20"/>
                <w:szCs w:val="20"/>
              </w:rPr>
              <w:t>Government;</w:t>
            </w:r>
          </w:p>
          <w:p w14:paraId="6CF590ED" w14:textId="1ECEAD51" w:rsidR="00D23A27" w:rsidRPr="009D052A" w:rsidRDefault="00D23A27" w:rsidP="00F23894">
            <w:pPr>
              <w:rPr>
                <w:sz w:val="20"/>
                <w:szCs w:val="20"/>
              </w:rPr>
            </w:pPr>
            <w:r w:rsidRPr="009D052A">
              <w:rPr>
                <w:sz w:val="20"/>
                <w:szCs w:val="20"/>
              </w:rPr>
              <w:t>Industry association;</w:t>
            </w:r>
          </w:p>
          <w:p w14:paraId="6DF49FC1" w14:textId="6FA10DDC" w:rsidR="00D23A27" w:rsidRPr="009D052A" w:rsidRDefault="00D23A27" w:rsidP="00F23894">
            <w:pPr>
              <w:rPr>
                <w:sz w:val="20"/>
                <w:szCs w:val="20"/>
              </w:rPr>
            </w:pPr>
            <w:r w:rsidRPr="009D052A">
              <w:rPr>
                <w:sz w:val="20"/>
                <w:szCs w:val="20"/>
              </w:rPr>
              <w:t>Business</w:t>
            </w:r>
          </w:p>
        </w:tc>
        <w:tc>
          <w:tcPr>
            <w:tcW w:w="6374" w:type="dxa"/>
          </w:tcPr>
          <w:p w14:paraId="5CA19264" w14:textId="77777777" w:rsidR="00D23A27" w:rsidRPr="009D052A" w:rsidRDefault="00D23A27" w:rsidP="00F23894">
            <w:pPr>
              <w:rPr>
                <w:sz w:val="20"/>
                <w:szCs w:val="20"/>
              </w:rPr>
            </w:pPr>
            <w:r w:rsidRPr="009D052A">
              <w:rPr>
                <w:sz w:val="20"/>
                <w:szCs w:val="20"/>
              </w:rPr>
              <w:t>Agree.</w:t>
            </w:r>
          </w:p>
          <w:p w14:paraId="3D79FA18" w14:textId="77777777" w:rsidR="00D23A27" w:rsidRPr="009D052A" w:rsidRDefault="00D23A27" w:rsidP="00F23894">
            <w:pPr>
              <w:rPr>
                <w:sz w:val="20"/>
                <w:szCs w:val="20"/>
              </w:rPr>
            </w:pPr>
          </w:p>
          <w:p w14:paraId="519763A3" w14:textId="75F9D2D8" w:rsidR="00D23A27" w:rsidRDefault="00D23A27" w:rsidP="00D23A27">
            <w:pPr>
              <w:pStyle w:val="CommentText"/>
            </w:pPr>
            <w:r>
              <w:t>For the reasons summarised in this report and its supporting documents, FSANZ’s assessment is that the approved draft</w:t>
            </w:r>
            <w:r w:rsidRPr="009D052A">
              <w:t xml:space="preserve"> </w:t>
            </w:r>
            <w:r>
              <w:t xml:space="preserve">standards </w:t>
            </w:r>
            <w:r w:rsidR="0009221D">
              <w:t xml:space="preserve">(‘the standards’) </w:t>
            </w:r>
            <w:r>
              <w:t>will</w:t>
            </w:r>
            <w:r w:rsidRPr="009D052A">
              <w:t xml:space="preserve"> provide nationally consistent through</w:t>
            </w:r>
            <w:r w:rsidR="0072068A">
              <w:t>-</w:t>
            </w:r>
            <w:r w:rsidRPr="009D052A">
              <w:t xml:space="preserve">chain food safety measures </w:t>
            </w:r>
            <w:r>
              <w:t>that will</w:t>
            </w:r>
            <w:r w:rsidRPr="009D052A">
              <w:t xml:space="preserve"> reduce the incidence of foodborne illness attributed to melons, leafy vegetables and berries.</w:t>
            </w:r>
          </w:p>
          <w:p w14:paraId="3AA1BB1B" w14:textId="77777777" w:rsidR="0072068A" w:rsidRDefault="0072068A" w:rsidP="00AA6F4A">
            <w:pPr>
              <w:rPr>
                <w:sz w:val="20"/>
                <w:szCs w:val="20"/>
              </w:rPr>
            </w:pPr>
          </w:p>
          <w:p w14:paraId="0B7C368D" w14:textId="7FA8705A" w:rsidR="00D23A27" w:rsidRPr="009D052A" w:rsidRDefault="00D23A27" w:rsidP="0009221D">
            <w:pPr>
              <w:rPr>
                <w:sz w:val="20"/>
                <w:szCs w:val="20"/>
              </w:rPr>
            </w:pPr>
            <w:r w:rsidRPr="009D052A">
              <w:rPr>
                <w:sz w:val="20"/>
                <w:szCs w:val="20"/>
              </w:rPr>
              <w:t xml:space="preserve">By establishing </w:t>
            </w:r>
            <w:r>
              <w:rPr>
                <w:sz w:val="20"/>
                <w:szCs w:val="20"/>
              </w:rPr>
              <w:t>minimum</w:t>
            </w:r>
            <w:r w:rsidRPr="009D052A">
              <w:rPr>
                <w:sz w:val="20"/>
                <w:szCs w:val="20"/>
              </w:rPr>
              <w:t xml:space="preserve"> food safety requirements in the Code, the</w:t>
            </w:r>
            <w:r w:rsidR="00DE0001">
              <w:rPr>
                <w:sz w:val="20"/>
                <w:szCs w:val="20"/>
              </w:rPr>
              <w:t xml:space="preserve"> standards</w:t>
            </w:r>
            <w:r w:rsidRPr="009D052A">
              <w:rPr>
                <w:sz w:val="20"/>
                <w:szCs w:val="20"/>
              </w:rPr>
              <w:t xml:space="preserve"> set the expectations for all producers and accompany them with guidance to support consistent uptake. This work contributes to achieving </w:t>
            </w:r>
            <w:hyperlink r:id="rId23" w:anchor=":~:text=The%20aim%20of%20Australia%E2%80%99s%20Foodborne%20Illness%20Reduction%20Strategy,ways%20e.g.%20qualitative%2C%20quantitative%20or%20reduction%20in%20outbreaks." w:history="1">
              <w:r w:rsidRPr="003F0F4B">
                <w:rPr>
                  <w:rStyle w:val="Hyperlink"/>
                  <w:sz w:val="20"/>
                  <w:szCs w:val="20"/>
                </w:rPr>
                <w:t>Australia’s Foodborne Illness reduction Strategy 2018-2021+</w:t>
              </w:r>
            </w:hyperlink>
            <w:r w:rsidRPr="009D052A">
              <w:rPr>
                <w:sz w:val="20"/>
                <w:szCs w:val="20"/>
              </w:rPr>
              <w:t xml:space="preserve">. The </w:t>
            </w:r>
            <w:r w:rsidR="0009221D">
              <w:rPr>
                <w:sz w:val="20"/>
                <w:szCs w:val="20"/>
              </w:rPr>
              <w:t>standards</w:t>
            </w:r>
            <w:r w:rsidRPr="009D052A">
              <w:rPr>
                <w:sz w:val="20"/>
                <w:szCs w:val="20"/>
              </w:rPr>
              <w:t xml:space="preserve"> are considered in the context of the benefits to the community of reducing f</w:t>
            </w:r>
            <w:r w:rsidR="00DE0001">
              <w:rPr>
                <w:sz w:val="20"/>
                <w:szCs w:val="20"/>
              </w:rPr>
              <w:t xml:space="preserve">oodborne illness and the costs </w:t>
            </w:r>
            <w:r w:rsidRPr="009D052A">
              <w:rPr>
                <w:sz w:val="20"/>
                <w:szCs w:val="20"/>
              </w:rPr>
              <w:t>associated with illness</w:t>
            </w:r>
            <w:r w:rsidR="00DE0001">
              <w:rPr>
                <w:sz w:val="20"/>
                <w:szCs w:val="20"/>
              </w:rPr>
              <w:t xml:space="preserve">. </w:t>
            </w:r>
            <w:r>
              <w:rPr>
                <w:sz w:val="20"/>
                <w:szCs w:val="20"/>
              </w:rPr>
              <w:t>See SD1 and SD2</w:t>
            </w:r>
            <w:r w:rsidR="00DE0001">
              <w:rPr>
                <w:sz w:val="20"/>
                <w:szCs w:val="20"/>
              </w:rPr>
              <w:t xml:space="preserve"> for further details</w:t>
            </w:r>
            <w:r>
              <w:rPr>
                <w:sz w:val="20"/>
                <w:szCs w:val="20"/>
              </w:rPr>
              <w:t>.</w:t>
            </w:r>
          </w:p>
        </w:tc>
      </w:tr>
      <w:tr w:rsidR="00D23A27" w:rsidRPr="009D052A" w14:paraId="6FE9579B" w14:textId="77777777" w:rsidTr="00CE0014">
        <w:trPr>
          <w:trHeight w:val="506"/>
        </w:trPr>
        <w:tc>
          <w:tcPr>
            <w:tcW w:w="834" w:type="dxa"/>
          </w:tcPr>
          <w:p w14:paraId="7D7024BC" w14:textId="165B97D1" w:rsidR="00D23A27" w:rsidRPr="00772D8C" w:rsidRDefault="00D23A27" w:rsidP="008C1024">
            <w:pPr>
              <w:pStyle w:val="ListParagraph"/>
              <w:widowControl/>
              <w:ind w:left="317"/>
              <w:jc w:val="right"/>
              <w:rPr>
                <w:rFonts w:cs="Arial"/>
                <w:sz w:val="20"/>
                <w:szCs w:val="20"/>
              </w:rPr>
            </w:pPr>
            <w:r w:rsidRPr="00772D8C">
              <w:rPr>
                <w:rFonts w:cs="Arial"/>
                <w:sz w:val="20"/>
                <w:szCs w:val="20"/>
              </w:rPr>
              <w:t>2</w:t>
            </w:r>
          </w:p>
        </w:tc>
        <w:tc>
          <w:tcPr>
            <w:tcW w:w="6390" w:type="dxa"/>
          </w:tcPr>
          <w:p w14:paraId="7D459A98" w14:textId="45971767" w:rsidR="00D23A27" w:rsidRPr="009D052A" w:rsidRDefault="00D23A27" w:rsidP="009C5172">
            <w:pPr>
              <w:pStyle w:val="ListParagraph"/>
              <w:widowControl/>
              <w:numPr>
                <w:ilvl w:val="0"/>
                <w:numId w:val="14"/>
              </w:numPr>
              <w:ind w:left="317" w:hanging="284"/>
              <w:rPr>
                <w:sz w:val="20"/>
                <w:szCs w:val="20"/>
              </w:rPr>
            </w:pPr>
            <w:r w:rsidRPr="009D052A">
              <w:rPr>
                <w:rFonts w:cs="Arial"/>
                <w:b/>
                <w:sz w:val="20"/>
                <w:szCs w:val="20"/>
              </w:rPr>
              <w:t>Conditional support</w:t>
            </w:r>
            <w:r w:rsidRPr="009D052A">
              <w:rPr>
                <w:rFonts w:cs="Arial"/>
                <w:sz w:val="20"/>
                <w:szCs w:val="20"/>
              </w:rPr>
              <w:t xml:space="preserve"> for option 3, if there is recognition of </w:t>
            </w:r>
            <w:r w:rsidR="009C5172">
              <w:rPr>
                <w:rFonts w:cs="Arial"/>
                <w:sz w:val="20"/>
                <w:szCs w:val="20"/>
              </w:rPr>
              <w:t xml:space="preserve">FSS </w:t>
            </w:r>
            <w:r w:rsidRPr="009D052A">
              <w:rPr>
                <w:rFonts w:cs="Arial"/>
                <w:sz w:val="20"/>
                <w:szCs w:val="20"/>
              </w:rPr>
              <w:t>that are Global Food Safety Initiative (GFSI) benchmarked; GFSI-FSS</w:t>
            </w:r>
            <w:r w:rsidRPr="009D052A" w:rsidDel="003909BB">
              <w:rPr>
                <w:rFonts w:cs="Arial"/>
                <w:sz w:val="20"/>
                <w:szCs w:val="20"/>
              </w:rPr>
              <w:t xml:space="preserve"> </w:t>
            </w:r>
            <w:r w:rsidRPr="009D052A">
              <w:rPr>
                <w:rFonts w:cs="Arial"/>
                <w:sz w:val="20"/>
                <w:szCs w:val="20"/>
              </w:rPr>
              <w:t>should be recognised as demonstrating compliance</w:t>
            </w:r>
          </w:p>
        </w:tc>
        <w:tc>
          <w:tcPr>
            <w:tcW w:w="1418" w:type="dxa"/>
          </w:tcPr>
          <w:p w14:paraId="7248B479" w14:textId="61A5F254" w:rsidR="00D23A27" w:rsidRPr="009D052A" w:rsidRDefault="00D23A27" w:rsidP="00F23894">
            <w:pPr>
              <w:rPr>
                <w:sz w:val="20"/>
                <w:szCs w:val="20"/>
              </w:rPr>
            </w:pPr>
            <w:r w:rsidRPr="009D052A">
              <w:rPr>
                <w:sz w:val="20"/>
                <w:szCs w:val="20"/>
              </w:rPr>
              <w:t xml:space="preserve">Industry association; Business </w:t>
            </w:r>
          </w:p>
        </w:tc>
        <w:tc>
          <w:tcPr>
            <w:tcW w:w="6374" w:type="dxa"/>
          </w:tcPr>
          <w:p w14:paraId="6A407E84" w14:textId="26CE7A41" w:rsidR="00D23A27" w:rsidRDefault="00D23A27" w:rsidP="00F23894">
            <w:pPr>
              <w:rPr>
                <w:sz w:val="20"/>
                <w:szCs w:val="20"/>
              </w:rPr>
            </w:pPr>
            <w:r w:rsidRPr="009D052A">
              <w:rPr>
                <w:sz w:val="20"/>
                <w:szCs w:val="20"/>
              </w:rPr>
              <w:t xml:space="preserve">Conditional support is noted. </w:t>
            </w:r>
            <w:r>
              <w:rPr>
                <w:sz w:val="20"/>
                <w:szCs w:val="20"/>
              </w:rPr>
              <w:t xml:space="preserve">For the reasons summarised in this report, </w:t>
            </w:r>
            <w:r w:rsidRPr="009D052A">
              <w:rPr>
                <w:sz w:val="20"/>
                <w:szCs w:val="20"/>
              </w:rPr>
              <w:t xml:space="preserve">FSANZ considers recognition of </w:t>
            </w:r>
            <w:r w:rsidR="00DE0001">
              <w:rPr>
                <w:sz w:val="20"/>
                <w:szCs w:val="20"/>
              </w:rPr>
              <w:t>FSS</w:t>
            </w:r>
            <w:r w:rsidRPr="009D052A">
              <w:rPr>
                <w:sz w:val="20"/>
                <w:szCs w:val="20"/>
              </w:rPr>
              <w:t xml:space="preserve"> is an important but secondary step to establishing </w:t>
            </w:r>
            <w:r>
              <w:rPr>
                <w:sz w:val="20"/>
                <w:szCs w:val="20"/>
              </w:rPr>
              <w:t>minimum</w:t>
            </w:r>
            <w:r w:rsidRPr="009D052A">
              <w:rPr>
                <w:sz w:val="20"/>
                <w:szCs w:val="20"/>
              </w:rPr>
              <w:t xml:space="preserve"> food safety requirements. </w:t>
            </w:r>
          </w:p>
          <w:p w14:paraId="671CF3F1" w14:textId="77777777" w:rsidR="00DE0001" w:rsidRPr="009D052A" w:rsidRDefault="00DE0001" w:rsidP="00F23894">
            <w:pPr>
              <w:rPr>
                <w:sz w:val="20"/>
                <w:szCs w:val="20"/>
              </w:rPr>
            </w:pPr>
          </w:p>
          <w:p w14:paraId="474271D5" w14:textId="3F0907FA" w:rsidR="00D23A27" w:rsidRPr="009D052A" w:rsidRDefault="00D23A27" w:rsidP="00F23894">
            <w:pPr>
              <w:rPr>
                <w:sz w:val="20"/>
                <w:szCs w:val="20"/>
              </w:rPr>
            </w:pPr>
            <w:r w:rsidRPr="009D052A">
              <w:rPr>
                <w:sz w:val="20"/>
                <w:szCs w:val="20"/>
              </w:rPr>
              <w:t>FSANZ acknowledges industry commitment to food safety principles and existing industry-developed tools such as Freshcare and other FS</w:t>
            </w:r>
            <w:r w:rsidR="00DE0001">
              <w:rPr>
                <w:sz w:val="20"/>
                <w:szCs w:val="20"/>
              </w:rPr>
              <w:t>S</w:t>
            </w:r>
            <w:r w:rsidRPr="009D052A">
              <w:rPr>
                <w:sz w:val="20"/>
                <w:szCs w:val="20"/>
              </w:rPr>
              <w:t xml:space="preserve"> and supporting materials such as the Melons Toolbox.</w:t>
            </w:r>
          </w:p>
          <w:p w14:paraId="5B15D716" w14:textId="5EEC0A38" w:rsidR="00D23A27" w:rsidRPr="009D052A" w:rsidRDefault="00D23A27" w:rsidP="00AC2E8D">
            <w:pPr>
              <w:rPr>
                <w:sz w:val="20"/>
                <w:szCs w:val="20"/>
              </w:rPr>
            </w:pPr>
            <w:r w:rsidRPr="009D052A">
              <w:rPr>
                <w:sz w:val="20"/>
                <w:szCs w:val="20"/>
              </w:rPr>
              <w:t>FSANZ notes this is an implementation matter which has been</w:t>
            </w:r>
            <w:r w:rsidRPr="009D052A" w:rsidDel="00DA0762">
              <w:rPr>
                <w:sz w:val="20"/>
                <w:szCs w:val="20"/>
              </w:rPr>
              <w:t xml:space="preserve"> </w:t>
            </w:r>
            <w:r w:rsidRPr="009D052A">
              <w:rPr>
                <w:sz w:val="20"/>
                <w:szCs w:val="20"/>
              </w:rPr>
              <w:t>considered during standards development with the Standards Development Advisory Group (SDAG)</w:t>
            </w:r>
            <w:r w:rsidR="00AC2E8D">
              <w:rPr>
                <w:sz w:val="20"/>
                <w:szCs w:val="20"/>
              </w:rPr>
              <w:t>. D</w:t>
            </w:r>
            <w:r w:rsidRPr="009D052A">
              <w:rPr>
                <w:sz w:val="20"/>
                <w:szCs w:val="20"/>
              </w:rPr>
              <w:t xml:space="preserve">iscussions are ongoing </w:t>
            </w:r>
            <w:r w:rsidRPr="009D052A" w:rsidDel="00DA0762">
              <w:rPr>
                <w:sz w:val="20"/>
                <w:szCs w:val="20"/>
              </w:rPr>
              <w:t xml:space="preserve">with </w:t>
            </w:r>
            <w:r w:rsidRPr="009D052A">
              <w:rPr>
                <w:sz w:val="20"/>
                <w:szCs w:val="20"/>
              </w:rPr>
              <w:t>jurisdictions</w:t>
            </w:r>
            <w:r w:rsidRPr="009D052A" w:rsidDel="00DA0762">
              <w:rPr>
                <w:sz w:val="20"/>
                <w:szCs w:val="20"/>
              </w:rPr>
              <w:t xml:space="preserve"> </w:t>
            </w:r>
            <w:r w:rsidR="00AC2E8D">
              <w:rPr>
                <w:sz w:val="20"/>
                <w:szCs w:val="20"/>
              </w:rPr>
              <w:t xml:space="preserve">on a model </w:t>
            </w:r>
            <w:r w:rsidRPr="009D052A">
              <w:rPr>
                <w:sz w:val="20"/>
                <w:szCs w:val="20"/>
              </w:rPr>
              <w:t xml:space="preserve">to recognise GFSI-FSS </w:t>
            </w:r>
            <w:r w:rsidR="00AC2E8D" w:rsidRPr="00AC2E8D">
              <w:rPr>
                <w:sz w:val="20"/>
                <w:szCs w:val="20"/>
              </w:rPr>
              <w:t>as part of a broader scheme of compliance tools,</w:t>
            </w:r>
            <w:r w:rsidR="00AC2E8D">
              <w:rPr>
                <w:sz w:val="20"/>
                <w:szCs w:val="20"/>
              </w:rPr>
              <w:t xml:space="preserve"> supporting </w:t>
            </w:r>
            <w:r w:rsidRPr="009D052A">
              <w:rPr>
                <w:sz w:val="20"/>
                <w:szCs w:val="20"/>
              </w:rPr>
              <w:t>national</w:t>
            </w:r>
            <w:r w:rsidR="00AC2E8D">
              <w:rPr>
                <w:sz w:val="20"/>
                <w:szCs w:val="20"/>
              </w:rPr>
              <w:t>ly consistent</w:t>
            </w:r>
            <w:r w:rsidRPr="009D052A">
              <w:rPr>
                <w:sz w:val="20"/>
                <w:szCs w:val="20"/>
              </w:rPr>
              <w:t xml:space="preserve"> implementation.</w:t>
            </w:r>
            <w:r w:rsidR="00AC2E8D">
              <w:rPr>
                <w:sz w:val="20"/>
                <w:szCs w:val="20"/>
              </w:rPr>
              <w:t xml:space="preserve"> </w:t>
            </w:r>
            <w:r w:rsidR="00AC2E8D">
              <w:rPr>
                <w:lang w:val="en-US"/>
              </w:rPr>
              <w:t xml:space="preserve"> </w:t>
            </w:r>
          </w:p>
        </w:tc>
      </w:tr>
      <w:tr w:rsidR="00CE0014" w:rsidRPr="009D052A" w14:paraId="1695E525" w14:textId="77777777" w:rsidTr="00CE0014">
        <w:trPr>
          <w:trHeight w:val="506"/>
        </w:trPr>
        <w:tc>
          <w:tcPr>
            <w:tcW w:w="834" w:type="dxa"/>
            <w:shd w:val="clear" w:color="auto" w:fill="C2D69B" w:themeFill="accent3" w:themeFillTint="99"/>
          </w:tcPr>
          <w:p w14:paraId="2F7B701A" w14:textId="77777777" w:rsidR="00CE0014" w:rsidRPr="00B95888" w:rsidRDefault="00CE0014" w:rsidP="008C1024">
            <w:pPr>
              <w:jc w:val="right"/>
              <w:rPr>
                <w:sz w:val="20"/>
                <w:szCs w:val="20"/>
              </w:rPr>
            </w:pPr>
          </w:p>
        </w:tc>
        <w:tc>
          <w:tcPr>
            <w:tcW w:w="6390" w:type="dxa"/>
            <w:shd w:val="clear" w:color="auto" w:fill="C2D69B" w:themeFill="accent3" w:themeFillTint="99"/>
          </w:tcPr>
          <w:p w14:paraId="06965539" w14:textId="77777777" w:rsidR="00CE0014" w:rsidRPr="009D052A" w:rsidRDefault="00CE0014" w:rsidP="00F23894">
            <w:pPr>
              <w:rPr>
                <w:sz w:val="20"/>
                <w:szCs w:val="20"/>
              </w:rPr>
            </w:pPr>
            <w:r w:rsidRPr="009D052A">
              <w:rPr>
                <w:b/>
                <w:sz w:val="20"/>
                <w:szCs w:val="20"/>
              </w:rPr>
              <w:t>Other comments on regulation</w:t>
            </w:r>
          </w:p>
        </w:tc>
        <w:tc>
          <w:tcPr>
            <w:tcW w:w="1418" w:type="dxa"/>
            <w:shd w:val="clear" w:color="auto" w:fill="C2D69B" w:themeFill="accent3" w:themeFillTint="99"/>
          </w:tcPr>
          <w:p w14:paraId="65D2D5BC" w14:textId="2A2C7522" w:rsidR="00CE0014" w:rsidRPr="009D052A" w:rsidRDefault="00CE0014" w:rsidP="00F23894">
            <w:pPr>
              <w:rPr>
                <w:sz w:val="20"/>
                <w:szCs w:val="20"/>
              </w:rPr>
            </w:pPr>
          </w:p>
        </w:tc>
        <w:tc>
          <w:tcPr>
            <w:tcW w:w="6374" w:type="dxa"/>
            <w:shd w:val="clear" w:color="auto" w:fill="C2D69B" w:themeFill="accent3" w:themeFillTint="99"/>
          </w:tcPr>
          <w:p w14:paraId="645E7406" w14:textId="77777777" w:rsidR="00CE0014" w:rsidRPr="009D052A" w:rsidRDefault="00CE0014" w:rsidP="00F23894">
            <w:pPr>
              <w:rPr>
                <w:b/>
                <w:sz w:val="20"/>
                <w:szCs w:val="20"/>
              </w:rPr>
            </w:pPr>
          </w:p>
        </w:tc>
      </w:tr>
      <w:tr w:rsidR="00D23A27" w:rsidRPr="009D052A" w14:paraId="57F7A53B" w14:textId="77777777" w:rsidTr="00CE0014">
        <w:trPr>
          <w:trHeight w:val="506"/>
        </w:trPr>
        <w:tc>
          <w:tcPr>
            <w:tcW w:w="834" w:type="dxa"/>
          </w:tcPr>
          <w:p w14:paraId="447ABCFC" w14:textId="3E2694FF" w:rsidR="00D23A27" w:rsidRPr="00372E43" w:rsidRDefault="00D23A27" w:rsidP="008C1024">
            <w:pPr>
              <w:pStyle w:val="ListParagraph"/>
              <w:widowControl/>
              <w:ind w:left="317"/>
              <w:jc w:val="right"/>
              <w:rPr>
                <w:sz w:val="20"/>
                <w:szCs w:val="20"/>
              </w:rPr>
            </w:pPr>
            <w:r w:rsidRPr="00372E43">
              <w:rPr>
                <w:sz w:val="20"/>
                <w:szCs w:val="20"/>
              </w:rPr>
              <w:t>3</w:t>
            </w:r>
          </w:p>
        </w:tc>
        <w:tc>
          <w:tcPr>
            <w:tcW w:w="6390" w:type="dxa"/>
          </w:tcPr>
          <w:p w14:paraId="0F84838D" w14:textId="4E739DD4" w:rsidR="00D23A27" w:rsidRPr="009D052A" w:rsidRDefault="00D23A27" w:rsidP="001A6AF4">
            <w:pPr>
              <w:pStyle w:val="ListParagraph"/>
              <w:widowControl/>
              <w:numPr>
                <w:ilvl w:val="0"/>
                <w:numId w:val="14"/>
              </w:numPr>
              <w:ind w:left="317" w:hanging="284"/>
              <w:rPr>
                <w:sz w:val="20"/>
                <w:szCs w:val="20"/>
              </w:rPr>
            </w:pPr>
            <w:r>
              <w:rPr>
                <w:sz w:val="20"/>
                <w:szCs w:val="20"/>
              </w:rPr>
              <w:t>Standards w</w:t>
            </w:r>
            <w:r w:rsidRPr="009D052A">
              <w:rPr>
                <w:sz w:val="20"/>
                <w:szCs w:val="20"/>
              </w:rPr>
              <w:t>ould also be useful in New Zealand to reduce illness attributed to these commodities</w:t>
            </w:r>
          </w:p>
        </w:tc>
        <w:tc>
          <w:tcPr>
            <w:tcW w:w="1418" w:type="dxa"/>
          </w:tcPr>
          <w:p w14:paraId="69B77A28" w14:textId="066B8B07" w:rsidR="00D23A27" w:rsidRPr="009D052A" w:rsidRDefault="00D23A27" w:rsidP="00F23894">
            <w:pPr>
              <w:rPr>
                <w:sz w:val="20"/>
                <w:szCs w:val="20"/>
              </w:rPr>
            </w:pPr>
            <w:r w:rsidRPr="009D052A">
              <w:rPr>
                <w:sz w:val="20"/>
                <w:szCs w:val="20"/>
              </w:rPr>
              <w:t xml:space="preserve">Industry association  </w:t>
            </w:r>
          </w:p>
        </w:tc>
        <w:tc>
          <w:tcPr>
            <w:tcW w:w="6374" w:type="dxa"/>
          </w:tcPr>
          <w:p w14:paraId="3DFE1851" w14:textId="56E09CE8" w:rsidR="00D23A27" w:rsidRPr="009D052A" w:rsidRDefault="00D23A27" w:rsidP="0009221D">
            <w:pPr>
              <w:rPr>
                <w:sz w:val="20"/>
                <w:szCs w:val="20"/>
              </w:rPr>
            </w:pPr>
            <w:r w:rsidRPr="009D052A">
              <w:rPr>
                <w:sz w:val="20"/>
                <w:szCs w:val="20"/>
              </w:rPr>
              <w:t xml:space="preserve">Noted, </w:t>
            </w:r>
            <w:r>
              <w:rPr>
                <w:sz w:val="20"/>
                <w:szCs w:val="20"/>
              </w:rPr>
              <w:t>however this is outside the scope of</w:t>
            </w:r>
            <w:r w:rsidRPr="009D052A">
              <w:rPr>
                <w:sz w:val="20"/>
                <w:szCs w:val="20"/>
              </w:rPr>
              <w:t xml:space="preserve"> </w:t>
            </w:r>
            <w:r>
              <w:rPr>
                <w:sz w:val="20"/>
                <w:szCs w:val="20"/>
              </w:rPr>
              <w:t>the</w:t>
            </w:r>
            <w:r w:rsidRPr="009D052A">
              <w:rPr>
                <w:sz w:val="20"/>
                <w:szCs w:val="20"/>
              </w:rPr>
              <w:t xml:space="preserve"> proposal for Australian horticulture. </w:t>
            </w:r>
            <w:r w:rsidR="0009221D" w:rsidRPr="009D052A">
              <w:rPr>
                <w:sz w:val="20"/>
                <w:szCs w:val="20"/>
              </w:rPr>
              <w:t>The standards do not apply in Ne</w:t>
            </w:r>
            <w:r w:rsidR="0009221D">
              <w:rPr>
                <w:sz w:val="20"/>
                <w:szCs w:val="20"/>
              </w:rPr>
              <w:t xml:space="preserve">w Zealand. </w:t>
            </w:r>
            <w:r w:rsidRPr="009D052A">
              <w:rPr>
                <w:sz w:val="20"/>
                <w:szCs w:val="20"/>
              </w:rPr>
              <w:t xml:space="preserve">The Agreement between the Government of Australia and the Government of New Zealand establishing a System for the Development of Joint Food Standards excludes standards relating to ‘the specification of food hygiene provisions including requirements for food safety programs or other means of demonstrating the safety and compliance of foods’. </w:t>
            </w:r>
          </w:p>
        </w:tc>
      </w:tr>
      <w:tr w:rsidR="00D23A27" w:rsidRPr="009D052A" w14:paraId="3B899E40" w14:textId="77777777" w:rsidTr="00CE0014">
        <w:trPr>
          <w:trHeight w:val="506"/>
        </w:trPr>
        <w:tc>
          <w:tcPr>
            <w:tcW w:w="834" w:type="dxa"/>
          </w:tcPr>
          <w:p w14:paraId="200DB38D" w14:textId="05205DE9" w:rsidR="00D23A27" w:rsidRPr="00372E43" w:rsidRDefault="00D23A27" w:rsidP="008C1024">
            <w:pPr>
              <w:pStyle w:val="ListParagraph"/>
              <w:widowControl/>
              <w:ind w:left="317"/>
              <w:jc w:val="right"/>
              <w:rPr>
                <w:sz w:val="20"/>
                <w:szCs w:val="20"/>
              </w:rPr>
            </w:pPr>
            <w:r w:rsidRPr="00372E43">
              <w:rPr>
                <w:sz w:val="20"/>
                <w:szCs w:val="20"/>
              </w:rPr>
              <w:t>4</w:t>
            </w:r>
          </w:p>
        </w:tc>
        <w:tc>
          <w:tcPr>
            <w:tcW w:w="6390" w:type="dxa"/>
          </w:tcPr>
          <w:p w14:paraId="528A9F0D" w14:textId="3F46F40F" w:rsidR="00D23A27" w:rsidRPr="009D052A" w:rsidRDefault="00D23A27" w:rsidP="001A6AF4">
            <w:pPr>
              <w:pStyle w:val="ListParagraph"/>
              <w:widowControl/>
              <w:numPr>
                <w:ilvl w:val="0"/>
                <w:numId w:val="14"/>
              </w:numPr>
              <w:ind w:left="317" w:hanging="284"/>
              <w:rPr>
                <w:sz w:val="20"/>
                <w:szCs w:val="20"/>
              </w:rPr>
            </w:pPr>
            <w:r w:rsidRPr="009D052A">
              <w:rPr>
                <w:sz w:val="20"/>
                <w:szCs w:val="20"/>
              </w:rPr>
              <w:t>Regulation should be risk- and size-based considering tonnage of product</w:t>
            </w:r>
          </w:p>
        </w:tc>
        <w:tc>
          <w:tcPr>
            <w:tcW w:w="1418" w:type="dxa"/>
          </w:tcPr>
          <w:p w14:paraId="2B048EAA" w14:textId="5AB196A7" w:rsidR="00D23A27" w:rsidRPr="009D052A" w:rsidRDefault="00D23A27" w:rsidP="00F23894">
            <w:pPr>
              <w:rPr>
                <w:sz w:val="20"/>
                <w:szCs w:val="20"/>
              </w:rPr>
            </w:pPr>
            <w:r w:rsidRPr="009D052A">
              <w:rPr>
                <w:sz w:val="20"/>
                <w:szCs w:val="20"/>
              </w:rPr>
              <w:t xml:space="preserve">Industry association </w:t>
            </w:r>
          </w:p>
        </w:tc>
        <w:tc>
          <w:tcPr>
            <w:tcW w:w="6374" w:type="dxa"/>
          </w:tcPr>
          <w:p w14:paraId="68E1DA89" w14:textId="2A449EF5" w:rsidR="00D23A27" w:rsidRPr="009D052A" w:rsidRDefault="00D23A27" w:rsidP="0009221D">
            <w:pPr>
              <w:rPr>
                <w:sz w:val="20"/>
                <w:szCs w:val="20"/>
              </w:rPr>
            </w:pPr>
            <w:r w:rsidRPr="009D052A">
              <w:rPr>
                <w:sz w:val="20"/>
                <w:szCs w:val="20"/>
              </w:rPr>
              <w:t xml:space="preserve">The standards are risk based in that the measures are proportionate to the risks that need to be managed to reduce the incidence of foodborne illness. The standards are outcome based and provide for the flexible implementation of specific food safety measures that are commensurate with the business’s activities. This approach is consistent with the </w:t>
            </w:r>
            <w:hyperlink r:id="rId24" w:history="1">
              <w:r w:rsidRPr="009D052A">
                <w:rPr>
                  <w:rStyle w:val="Hyperlink"/>
                  <w:sz w:val="20"/>
                  <w:szCs w:val="20"/>
                </w:rPr>
                <w:t>Overarching Policy Guideline</w:t>
              </w:r>
            </w:hyperlink>
            <w:r w:rsidRPr="009D052A">
              <w:rPr>
                <w:sz w:val="20"/>
                <w:szCs w:val="20"/>
              </w:rPr>
              <w:t xml:space="preserve"> on Primary Production and Processing Standards.</w:t>
            </w:r>
            <w:r w:rsidR="00B95888">
              <w:rPr>
                <w:sz w:val="20"/>
                <w:szCs w:val="20"/>
              </w:rPr>
              <w:t xml:space="preserve">  See SD1 and SD2 for more information. </w:t>
            </w:r>
          </w:p>
        </w:tc>
      </w:tr>
      <w:tr w:rsidR="00D23A27" w:rsidRPr="009D052A" w14:paraId="24C10B9B" w14:textId="77777777" w:rsidTr="00CE0014">
        <w:trPr>
          <w:trHeight w:val="506"/>
        </w:trPr>
        <w:tc>
          <w:tcPr>
            <w:tcW w:w="834" w:type="dxa"/>
          </w:tcPr>
          <w:p w14:paraId="33474025" w14:textId="51757531" w:rsidR="00D23A27" w:rsidRPr="00372E43" w:rsidRDefault="00D23A27" w:rsidP="008C1024">
            <w:pPr>
              <w:pStyle w:val="ListParagraph"/>
              <w:widowControl/>
              <w:ind w:left="317"/>
              <w:jc w:val="right"/>
              <w:rPr>
                <w:sz w:val="20"/>
                <w:szCs w:val="20"/>
              </w:rPr>
            </w:pPr>
            <w:r w:rsidRPr="00372E43">
              <w:rPr>
                <w:sz w:val="20"/>
                <w:szCs w:val="20"/>
              </w:rPr>
              <w:t>5</w:t>
            </w:r>
          </w:p>
        </w:tc>
        <w:tc>
          <w:tcPr>
            <w:tcW w:w="6390" w:type="dxa"/>
          </w:tcPr>
          <w:p w14:paraId="2988C6FB" w14:textId="019103B1" w:rsidR="00D23A27" w:rsidRPr="009D052A" w:rsidRDefault="00D23A27" w:rsidP="001A6AF4">
            <w:pPr>
              <w:pStyle w:val="ListParagraph"/>
              <w:widowControl/>
              <w:numPr>
                <w:ilvl w:val="0"/>
                <w:numId w:val="14"/>
              </w:numPr>
              <w:ind w:left="317" w:hanging="284"/>
              <w:rPr>
                <w:sz w:val="20"/>
                <w:szCs w:val="20"/>
              </w:rPr>
            </w:pPr>
            <w:r w:rsidRPr="009D052A">
              <w:rPr>
                <w:sz w:val="20"/>
                <w:szCs w:val="20"/>
              </w:rPr>
              <w:t>A single standard, not 3 different ones, is better for a nationally consistent approach</w:t>
            </w:r>
          </w:p>
        </w:tc>
        <w:tc>
          <w:tcPr>
            <w:tcW w:w="1418" w:type="dxa"/>
          </w:tcPr>
          <w:p w14:paraId="7F465AD4" w14:textId="3D51BF53" w:rsidR="00D23A27" w:rsidRPr="009D052A" w:rsidRDefault="00D23A27" w:rsidP="00F23894">
            <w:pPr>
              <w:rPr>
                <w:sz w:val="20"/>
                <w:szCs w:val="20"/>
              </w:rPr>
            </w:pPr>
            <w:r w:rsidRPr="009D052A">
              <w:rPr>
                <w:sz w:val="20"/>
                <w:szCs w:val="20"/>
              </w:rPr>
              <w:t>Industry association</w:t>
            </w:r>
          </w:p>
        </w:tc>
        <w:tc>
          <w:tcPr>
            <w:tcW w:w="6374" w:type="dxa"/>
          </w:tcPr>
          <w:p w14:paraId="49177A71" w14:textId="6D6362CC" w:rsidR="00D23A27" w:rsidRPr="009D052A" w:rsidRDefault="00B95888" w:rsidP="0009221D">
            <w:pPr>
              <w:rPr>
                <w:sz w:val="20"/>
                <w:szCs w:val="20"/>
              </w:rPr>
            </w:pPr>
            <w:r w:rsidRPr="001E7006">
              <w:rPr>
                <w:sz w:val="20"/>
                <w:szCs w:val="20"/>
              </w:rPr>
              <w:t>Noted. However, for the reasons stated in this report, FSANZ approved a separate standard for each commodity. Each contain customised risk management measures for the specific commodity where unique hazards may occur for that commodity. Some</w:t>
            </w:r>
            <w:r w:rsidRPr="001E7006" w:rsidDel="00DA0762">
              <w:rPr>
                <w:sz w:val="20"/>
                <w:szCs w:val="20"/>
              </w:rPr>
              <w:t xml:space="preserve"> </w:t>
            </w:r>
            <w:r w:rsidRPr="001E7006">
              <w:rPr>
                <w:sz w:val="20"/>
                <w:szCs w:val="20"/>
              </w:rPr>
              <w:t>requirements will be similar across the standards and the commodities as there are similar hazards to be managed along the production chain.</w:t>
            </w:r>
          </w:p>
        </w:tc>
      </w:tr>
      <w:tr w:rsidR="00D23A27" w:rsidRPr="009D052A" w14:paraId="2D5BF92C" w14:textId="77777777" w:rsidTr="00CE0014">
        <w:trPr>
          <w:trHeight w:val="506"/>
        </w:trPr>
        <w:tc>
          <w:tcPr>
            <w:tcW w:w="834" w:type="dxa"/>
          </w:tcPr>
          <w:p w14:paraId="332C7C66" w14:textId="17F319BE" w:rsidR="00D23A27" w:rsidRPr="00372E43" w:rsidRDefault="00D23A27" w:rsidP="008C1024">
            <w:pPr>
              <w:pStyle w:val="ListParagraph"/>
              <w:widowControl/>
              <w:ind w:left="317"/>
              <w:jc w:val="right"/>
              <w:rPr>
                <w:sz w:val="20"/>
                <w:szCs w:val="20"/>
              </w:rPr>
            </w:pPr>
            <w:r w:rsidRPr="00372E43">
              <w:rPr>
                <w:sz w:val="20"/>
                <w:szCs w:val="20"/>
              </w:rPr>
              <w:t>6</w:t>
            </w:r>
          </w:p>
        </w:tc>
        <w:tc>
          <w:tcPr>
            <w:tcW w:w="6390" w:type="dxa"/>
          </w:tcPr>
          <w:p w14:paraId="1CE708E3" w14:textId="1B3DF6A9" w:rsidR="00D23A27" w:rsidRPr="009D052A" w:rsidRDefault="00D23A27" w:rsidP="001A6AF4">
            <w:pPr>
              <w:pStyle w:val="ListParagraph"/>
              <w:widowControl/>
              <w:numPr>
                <w:ilvl w:val="0"/>
                <w:numId w:val="14"/>
              </w:numPr>
              <w:ind w:left="317" w:hanging="284"/>
              <w:rPr>
                <w:sz w:val="20"/>
                <w:szCs w:val="20"/>
              </w:rPr>
            </w:pPr>
            <w:r w:rsidRPr="009D052A">
              <w:rPr>
                <w:sz w:val="20"/>
                <w:szCs w:val="20"/>
              </w:rPr>
              <w:t>Regulation should focus attention on those not on a FSS</w:t>
            </w:r>
          </w:p>
        </w:tc>
        <w:tc>
          <w:tcPr>
            <w:tcW w:w="1418" w:type="dxa"/>
          </w:tcPr>
          <w:p w14:paraId="664C9C31" w14:textId="0F9A5038" w:rsidR="00D23A27" w:rsidRPr="009D052A" w:rsidRDefault="00D23A27" w:rsidP="00F23894">
            <w:pPr>
              <w:rPr>
                <w:sz w:val="20"/>
                <w:szCs w:val="20"/>
              </w:rPr>
            </w:pPr>
            <w:r w:rsidRPr="009D052A">
              <w:rPr>
                <w:sz w:val="20"/>
                <w:szCs w:val="20"/>
              </w:rPr>
              <w:t xml:space="preserve">Industry association; Business </w:t>
            </w:r>
          </w:p>
        </w:tc>
        <w:tc>
          <w:tcPr>
            <w:tcW w:w="6374" w:type="dxa"/>
          </w:tcPr>
          <w:p w14:paraId="1699A643" w14:textId="7676A2E7" w:rsidR="00B95888" w:rsidRDefault="00B95888" w:rsidP="00B95888">
            <w:pPr>
              <w:pStyle w:val="CommentText"/>
            </w:pPr>
            <w:r>
              <w:t xml:space="preserve">FSANZ’s position is that </w:t>
            </w:r>
            <w:r w:rsidR="00D23A27">
              <w:t>minimum</w:t>
            </w:r>
            <w:r w:rsidR="00D23A27" w:rsidRPr="009D052A">
              <w:t xml:space="preserve"> food safety requirements should be established for all producers. This is because hazards exist that need risk mitigation, regard</w:t>
            </w:r>
            <w:r w:rsidR="00D23A27">
              <w:t xml:space="preserve">less of whether or not a business is on a FSS. </w:t>
            </w:r>
            <w:r w:rsidR="009C5172">
              <w:t xml:space="preserve">As explained in this report, </w:t>
            </w:r>
            <w:r>
              <w:t xml:space="preserve">FSANZ’s assessment, based on the best available evidence, is that approval of </w:t>
            </w:r>
            <w:r w:rsidRPr="009D052A">
              <w:t xml:space="preserve">national food regulatory </w:t>
            </w:r>
            <w:r>
              <w:t xml:space="preserve">standards that mandate compliance with specific </w:t>
            </w:r>
            <w:r w:rsidRPr="009D052A">
              <w:t>food safety requirements</w:t>
            </w:r>
            <w:r>
              <w:t xml:space="preserve">, supported by </w:t>
            </w:r>
            <w:r w:rsidRPr="009D052A">
              <w:t>non-regulatory measures</w:t>
            </w:r>
            <w:r>
              <w:t>, provides greatest benefit.</w:t>
            </w:r>
          </w:p>
          <w:p w14:paraId="3A215F90" w14:textId="087D3BE9" w:rsidR="00D23A27" w:rsidRPr="009D052A" w:rsidRDefault="00B95888" w:rsidP="00F23894">
            <w:pPr>
              <w:rPr>
                <w:sz w:val="20"/>
                <w:szCs w:val="20"/>
              </w:rPr>
            </w:pPr>
            <w:r w:rsidRPr="009C5172">
              <w:rPr>
                <w:sz w:val="20"/>
                <w:szCs w:val="20"/>
              </w:rPr>
              <w:t xml:space="preserve">Food safety performance (i.e. whether individual requirements are being met), as well as considering businesses not on a FSS are also matters that can be considered and accounted for in implementation. FSANZ understands that jurisdictions are discussing implementation models with industry </w:t>
            </w:r>
            <w:r w:rsidR="00160A0D" w:rsidRPr="00AC2E8D">
              <w:rPr>
                <w:sz w:val="20"/>
                <w:szCs w:val="20"/>
              </w:rPr>
              <w:t xml:space="preserve"> as part of a broader scheme of compliance tools,</w:t>
            </w:r>
            <w:r w:rsidR="00160A0D">
              <w:rPr>
                <w:sz w:val="20"/>
                <w:szCs w:val="20"/>
              </w:rPr>
              <w:t xml:space="preserve"> </w:t>
            </w:r>
            <w:r w:rsidRPr="009C5172">
              <w:rPr>
                <w:sz w:val="20"/>
                <w:szCs w:val="20"/>
              </w:rPr>
              <w:t>that would recognise FSS so resources can be focussed on those not on a FSS.</w:t>
            </w:r>
          </w:p>
        </w:tc>
      </w:tr>
      <w:tr w:rsidR="00D23A27" w:rsidRPr="009D052A" w14:paraId="4C04E505" w14:textId="77777777" w:rsidTr="00CE0014">
        <w:trPr>
          <w:trHeight w:val="506"/>
        </w:trPr>
        <w:tc>
          <w:tcPr>
            <w:tcW w:w="834" w:type="dxa"/>
          </w:tcPr>
          <w:p w14:paraId="5B73FD66" w14:textId="77777777" w:rsidR="009C5172" w:rsidRDefault="00D23A27" w:rsidP="008C1024">
            <w:pPr>
              <w:pStyle w:val="ListParagraph"/>
              <w:widowControl/>
              <w:ind w:left="317"/>
              <w:jc w:val="right"/>
              <w:rPr>
                <w:sz w:val="20"/>
                <w:szCs w:val="20"/>
              </w:rPr>
            </w:pPr>
            <w:r w:rsidRPr="00372E43">
              <w:rPr>
                <w:sz w:val="20"/>
                <w:szCs w:val="20"/>
              </w:rPr>
              <w:t>7</w:t>
            </w:r>
          </w:p>
          <w:p w14:paraId="58D08B9F" w14:textId="7579C47E" w:rsidR="00D23A27" w:rsidRPr="00372E43" w:rsidRDefault="00D23A27" w:rsidP="008C1024">
            <w:pPr>
              <w:pStyle w:val="ListParagraph"/>
              <w:widowControl/>
              <w:ind w:left="317"/>
              <w:jc w:val="right"/>
              <w:rPr>
                <w:sz w:val="20"/>
                <w:szCs w:val="20"/>
              </w:rPr>
            </w:pPr>
          </w:p>
        </w:tc>
        <w:tc>
          <w:tcPr>
            <w:tcW w:w="6390" w:type="dxa"/>
          </w:tcPr>
          <w:p w14:paraId="3C72C901" w14:textId="2840CBA0" w:rsidR="00D23A27" w:rsidRPr="009D052A" w:rsidRDefault="00D23A27" w:rsidP="001A6AF4">
            <w:pPr>
              <w:pStyle w:val="ListParagraph"/>
              <w:widowControl/>
              <w:numPr>
                <w:ilvl w:val="0"/>
                <w:numId w:val="14"/>
              </w:numPr>
              <w:ind w:left="317" w:hanging="284"/>
              <w:rPr>
                <w:sz w:val="20"/>
                <w:szCs w:val="20"/>
              </w:rPr>
            </w:pPr>
            <w:r w:rsidRPr="009D052A">
              <w:rPr>
                <w:sz w:val="20"/>
                <w:szCs w:val="20"/>
              </w:rPr>
              <w:t xml:space="preserve">Support some regulation, but not the full standards as proposed – considering work load of local councils </w:t>
            </w:r>
          </w:p>
        </w:tc>
        <w:tc>
          <w:tcPr>
            <w:tcW w:w="1418" w:type="dxa"/>
          </w:tcPr>
          <w:p w14:paraId="1A95F1CC" w14:textId="0CEED627" w:rsidR="00D23A27" w:rsidRPr="009D052A" w:rsidRDefault="00D23A27" w:rsidP="00F23894">
            <w:pPr>
              <w:rPr>
                <w:sz w:val="20"/>
                <w:szCs w:val="20"/>
              </w:rPr>
            </w:pPr>
            <w:r w:rsidRPr="009D052A">
              <w:rPr>
                <w:sz w:val="20"/>
                <w:szCs w:val="20"/>
              </w:rPr>
              <w:t xml:space="preserve">Government </w:t>
            </w:r>
          </w:p>
        </w:tc>
        <w:tc>
          <w:tcPr>
            <w:tcW w:w="6374" w:type="dxa"/>
          </w:tcPr>
          <w:p w14:paraId="0569EF10" w14:textId="582A9078" w:rsidR="00D23A27" w:rsidRPr="009D052A" w:rsidRDefault="00D23A27" w:rsidP="00EC23FD">
            <w:pPr>
              <w:rPr>
                <w:sz w:val="20"/>
                <w:szCs w:val="20"/>
              </w:rPr>
            </w:pPr>
            <w:r>
              <w:rPr>
                <w:sz w:val="20"/>
                <w:szCs w:val="20"/>
              </w:rPr>
              <w:t xml:space="preserve">FSANZ’s assessment based on the best available evidence is that approval of the full draft standards was and is warranted. </w:t>
            </w:r>
            <w:r w:rsidRPr="009D052A">
              <w:rPr>
                <w:sz w:val="20"/>
                <w:szCs w:val="20"/>
              </w:rPr>
              <w:t>The purpose of the</w:t>
            </w:r>
            <w:r>
              <w:rPr>
                <w:sz w:val="20"/>
                <w:szCs w:val="20"/>
              </w:rPr>
              <w:t>se</w:t>
            </w:r>
            <w:r w:rsidRPr="009D052A">
              <w:rPr>
                <w:sz w:val="20"/>
                <w:szCs w:val="20"/>
              </w:rPr>
              <w:t xml:space="preserve"> measures is to reduce the burden of foodborne illness for the community by establishing </w:t>
            </w:r>
            <w:r>
              <w:rPr>
                <w:sz w:val="20"/>
                <w:szCs w:val="20"/>
              </w:rPr>
              <w:t>minimum</w:t>
            </w:r>
            <w:r w:rsidRPr="009D052A">
              <w:rPr>
                <w:sz w:val="20"/>
                <w:szCs w:val="20"/>
              </w:rPr>
              <w:t xml:space="preserve"> food safety requirements. While there may be some additional workload with implementing the measures, this workload will be outweighed by the benefits to the community. </w:t>
            </w:r>
            <w:r w:rsidR="009C5172">
              <w:rPr>
                <w:sz w:val="20"/>
                <w:szCs w:val="20"/>
              </w:rPr>
              <w:t>See in particular SD</w:t>
            </w:r>
            <w:r>
              <w:rPr>
                <w:sz w:val="20"/>
                <w:szCs w:val="20"/>
              </w:rPr>
              <w:t xml:space="preserve">1 and SD2. </w:t>
            </w:r>
          </w:p>
        </w:tc>
      </w:tr>
      <w:tr w:rsidR="00D23A27" w:rsidRPr="009D052A" w14:paraId="46B96252" w14:textId="77777777" w:rsidTr="00CE0014">
        <w:trPr>
          <w:trHeight w:val="506"/>
        </w:trPr>
        <w:tc>
          <w:tcPr>
            <w:tcW w:w="834" w:type="dxa"/>
            <w:shd w:val="clear" w:color="auto" w:fill="C2D69B" w:themeFill="accent3" w:themeFillTint="99"/>
          </w:tcPr>
          <w:p w14:paraId="068B3931" w14:textId="77777777" w:rsidR="00D23A27" w:rsidRPr="00EC23FD" w:rsidRDefault="00D23A27" w:rsidP="008C1024">
            <w:pPr>
              <w:ind w:left="360"/>
              <w:jc w:val="right"/>
              <w:rPr>
                <w:sz w:val="20"/>
                <w:szCs w:val="20"/>
              </w:rPr>
            </w:pPr>
          </w:p>
        </w:tc>
        <w:tc>
          <w:tcPr>
            <w:tcW w:w="6390" w:type="dxa"/>
            <w:shd w:val="clear" w:color="auto" w:fill="C2D69B" w:themeFill="accent3" w:themeFillTint="99"/>
          </w:tcPr>
          <w:p w14:paraId="72D2D119" w14:textId="776F5E8D" w:rsidR="00D23A27" w:rsidRPr="009D052A" w:rsidRDefault="00D23A27" w:rsidP="00F23894">
            <w:pPr>
              <w:ind w:left="360"/>
              <w:rPr>
                <w:b/>
                <w:sz w:val="20"/>
                <w:szCs w:val="20"/>
              </w:rPr>
            </w:pPr>
            <w:r w:rsidRPr="009D052A">
              <w:rPr>
                <w:b/>
                <w:sz w:val="20"/>
                <w:szCs w:val="20"/>
              </w:rPr>
              <w:t>Opposed to regulation</w:t>
            </w:r>
            <w:r>
              <w:rPr>
                <w:b/>
                <w:sz w:val="20"/>
                <w:szCs w:val="20"/>
              </w:rPr>
              <w:t xml:space="preserve"> </w:t>
            </w:r>
            <w:r w:rsidRPr="009D052A">
              <w:rPr>
                <w:b/>
                <w:sz w:val="20"/>
                <w:szCs w:val="20"/>
              </w:rPr>
              <w:t>/ option 3</w:t>
            </w:r>
          </w:p>
        </w:tc>
        <w:tc>
          <w:tcPr>
            <w:tcW w:w="1418" w:type="dxa"/>
            <w:shd w:val="clear" w:color="auto" w:fill="C2D69B" w:themeFill="accent3" w:themeFillTint="99"/>
          </w:tcPr>
          <w:p w14:paraId="1CAC9595" w14:textId="77777777" w:rsidR="00D23A27" w:rsidRPr="009D052A" w:rsidRDefault="00D23A27" w:rsidP="00F23894">
            <w:pPr>
              <w:ind w:left="360"/>
              <w:rPr>
                <w:sz w:val="20"/>
                <w:szCs w:val="20"/>
              </w:rPr>
            </w:pPr>
          </w:p>
        </w:tc>
        <w:tc>
          <w:tcPr>
            <w:tcW w:w="6374" w:type="dxa"/>
            <w:shd w:val="clear" w:color="auto" w:fill="C2D69B" w:themeFill="accent3" w:themeFillTint="99"/>
          </w:tcPr>
          <w:p w14:paraId="23F34561" w14:textId="77777777" w:rsidR="00D23A27" w:rsidRPr="009D052A" w:rsidRDefault="00D23A27" w:rsidP="00F23894">
            <w:pPr>
              <w:ind w:left="360"/>
              <w:rPr>
                <w:sz w:val="20"/>
                <w:szCs w:val="20"/>
              </w:rPr>
            </w:pPr>
          </w:p>
        </w:tc>
      </w:tr>
      <w:tr w:rsidR="00D23A27" w:rsidRPr="009D052A" w14:paraId="4508BC93" w14:textId="77777777" w:rsidTr="00CE0014">
        <w:trPr>
          <w:trHeight w:val="506"/>
        </w:trPr>
        <w:tc>
          <w:tcPr>
            <w:tcW w:w="834" w:type="dxa"/>
          </w:tcPr>
          <w:p w14:paraId="75D2F1C7" w14:textId="26F48B1E" w:rsidR="00D23A27" w:rsidRPr="00372E43" w:rsidRDefault="00D23A27" w:rsidP="008C1024">
            <w:pPr>
              <w:pStyle w:val="ListParagraph"/>
              <w:widowControl/>
              <w:ind w:left="317"/>
              <w:jc w:val="right"/>
              <w:rPr>
                <w:sz w:val="20"/>
                <w:szCs w:val="20"/>
              </w:rPr>
            </w:pPr>
            <w:r w:rsidRPr="00372E43">
              <w:rPr>
                <w:sz w:val="20"/>
                <w:szCs w:val="20"/>
              </w:rPr>
              <w:t>8</w:t>
            </w:r>
          </w:p>
        </w:tc>
        <w:tc>
          <w:tcPr>
            <w:tcW w:w="6390" w:type="dxa"/>
          </w:tcPr>
          <w:p w14:paraId="50FDB396" w14:textId="3D2CAC18" w:rsidR="00D23A27" w:rsidRPr="009D052A" w:rsidRDefault="00D23A27" w:rsidP="001A6AF4">
            <w:pPr>
              <w:pStyle w:val="ListParagraph"/>
              <w:widowControl/>
              <w:numPr>
                <w:ilvl w:val="0"/>
                <w:numId w:val="14"/>
              </w:numPr>
              <w:ind w:left="317" w:hanging="284"/>
              <w:rPr>
                <w:sz w:val="20"/>
                <w:szCs w:val="20"/>
              </w:rPr>
            </w:pPr>
            <w:r w:rsidRPr="009D052A">
              <w:rPr>
                <w:sz w:val="20"/>
                <w:szCs w:val="20"/>
              </w:rPr>
              <w:t>The regulatory approach provides no commercial incentives, no increase in food safety above current schemes, no access to export or domestic markets, will not enable an increased produce sale price, and is unlikely to assist/protect business categories after a food safety incident</w:t>
            </w:r>
          </w:p>
        </w:tc>
        <w:tc>
          <w:tcPr>
            <w:tcW w:w="1418" w:type="dxa"/>
          </w:tcPr>
          <w:p w14:paraId="2FDF6C7E" w14:textId="330250E5" w:rsidR="00D23A27" w:rsidRPr="009D052A" w:rsidRDefault="00D23A27" w:rsidP="00F23894">
            <w:pPr>
              <w:rPr>
                <w:sz w:val="20"/>
                <w:szCs w:val="20"/>
              </w:rPr>
            </w:pPr>
            <w:r w:rsidRPr="009D052A">
              <w:rPr>
                <w:sz w:val="20"/>
                <w:szCs w:val="20"/>
              </w:rPr>
              <w:t>Industry</w:t>
            </w:r>
          </w:p>
        </w:tc>
        <w:tc>
          <w:tcPr>
            <w:tcW w:w="6374" w:type="dxa"/>
          </w:tcPr>
          <w:p w14:paraId="2951DFF0" w14:textId="0BD63A49" w:rsidR="00D23A27" w:rsidRPr="009D052A" w:rsidRDefault="0009221D" w:rsidP="0009221D">
            <w:pPr>
              <w:rPr>
                <w:sz w:val="20"/>
                <w:szCs w:val="20"/>
              </w:rPr>
            </w:pPr>
            <w:r>
              <w:rPr>
                <w:sz w:val="20"/>
                <w:szCs w:val="20"/>
              </w:rPr>
              <w:t xml:space="preserve">Noted. </w:t>
            </w:r>
            <w:r w:rsidR="00D23A27">
              <w:rPr>
                <w:sz w:val="20"/>
                <w:szCs w:val="20"/>
              </w:rPr>
              <w:t>FSANZ’s evidence</w:t>
            </w:r>
            <w:r w:rsidR="009C5172">
              <w:rPr>
                <w:sz w:val="20"/>
                <w:szCs w:val="20"/>
              </w:rPr>
              <w:t>-</w:t>
            </w:r>
            <w:r w:rsidR="00D23A27">
              <w:rPr>
                <w:sz w:val="20"/>
                <w:szCs w:val="20"/>
              </w:rPr>
              <w:t>based assessment is that the regulatory approach and approval of the draft</w:t>
            </w:r>
            <w:r w:rsidR="009C5172">
              <w:rPr>
                <w:sz w:val="20"/>
                <w:szCs w:val="20"/>
              </w:rPr>
              <w:t xml:space="preserve"> standards is warranted. See SD</w:t>
            </w:r>
            <w:r w:rsidR="00D23A27">
              <w:rPr>
                <w:sz w:val="20"/>
                <w:szCs w:val="20"/>
              </w:rPr>
              <w:t xml:space="preserve">1 and SD2. </w:t>
            </w:r>
            <w:r w:rsidR="00D23A27" w:rsidRPr="009D052A">
              <w:rPr>
                <w:sz w:val="20"/>
                <w:szCs w:val="20"/>
              </w:rPr>
              <w:t xml:space="preserve"> The </w:t>
            </w:r>
            <w:r>
              <w:rPr>
                <w:sz w:val="20"/>
                <w:szCs w:val="20"/>
              </w:rPr>
              <w:t>standards</w:t>
            </w:r>
            <w:r w:rsidR="00D23A27" w:rsidRPr="009D052A">
              <w:rPr>
                <w:sz w:val="20"/>
                <w:szCs w:val="20"/>
              </w:rPr>
              <w:t xml:space="preserve"> for berries, melons and leafy vegetables provide for through-chain food safety measures to reduce foodborne illness at</w:t>
            </w:r>
            <w:r>
              <w:rPr>
                <w:sz w:val="20"/>
                <w:szCs w:val="20"/>
              </w:rPr>
              <w:t xml:space="preserve">tributed to these commodities. </w:t>
            </w:r>
            <w:r w:rsidR="00D23A27" w:rsidRPr="009D052A">
              <w:rPr>
                <w:sz w:val="20"/>
                <w:szCs w:val="20"/>
              </w:rPr>
              <w:t xml:space="preserve">The national-level legal foundation of standards will provide for greater confidence for consumers and customers (both domestic and international) in the safety of these products. </w:t>
            </w:r>
            <w:r w:rsidR="00171273">
              <w:rPr>
                <w:sz w:val="20"/>
                <w:szCs w:val="20"/>
              </w:rPr>
              <w:t xml:space="preserve">These enhancements in domestic food safety regulation support Australia’s reputation as a supplier of safe food to export markets, benefitting the industry in regaining and maintaining market share in the event of an incident or future recall. </w:t>
            </w:r>
            <w:r w:rsidR="00D23A27" w:rsidRPr="009D052A">
              <w:rPr>
                <w:sz w:val="20"/>
                <w:szCs w:val="20"/>
              </w:rPr>
              <w:t xml:space="preserve">Regulator awareness of businesses and traceability requirements will enable faster response to food safety incidents if they occur.  </w:t>
            </w:r>
          </w:p>
        </w:tc>
      </w:tr>
      <w:tr w:rsidR="00D23A27" w:rsidRPr="009D052A" w14:paraId="1B90E6EB" w14:textId="77777777" w:rsidTr="00CE0014">
        <w:trPr>
          <w:trHeight w:val="506"/>
        </w:trPr>
        <w:tc>
          <w:tcPr>
            <w:tcW w:w="834" w:type="dxa"/>
          </w:tcPr>
          <w:p w14:paraId="3C2F3134" w14:textId="240BE2FE" w:rsidR="00D23A27" w:rsidRPr="00372E43" w:rsidRDefault="00D23A27" w:rsidP="008C1024">
            <w:pPr>
              <w:pStyle w:val="ListParagraph"/>
              <w:widowControl/>
              <w:ind w:left="317"/>
              <w:jc w:val="right"/>
              <w:rPr>
                <w:sz w:val="20"/>
                <w:szCs w:val="20"/>
              </w:rPr>
            </w:pPr>
            <w:r w:rsidRPr="00372E43">
              <w:rPr>
                <w:sz w:val="20"/>
                <w:szCs w:val="20"/>
              </w:rPr>
              <w:t>9</w:t>
            </w:r>
          </w:p>
        </w:tc>
        <w:tc>
          <w:tcPr>
            <w:tcW w:w="6390" w:type="dxa"/>
          </w:tcPr>
          <w:p w14:paraId="7B372AB1" w14:textId="4F5CF4FB" w:rsidR="00D23A27" w:rsidRPr="009D052A" w:rsidRDefault="00D23A27" w:rsidP="001A6AF4">
            <w:pPr>
              <w:pStyle w:val="ListParagraph"/>
              <w:widowControl/>
              <w:numPr>
                <w:ilvl w:val="0"/>
                <w:numId w:val="14"/>
              </w:numPr>
              <w:ind w:left="317" w:hanging="284"/>
              <w:rPr>
                <w:sz w:val="20"/>
                <w:szCs w:val="20"/>
              </w:rPr>
            </w:pPr>
            <w:r w:rsidRPr="009D052A">
              <w:rPr>
                <w:sz w:val="20"/>
                <w:szCs w:val="20"/>
              </w:rPr>
              <w:t>Standards will likely cause duplication of processes, increased costs and administration, confusion from inconsistent implementation; could push small businesses out</w:t>
            </w:r>
          </w:p>
        </w:tc>
        <w:tc>
          <w:tcPr>
            <w:tcW w:w="1418" w:type="dxa"/>
          </w:tcPr>
          <w:p w14:paraId="0E6DB999" w14:textId="228DA48C" w:rsidR="00D23A27" w:rsidRPr="009D052A" w:rsidRDefault="00D23A27" w:rsidP="00F23894">
            <w:pPr>
              <w:rPr>
                <w:sz w:val="20"/>
                <w:szCs w:val="20"/>
              </w:rPr>
            </w:pPr>
            <w:r w:rsidRPr="009D052A">
              <w:rPr>
                <w:sz w:val="20"/>
                <w:szCs w:val="20"/>
              </w:rPr>
              <w:t xml:space="preserve">Industry association; Government </w:t>
            </w:r>
          </w:p>
        </w:tc>
        <w:tc>
          <w:tcPr>
            <w:tcW w:w="6374" w:type="dxa"/>
          </w:tcPr>
          <w:p w14:paraId="2275C846" w14:textId="6687D76F" w:rsidR="00D23A27" w:rsidRPr="009D052A" w:rsidRDefault="00D23A27" w:rsidP="0009221D">
            <w:pPr>
              <w:rPr>
                <w:sz w:val="20"/>
                <w:szCs w:val="20"/>
              </w:rPr>
            </w:pPr>
            <w:r w:rsidRPr="009D052A">
              <w:rPr>
                <w:sz w:val="20"/>
                <w:szCs w:val="20"/>
              </w:rPr>
              <w:t xml:space="preserve">The </w:t>
            </w:r>
            <w:r w:rsidR="0009221D">
              <w:rPr>
                <w:sz w:val="20"/>
                <w:szCs w:val="20"/>
              </w:rPr>
              <w:t>standards</w:t>
            </w:r>
            <w:r w:rsidRPr="009D052A">
              <w:rPr>
                <w:sz w:val="20"/>
                <w:szCs w:val="20"/>
              </w:rPr>
              <w:t xml:space="preserve"> address risks and provide for nationally consistent through-chain food safety measures to reduce the incidence of foodborne illness attributed to melons, leafy vegetables and berries.  </w:t>
            </w:r>
            <w:r>
              <w:rPr>
                <w:sz w:val="20"/>
                <w:szCs w:val="20"/>
              </w:rPr>
              <w:t xml:space="preserve">Implementation was considered in developing these measures. </w:t>
            </w:r>
            <w:r w:rsidRPr="009D052A">
              <w:rPr>
                <w:sz w:val="20"/>
                <w:szCs w:val="20"/>
              </w:rPr>
              <w:t>FSANZ notes</w:t>
            </w:r>
            <w:r>
              <w:rPr>
                <w:sz w:val="20"/>
                <w:szCs w:val="20"/>
              </w:rPr>
              <w:t xml:space="preserve"> that jurisdictions have and are actively engaged with industry on how best to implement the measures.</w:t>
            </w:r>
          </w:p>
        </w:tc>
      </w:tr>
      <w:tr w:rsidR="00D23A27" w:rsidRPr="009D052A" w14:paraId="11580E1C" w14:textId="77777777" w:rsidTr="00CE0014">
        <w:trPr>
          <w:trHeight w:val="278"/>
        </w:trPr>
        <w:tc>
          <w:tcPr>
            <w:tcW w:w="834" w:type="dxa"/>
          </w:tcPr>
          <w:p w14:paraId="5464ADB0" w14:textId="38055FBD" w:rsidR="00D23A27" w:rsidRPr="00372E43" w:rsidRDefault="00D23A27" w:rsidP="008C1024">
            <w:pPr>
              <w:pStyle w:val="ListParagraph"/>
              <w:widowControl/>
              <w:ind w:left="317"/>
              <w:jc w:val="right"/>
              <w:rPr>
                <w:sz w:val="20"/>
                <w:szCs w:val="20"/>
              </w:rPr>
            </w:pPr>
            <w:r w:rsidRPr="00372E43">
              <w:rPr>
                <w:sz w:val="20"/>
                <w:szCs w:val="20"/>
              </w:rPr>
              <w:t>10</w:t>
            </w:r>
          </w:p>
        </w:tc>
        <w:tc>
          <w:tcPr>
            <w:tcW w:w="6390" w:type="dxa"/>
          </w:tcPr>
          <w:p w14:paraId="20F795C5" w14:textId="2E642ED0" w:rsidR="00D23A27" w:rsidRPr="009D052A" w:rsidRDefault="00D23A27" w:rsidP="001A6AF4">
            <w:pPr>
              <w:pStyle w:val="ListParagraph"/>
              <w:widowControl/>
              <w:numPr>
                <w:ilvl w:val="0"/>
                <w:numId w:val="14"/>
              </w:numPr>
              <w:ind w:left="317" w:hanging="284"/>
              <w:rPr>
                <w:sz w:val="20"/>
                <w:szCs w:val="20"/>
              </w:rPr>
            </w:pPr>
            <w:r w:rsidRPr="009D052A">
              <w:rPr>
                <w:sz w:val="20"/>
                <w:szCs w:val="20"/>
              </w:rPr>
              <w:t xml:space="preserve">FSANZ’s assumed effectiveness of regulation is unproven – self regulation is proven in the horticulture sector </w:t>
            </w:r>
          </w:p>
        </w:tc>
        <w:tc>
          <w:tcPr>
            <w:tcW w:w="1418" w:type="dxa"/>
          </w:tcPr>
          <w:p w14:paraId="55397C95" w14:textId="0742E8A3" w:rsidR="00D23A27" w:rsidRPr="009D052A" w:rsidRDefault="00D23A27" w:rsidP="00F23894">
            <w:pPr>
              <w:rPr>
                <w:sz w:val="20"/>
                <w:szCs w:val="20"/>
              </w:rPr>
            </w:pPr>
            <w:r w:rsidRPr="009D052A">
              <w:rPr>
                <w:sz w:val="20"/>
                <w:szCs w:val="20"/>
              </w:rPr>
              <w:t xml:space="preserve">Industry association </w:t>
            </w:r>
          </w:p>
        </w:tc>
        <w:tc>
          <w:tcPr>
            <w:tcW w:w="6374" w:type="dxa"/>
          </w:tcPr>
          <w:p w14:paraId="196D4E0D" w14:textId="2EB71749" w:rsidR="00D23A27" w:rsidRPr="009D052A" w:rsidRDefault="00D23A27" w:rsidP="002D27A0">
            <w:pPr>
              <w:rPr>
                <w:sz w:val="20"/>
                <w:szCs w:val="20"/>
              </w:rPr>
            </w:pPr>
            <w:r w:rsidRPr="009D052A">
              <w:rPr>
                <w:sz w:val="20"/>
                <w:szCs w:val="20"/>
              </w:rPr>
              <w:t xml:space="preserve">FSANZ disagrees. </w:t>
            </w:r>
            <w:r>
              <w:rPr>
                <w:sz w:val="20"/>
                <w:szCs w:val="20"/>
              </w:rPr>
              <w:t>FSANZ’s assessment is that s</w:t>
            </w:r>
            <w:r w:rsidRPr="009D052A">
              <w:rPr>
                <w:sz w:val="20"/>
                <w:szCs w:val="20"/>
              </w:rPr>
              <w:t xml:space="preserve">elf-regulation has resulted in an incomplete and inconsistent uptake of industry-based </w:t>
            </w:r>
            <w:r w:rsidR="00E15A8D">
              <w:rPr>
                <w:sz w:val="20"/>
                <w:szCs w:val="20"/>
              </w:rPr>
              <w:t>FSS</w:t>
            </w:r>
            <w:r>
              <w:rPr>
                <w:sz w:val="20"/>
                <w:szCs w:val="20"/>
              </w:rPr>
              <w:t xml:space="preserve"> and no proven reduction in foodborne illness</w:t>
            </w:r>
            <w:r w:rsidRPr="009D052A">
              <w:rPr>
                <w:sz w:val="20"/>
                <w:szCs w:val="20"/>
              </w:rPr>
              <w:t xml:space="preserve">, creating an uneven playing field and costs for measures that may be insufficient to address relevant food safety risks. The </w:t>
            </w:r>
            <w:r w:rsidR="0009221D">
              <w:rPr>
                <w:sz w:val="20"/>
                <w:szCs w:val="20"/>
              </w:rPr>
              <w:t>standards</w:t>
            </w:r>
            <w:r w:rsidRPr="009D052A">
              <w:rPr>
                <w:sz w:val="20"/>
                <w:szCs w:val="20"/>
              </w:rPr>
              <w:t xml:space="preserve"> provide </w:t>
            </w:r>
            <w:r w:rsidR="0009221D">
              <w:rPr>
                <w:sz w:val="20"/>
                <w:szCs w:val="20"/>
              </w:rPr>
              <w:t>a nationally consistent through-</w:t>
            </w:r>
            <w:r w:rsidRPr="009D052A">
              <w:rPr>
                <w:sz w:val="20"/>
                <w:szCs w:val="20"/>
              </w:rPr>
              <w:t xml:space="preserve">chain approach that is focussed on managing the relevant risks. </w:t>
            </w:r>
            <w:r>
              <w:rPr>
                <w:sz w:val="20"/>
                <w:szCs w:val="20"/>
              </w:rPr>
              <w:t>See SD1 and SD2.</w:t>
            </w:r>
          </w:p>
        </w:tc>
      </w:tr>
      <w:tr w:rsidR="00D23A27" w:rsidRPr="009D052A" w14:paraId="47AACA86" w14:textId="77777777" w:rsidTr="00CE0014">
        <w:trPr>
          <w:trHeight w:val="506"/>
        </w:trPr>
        <w:tc>
          <w:tcPr>
            <w:tcW w:w="834" w:type="dxa"/>
          </w:tcPr>
          <w:p w14:paraId="195DCA57" w14:textId="00A4B335" w:rsidR="00D23A27" w:rsidRPr="00372E43" w:rsidRDefault="00D23A27" w:rsidP="008C1024">
            <w:pPr>
              <w:pStyle w:val="ListParagraph"/>
              <w:widowControl/>
              <w:ind w:left="317"/>
              <w:jc w:val="right"/>
              <w:rPr>
                <w:sz w:val="20"/>
                <w:szCs w:val="20"/>
              </w:rPr>
            </w:pPr>
            <w:r w:rsidRPr="00372E43">
              <w:rPr>
                <w:sz w:val="20"/>
                <w:szCs w:val="20"/>
              </w:rPr>
              <w:t>11</w:t>
            </w:r>
          </w:p>
        </w:tc>
        <w:tc>
          <w:tcPr>
            <w:tcW w:w="6390" w:type="dxa"/>
          </w:tcPr>
          <w:p w14:paraId="7A220349" w14:textId="1CE50782" w:rsidR="00D23A27" w:rsidRPr="009D052A" w:rsidRDefault="00D23A27" w:rsidP="001A6AF4">
            <w:pPr>
              <w:pStyle w:val="ListParagraph"/>
              <w:widowControl/>
              <w:numPr>
                <w:ilvl w:val="0"/>
                <w:numId w:val="14"/>
              </w:numPr>
              <w:ind w:left="317" w:hanging="284"/>
              <w:rPr>
                <w:sz w:val="20"/>
                <w:szCs w:val="20"/>
              </w:rPr>
            </w:pPr>
            <w:r w:rsidRPr="009D052A">
              <w:rPr>
                <w:sz w:val="20"/>
                <w:szCs w:val="20"/>
              </w:rPr>
              <w:t>Standards are unlikely to solve ongoing issues after produce leaves the farm gate – need attention further down chain, including at retail and for further processed product</w:t>
            </w:r>
          </w:p>
        </w:tc>
        <w:tc>
          <w:tcPr>
            <w:tcW w:w="1418" w:type="dxa"/>
          </w:tcPr>
          <w:p w14:paraId="05E513CA" w14:textId="1C873B4B" w:rsidR="00D23A27" w:rsidRPr="009D052A" w:rsidRDefault="00D23A27" w:rsidP="00F23894">
            <w:pPr>
              <w:rPr>
                <w:sz w:val="20"/>
                <w:szCs w:val="20"/>
              </w:rPr>
            </w:pPr>
            <w:r w:rsidRPr="009D052A">
              <w:rPr>
                <w:sz w:val="20"/>
                <w:szCs w:val="20"/>
              </w:rPr>
              <w:t xml:space="preserve">Industry association; Government </w:t>
            </w:r>
          </w:p>
        </w:tc>
        <w:tc>
          <w:tcPr>
            <w:tcW w:w="6374" w:type="dxa"/>
          </w:tcPr>
          <w:p w14:paraId="4034E10F" w14:textId="649C4624" w:rsidR="00D23A27" w:rsidRPr="009D052A" w:rsidRDefault="002D27A0" w:rsidP="00160A0D">
            <w:pPr>
              <w:rPr>
                <w:sz w:val="20"/>
                <w:szCs w:val="20"/>
              </w:rPr>
            </w:pPr>
            <w:r>
              <w:rPr>
                <w:sz w:val="20"/>
                <w:szCs w:val="20"/>
              </w:rPr>
              <w:t xml:space="preserve">The </w:t>
            </w:r>
            <w:r w:rsidR="00D23A27">
              <w:rPr>
                <w:sz w:val="20"/>
                <w:szCs w:val="20"/>
              </w:rPr>
              <w:t xml:space="preserve">standards focus only </w:t>
            </w:r>
            <w:r w:rsidR="00160A0D">
              <w:rPr>
                <w:sz w:val="20"/>
                <w:szCs w:val="20"/>
              </w:rPr>
              <w:t xml:space="preserve">on </w:t>
            </w:r>
            <w:r w:rsidR="00D23A27">
              <w:rPr>
                <w:sz w:val="20"/>
                <w:szCs w:val="20"/>
              </w:rPr>
              <w:t>primary production and processing stages. Risks that may occur</w:t>
            </w:r>
            <w:r w:rsidR="00D23A27" w:rsidRPr="009D052A">
              <w:rPr>
                <w:sz w:val="20"/>
                <w:szCs w:val="20"/>
              </w:rPr>
              <w:t xml:space="preserve"> further along the supply chain </w:t>
            </w:r>
            <w:r w:rsidR="00D23A27">
              <w:rPr>
                <w:sz w:val="20"/>
                <w:szCs w:val="20"/>
              </w:rPr>
              <w:t>are addressed under</w:t>
            </w:r>
            <w:r w:rsidR="00D23A27" w:rsidRPr="009D052A">
              <w:rPr>
                <w:sz w:val="20"/>
                <w:szCs w:val="20"/>
              </w:rPr>
              <w:t xml:space="preserve"> existing food safety measures under Chapter 3 </w:t>
            </w:r>
            <w:r w:rsidR="00D23A27">
              <w:rPr>
                <w:sz w:val="20"/>
                <w:szCs w:val="20"/>
              </w:rPr>
              <w:t>of</w:t>
            </w:r>
            <w:r w:rsidR="00D23A27" w:rsidRPr="009D052A">
              <w:rPr>
                <w:sz w:val="20"/>
                <w:szCs w:val="20"/>
              </w:rPr>
              <w:t xml:space="preserve"> the Code. For instance, further processed horticulture such as cut melons are subject to food safety requirements under Chapter 3 including temperature control and protection from contamination. Standards are developed to avoid duplicating requirements already covered. Chapter 3 requirements already apply to horticulture products sold at retail, direct to consumers or that have been further processed.</w:t>
            </w:r>
          </w:p>
        </w:tc>
      </w:tr>
      <w:tr w:rsidR="00D23A27" w:rsidRPr="009D052A" w14:paraId="2CA0F242" w14:textId="77777777" w:rsidTr="00CE0014">
        <w:trPr>
          <w:trHeight w:val="506"/>
        </w:trPr>
        <w:tc>
          <w:tcPr>
            <w:tcW w:w="834" w:type="dxa"/>
          </w:tcPr>
          <w:p w14:paraId="3B8B1A92" w14:textId="660D8E94" w:rsidR="00D23A27" w:rsidRPr="00372E43" w:rsidRDefault="00D23A27" w:rsidP="008C1024">
            <w:pPr>
              <w:pStyle w:val="ListParagraph"/>
              <w:widowControl/>
              <w:ind w:left="317"/>
              <w:jc w:val="right"/>
              <w:rPr>
                <w:sz w:val="20"/>
                <w:szCs w:val="20"/>
              </w:rPr>
            </w:pPr>
            <w:r w:rsidRPr="00372E43">
              <w:rPr>
                <w:sz w:val="20"/>
                <w:szCs w:val="20"/>
              </w:rPr>
              <w:t>12</w:t>
            </w:r>
          </w:p>
        </w:tc>
        <w:tc>
          <w:tcPr>
            <w:tcW w:w="6390" w:type="dxa"/>
          </w:tcPr>
          <w:p w14:paraId="7E285ADB" w14:textId="69A00921" w:rsidR="00D23A27" w:rsidRPr="009D052A" w:rsidRDefault="00D23A27" w:rsidP="001A6AF4">
            <w:pPr>
              <w:pStyle w:val="ListParagraph"/>
              <w:widowControl/>
              <w:numPr>
                <w:ilvl w:val="0"/>
                <w:numId w:val="14"/>
              </w:numPr>
              <w:ind w:left="317" w:hanging="284"/>
              <w:rPr>
                <w:sz w:val="20"/>
                <w:szCs w:val="20"/>
              </w:rPr>
            </w:pPr>
            <w:r w:rsidRPr="009D052A">
              <w:rPr>
                <w:sz w:val="20"/>
                <w:szCs w:val="20"/>
              </w:rPr>
              <w:t>Small scale farmers should be less impacted, especially those selling direct to consumers/restaurants as they present lower risk from lengthy supply chains or large numbers of consumers</w:t>
            </w:r>
          </w:p>
        </w:tc>
        <w:tc>
          <w:tcPr>
            <w:tcW w:w="1418" w:type="dxa"/>
          </w:tcPr>
          <w:p w14:paraId="6D327E24" w14:textId="64DDE32E" w:rsidR="00D23A27" w:rsidRPr="009D052A" w:rsidRDefault="00D23A27" w:rsidP="00F23894">
            <w:pPr>
              <w:rPr>
                <w:sz w:val="20"/>
                <w:szCs w:val="20"/>
              </w:rPr>
            </w:pPr>
            <w:r w:rsidRPr="009D052A">
              <w:rPr>
                <w:sz w:val="20"/>
                <w:szCs w:val="20"/>
              </w:rPr>
              <w:t xml:space="preserve">Industry association </w:t>
            </w:r>
          </w:p>
        </w:tc>
        <w:tc>
          <w:tcPr>
            <w:tcW w:w="6374" w:type="dxa"/>
          </w:tcPr>
          <w:p w14:paraId="451E0B36" w14:textId="7959778D" w:rsidR="00D23A27" w:rsidRPr="009D052A" w:rsidRDefault="00EC23FD" w:rsidP="002D27A0">
            <w:pPr>
              <w:pStyle w:val="CommentText"/>
            </w:pPr>
            <w:r>
              <w:t xml:space="preserve">For the reasons stated in this report, FSANZ’s assessment is that approval of the standards is warranted. Each standard is </w:t>
            </w:r>
            <w:r w:rsidRPr="009D052A">
              <w:t xml:space="preserve">risk based in that the measures are proportionate to the </w:t>
            </w:r>
            <w:r>
              <w:t xml:space="preserve">identified </w:t>
            </w:r>
            <w:r w:rsidRPr="009D052A">
              <w:t xml:space="preserve">risks that </w:t>
            </w:r>
            <w:r>
              <w:t>must</w:t>
            </w:r>
            <w:r w:rsidRPr="009D052A">
              <w:t xml:space="preserve"> be managed to reduce the incidence </w:t>
            </w:r>
            <w:r>
              <w:t xml:space="preserve">and impact </w:t>
            </w:r>
            <w:r w:rsidRPr="009D052A">
              <w:t>of foodborne illness. The standards are outcome based and provide for the flexible implementation of specific food safety measures that are commensurate with the business’s activities.</w:t>
            </w:r>
            <w:r>
              <w:t xml:space="preserve"> See also SD1 and SD2.</w:t>
            </w:r>
          </w:p>
        </w:tc>
      </w:tr>
      <w:tr w:rsidR="00D23A27" w:rsidRPr="009D052A" w14:paraId="30ABE213" w14:textId="77777777" w:rsidTr="00CE0014">
        <w:trPr>
          <w:trHeight w:val="506"/>
        </w:trPr>
        <w:tc>
          <w:tcPr>
            <w:tcW w:w="834" w:type="dxa"/>
          </w:tcPr>
          <w:p w14:paraId="72CFB5E4" w14:textId="3AB1A81E" w:rsidR="00D23A27" w:rsidRPr="00372E43" w:rsidRDefault="00D23A27" w:rsidP="008C1024">
            <w:pPr>
              <w:pStyle w:val="ListParagraph"/>
              <w:widowControl/>
              <w:ind w:left="317"/>
              <w:jc w:val="right"/>
              <w:rPr>
                <w:sz w:val="20"/>
                <w:szCs w:val="20"/>
              </w:rPr>
            </w:pPr>
            <w:r w:rsidRPr="00372E43">
              <w:rPr>
                <w:sz w:val="20"/>
                <w:szCs w:val="20"/>
              </w:rPr>
              <w:t>13</w:t>
            </w:r>
          </w:p>
        </w:tc>
        <w:tc>
          <w:tcPr>
            <w:tcW w:w="6390" w:type="dxa"/>
          </w:tcPr>
          <w:p w14:paraId="357A8713" w14:textId="2086EA1A" w:rsidR="00D23A27" w:rsidRPr="009D052A" w:rsidRDefault="00D23A27" w:rsidP="001A6AF4">
            <w:pPr>
              <w:pStyle w:val="ListParagraph"/>
              <w:widowControl/>
              <w:numPr>
                <w:ilvl w:val="0"/>
                <w:numId w:val="14"/>
              </w:numPr>
              <w:ind w:left="317" w:hanging="284"/>
              <w:rPr>
                <w:sz w:val="20"/>
                <w:szCs w:val="20"/>
              </w:rPr>
            </w:pPr>
            <w:r w:rsidRPr="009D052A">
              <w:rPr>
                <w:sz w:val="20"/>
                <w:szCs w:val="20"/>
              </w:rPr>
              <w:t xml:space="preserve">Further industry consultation is needed during standard development stage to clarify full impacts of implementation </w:t>
            </w:r>
          </w:p>
        </w:tc>
        <w:tc>
          <w:tcPr>
            <w:tcW w:w="1418" w:type="dxa"/>
          </w:tcPr>
          <w:p w14:paraId="389CA71D" w14:textId="5360573C" w:rsidR="00D23A27" w:rsidRPr="009D052A" w:rsidRDefault="00D23A27" w:rsidP="00F23894">
            <w:pPr>
              <w:rPr>
                <w:sz w:val="20"/>
                <w:szCs w:val="20"/>
              </w:rPr>
            </w:pPr>
            <w:r w:rsidRPr="009D052A">
              <w:rPr>
                <w:sz w:val="20"/>
                <w:szCs w:val="20"/>
              </w:rPr>
              <w:t xml:space="preserve">Industry association  </w:t>
            </w:r>
          </w:p>
        </w:tc>
        <w:tc>
          <w:tcPr>
            <w:tcW w:w="6374" w:type="dxa"/>
          </w:tcPr>
          <w:p w14:paraId="4E49BEE7" w14:textId="0504AF86" w:rsidR="00EC23FD" w:rsidRPr="00C648CA" w:rsidRDefault="00EC23FD" w:rsidP="00EC23FD">
            <w:pPr>
              <w:pStyle w:val="CommentText"/>
              <w:rPr>
                <w:lang w:bidi="ar-SA"/>
              </w:rPr>
            </w:pPr>
            <w:r>
              <w:t>Noted. J</w:t>
            </w:r>
            <w:r w:rsidRPr="009D052A">
              <w:t xml:space="preserve">urisdictions </w:t>
            </w:r>
            <w:r>
              <w:t>are</w:t>
            </w:r>
            <w:r w:rsidRPr="009D052A">
              <w:t xml:space="preserve"> </w:t>
            </w:r>
            <w:r>
              <w:t>responsible for implementation</w:t>
            </w:r>
            <w:r w:rsidRPr="009D052A">
              <w:t>.</w:t>
            </w:r>
            <w:r>
              <w:t xml:space="preserve"> Jurisdictions have committed to further consultation with industry in developing implementation models, including </w:t>
            </w:r>
            <w:r>
              <w:rPr>
                <w:lang w:bidi="ar-SA"/>
              </w:rPr>
              <w:t xml:space="preserve">exploring recognition of existing FSS as meeting the requirements </w:t>
            </w:r>
            <w:r w:rsidR="00160A0D">
              <w:rPr>
                <w:lang w:bidi="ar-SA"/>
              </w:rPr>
              <w:t>introduced</w:t>
            </w:r>
            <w:r>
              <w:rPr>
                <w:lang w:bidi="ar-SA"/>
              </w:rPr>
              <w:t xml:space="preserve"> by the </w:t>
            </w:r>
            <w:r w:rsidR="002D27A0">
              <w:rPr>
                <w:lang w:bidi="ar-SA"/>
              </w:rPr>
              <w:t>standards</w:t>
            </w:r>
            <w:r w:rsidRPr="00C648CA">
              <w:rPr>
                <w:lang w:bidi="ar-SA"/>
              </w:rPr>
              <w:t>.</w:t>
            </w:r>
          </w:p>
          <w:p w14:paraId="6CC3DAC0" w14:textId="07018338" w:rsidR="00D23A27" w:rsidRPr="009D052A" w:rsidRDefault="00EC23FD" w:rsidP="00160A0D">
            <w:pPr>
              <w:rPr>
                <w:sz w:val="20"/>
                <w:szCs w:val="20"/>
              </w:rPr>
            </w:pPr>
            <w:r w:rsidRPr="001E7006">
              <w:rPr>
                <w:sz w:val="20"/>
                <w:szCs w:val="20"/>
              </w:rPr>
              <w:t xml:space="preserve">FSANZ worked closely with all stakeholders throughout the assessment process, including the cross-government working group (HIWG) and industry/government working group (SDAG). Due consideration was given to matters such as costs and benefits, implementation and fair playing field. See </w:t>
            </w:r>
            <w:r w:rsidR="00160A0D">
              <w:rPr>
                <w:sz w:val="20"/>
                <w:szCs w:val="20"/>
              </w:rPr>
              <w:t>also</w:t>
            </w:r>
            <w:r w:rsidRPr="001E7006">
              <w:rPr>
                <w:sz w:val="20"/>
                <w:szCs w:val="20"/>
              </w:rPr>
              <w:t xml:space="preserve"> SD1 and SD2.</w:t>
            </w:r>
          </w:p>
        </w:tc>
      </w:tr>
      <w:tr w:rsidR="00D23A27" w:rsidRPr="009D052A" w14:paraId="247F1875" w14:textId="77777777" w:rsidTr="00CE0014">
        <w:trPr>
          <w:trHeight w:val="506"/>
        </w:trPr>
        <w:tc>
          <w:tcPr>
            <w:tcW w:w="834" w:type="dxa"/>
          </w:tcPr>
          <w:p w14:paraId="05626DFE" w14:textId="56353750" w:rsidR="00D23A27" w:rsidRPr="00372E43" w:rsidRDefault="00D23A27" w:rsidP="008C1024">
            <w:pPr>
              <w:pStyle w:val="ListParagraph"/>
              <w:widowControl/>
              <w:ind w:left="317" w:hanging="284"/>
              <w:jc w:val="right"/>
              <w:rPr>
                <w:sz w:val="20"/>
                <w:szCs w:val="20"/>
              </w:rPr>
            </w:pPr>
            <w:r w:rsidRPr="00372E43">
              <w:rPr>
                <w:sz w:val="20"/>
                <w:szCs w:val="20"/>
              </w:rPr>
              <w:t>14</w:t>
            </w:r>
          </w:p>
        </w:tc>
        <w:tc>
          <w:tcPr>
            <w:tcW w:w="6390" w:type="dxa"/>
          </w:tcPr>
          <w:p w14:paraId="4D0CC326" w14:textId="291E2AF3" w:rsidR="00D23A27" w:rsidRPr="009D052A" w:rsidRDefault="00D23A27" w:rsidP="001A6AF4">
            <w:pPr>
              <w:pStyle w:val="ListParagraph"/>
              <w:widowControl/>
              <w:numPr>
                <w:ilvl w:val="0"/>
                <w:numId w:val="14"/>
              </w:numPr>
              <w:ind w:left="317" w:hanging="284"/>
              <w:rPr>
                <w:sz w:val="20"/>
                <w:szCs w:val="20"/>
              </w:rPr>
            </w:pPr>
            <w:r w:rsidRPr="009D052A">
              <w:rPr>
                <w:sz w:val="20"/>
                <w:szCs w:val="20"/>
              </w:rPr>
              <w:t>Regulation would prohibit young people returning to small-scale farms and inhibit communities’ access to fresh local food.</w:t>
            </w:r>
          </w:p>
          <w:p w14:paraId="7DA7773F" w14:textId="77777777" w:rsidR="00D23A27" w:rsidRPr="009D052A" w:rsidRDefault="00D23A27" w:rsidP="001A6AF4">
            <w:pPr>
              <w:pStyle w:val="ListParagraph"/>
              <w:widowControl/>
              <w:numPr>
                <w:ilvl w:val="0"/>
                <w:numId w:val="14"/>
              </w:numPr>
              <w:ind w:left="317" w:hanging="284"/>
              <w:rPr>
                <w:sz w:val="20"/>
                <w:szCs w:val="20"/>
              </w:rPr>
            </w:pPr>
            <w:r w:rsidRPr="009D052A">
              <w:rPr>
                <w:sz w:val="20"/>
                <w:szCs w:val="20"/>
              </w:rPr>
              <w:t>UN Declaration asserts States shall facilitate direct farmer-to-consumer sales</w:t>
            </w:r>
          </w:p>
        </w:tc>
        <w:tc>
          <w:tcPr>
            <w:tcW w:w="1418" w:type="dxa"/>
          </w:tcPr>
          <w:p w14:paraId="1C96A20D" w14:textId="2752512A" w:rsidR="00D23A27" w:rsidRPr="009D052A" w:rsidRDefault="00D23A27" w:rsidP="00F23894">
            <w:pPr>
              <w:rPr>
                <w:sz w:val="20"/>
                <w:szCs w:val="20"/>
              </w:rPr>
            </w:pPr>
            <w:r w:rsidRPr="009D052A">
              <w:rPr>
                <w:sz w:val="20"/>
                <w:szCs w:val="20"/>
              </w:rPr>
              <w:t xml:space="preserve">Industry association </w:t>
            </w:r>
          </w:p>
        </w:tc>
        <w:tc>
          <w:tcPr>
            <w:tcW w:w="6374" w:type="dxa"/>
          </w:tcPr>
          <w:p w14:paraId="59D3916E" w14:textId="7A359EA2" w:rsidR="00D23A27" w:rsidRPr="009D052A" w:rsidRDefault="00D23A27" w:rsidP="002D27A0">
            <w:pPr>
              <w:rPr>
                <w:sz w:val="20"/>
                <w:szCs w:val="20"/>
              </w:rPr>
            </w:pPr>
            <w:r w:rsidRPr="009D052A">
              <w:rPr>
                <w:sz w:val="20"/>
                <w:szCs w:val="20"/>
              </w:rPr>
              <w:t xml:space="preserve">This work is focused on </w:t>
            </w:r>
            <w:r>
              <w:rPr>
                <w:sz w:val="20"/>
                <w:szCs w:val="20"/>
              </w:rPr>
              <w:t>the protection of p</w:t>
            </w:r>
            <w:r w:rsidR="00EC23FD">
              <w:rPr>
                <w:sz w:val="20"/>
                <w:szCs w:val="20"/>
              </w:rPr>
              <w:t>u</w:t>
            </w:r>
            <w:r>
              <w:rPr>
                <w:sz w:val="20"/>
                <w:szCs w:val="20"/>
              </w:rPr>
              <w:t xml:space="preserve">blic health and </w:t>
            </w:r>
            <w:r w:rsidRPr="009D052A">
              <w:rPr>
                <w:sz w:val="20"/>
                <w:szCs w:val="20"/>
              </w:rPr>
              <w:t xml:space="preserve">addressing </w:t>
            </w:r>
            <w:r>
              <w:rPr>
                <w:sz w:val="20"/>
                <w:szCs w:val="20"/>
              </w:rPr>
              <w:t xml:space="preserve">identified </w:t>
            </w:r>
            <w:r w:rsidRPr="009D052A">
              <w:rPr>
                <w:sz w:val="20"/>
                <w:szCs w:val="20"/>
              </w:rPr>
              <w:t xml:space="preserve">food safety </w:t>
            </w:r>
            <w:r>
              <w:rPr>
                <w:sz w:val="20"/>
                <w:szCs w:val="20"/>
              </w:rPr>
              <w:t>risks</w:t>
            </w:r>
            <w:r w:rsidR="008C1024">
              <w:rPr>
                <w:sz w:val="20"/>
                <w:szCs w:val="20"/>
              </w:rPr>
              <w:t xml:space="preserve">. </w:t>
            </w:r>
            <w:r w:rsidRPr="009D052A">
              <w:rPr>
                <w:sz w:val="20"/>
                <w:szCs w:val="20"/>
              </w:rPr>
              <w:t xml:space="preserve">The standards </w:t>
            </w:r>
            <w:r>
              <w:rPr>
                <w:sz w:val="20"/>
                <w:szCs w:val="20"/>
              </w:rPr>
              <w:t>have been developed to be the</w:t>
            </w:r>
            <w:r w:rsidRPr="009D052A">
              <w:rPr>
                <w:sz w:val="20"/>
                <w:szCs w:val="20"/>
              </w:rPr>
              <w:t xml:space="preserve"> </w:t>
            </w:r>
            <w:r>
              <w:rPr>
                <w:sz w:val="20"/>
                <w:szCs w:val="20"/>
              </w:rPr>
              <w:t>minimum</w:t>
            </w:r>
            <w:r w:rsidRPr="009D052A">
              <w:rPr>
                <w:sz w:val="20"/>
                <w:szCs w:val="20"/>
              </w:rPr>
              <w:t xml:space="preserve"> </w:t>
            </w:r>
            <w:r>
              <w:rPr>
                <w:sz w:val="20"/>
                <w:szCs w:val="20"/>
              </w:rPr>
              <w:t xml:space="preserve">required to address those risks and to </w:t>
            </w:r>
            <w:r w:rsidRPr="009D052A">
              <w:rPr>
                <w:sz w:val="20"/>
                <w:szCs w:val="20"/>
              </w:rPr>
              <w:t xml:space="preserve">protect public health. </w:t>
            </w:r>
            <w:r>
              <w:rPr>
                <w:sz w:val="20"/>
                <w:szCs w:val="20"/>
              </w:rPr>
              <w:t>Food safety requirements already exist in Cha</w:t>
            </w:r>
            <w:r w:rsidR="002D27A0">
              <w:rPr>
                <w:sz w:val="20"/>
                <w:szCs w:val="20"/>
              </w:rPr>
              <w:t>pter 3 that cover direct farmer-to-</w:t>
            </w:r>
            <w:r>
              <w:rPr>
                <w:sz w:val="20"/>
                <w:szCs w:val="20"/>
              </w:rPr>
              <w:t>consumer sale</w:t>
            </w:r>
            <w:r w:rsidRPr="009D052A">
              <w:rPr>
                <w:sz w:val="20"/>
                <w:szCs w:val="20"/>
              </w:rPr>
              <w:t>.</w:t>
            </w:r>
          </w:p>
        </w:tc>
      </w:tr>
      <w:tr w:rsidR="00D23A27" w:rsidRPr="009D052A" w14:paraId="79D934B3" w14:textId="77777777" w:rsidTr="00CE0014">
        <w:trPr>
          <w:trHeight w:val="506"/>
        </w:trPr>
        <w:tc>
          <w:tcPr>
            <w:tcW w:w="834" w:type="dxa"/>
          </w:tcPr>
          <w:p w14:paraId="762AFA5F" w14:textId="5552FDB2" w:rsidR="00D23A27" w:rsidRPr="00772D8C" w:rsidRDefault="00D23A27" w:rsidP="008C1024">
            <w:pPr>
              <w:widowControl/>
              <w:jc w:val="right"/>
              <w:rPr>
                <w:sz w:val="20"/>
                <w:szCs w:val="20"/>
              </w:rPr>
            </w:pPr>
            <w:r w:rsidRPr="00772D8C">
              <w:rPr>
                <w:sz w:val="20"/>
                <w:szCs w:val="20"/>
              </w:rPr>
              <w:t>15</w:t>
            </w:r>
          </w:p>
        </w:tc>
        <w:tc>
          <w:tcPr>
            <w:tcW w:w="6390" w:type="dxa"/>
          </w:tcPr>
          <w:p w14:paraId="3AD9FEC5" w14:textId="369E68E5" w:rsidR="00D23A27" w:rsidRPr="009D052A" w:rsidRDefault="00D23A27" w:rsidP="001A6AF4">
            <w:pPr>
              <w:pStyle w:val="ListParagraph"/>
              <w:widowControl/>
              <w:numPr>
                <w:ilvl w:val="0"/>
                <w:numId w:val="14"/>
              </w:numPr>
              <w:ind w:left="317" w:hanging="284"/>
              <w:rPr>
                <w:sz w:val="20"/>
                <w:szCs w:val="20"/>
              </w:rPr>
            </w:pPr>
            <w:r w:rsidRPr="009D052A">
              <w:rPr>
                <w:sz w:val="20"/>
                <w:szCs w:val="20"/>
              </w:rPr>
              <w:t xml:space="preserve">Potential crossover and conflict with other legislation, and a potential burden for local governments </w:t>
            </w:r>
          </w:p>
        </w:tc>
        <w:tc>
          <w:tcPr>
            <w:tcW w:w="1418" w:type="dxa"/>
          </w:tcPr>
          <w:p w14:paraId="580FA33B" w14:textId="7C6A3432" w:rsidR="00D23A27" w:rsidRPr="009D052A" w:rsidRDefault="00D23A27" w:rsidP="00F23894">
            <w:pPr>
              <w:rPr>
                <w:sz w:val="20"/>
                <w:szCs w:val="20"/>
              </w:rPr>
            </w:pPr>
            <w:r w:rsidRPr="009D052A">
              <w:rPr>
                <w:sz w:val="20"/>
                <w:szCs w:val="20"/>
              </w:rPr>
              <w:t xml:space="preserve">Government </w:t>
            </w:r>
          </w:p>
        </w:tc>
        <w:tc>
          <w:tcPr>
            <w:tcW w:w="6374" w:type="dxa"/>
          </w:tcPr>
          <w:p w14:paraId="6AF5FC34" w14:textId="7C501A55" w:rsidR="00D23A27" w:rsidRPr="009D052A" w:rsidRDefault="00EC23FD" w:rsidP="002D27A0">
            <w:pPr>
              <w:rPr>
                <w:sz w:val="20"/>
                <w:szCs w:val="20"/>
              </w:rPr>
            </w:pPr>
            <w:r>
              <w:rPr>
                <w:sz w:val="20"/>
                <w:szCs w:val="20"/>
              </w:rPr>
              <w:t xml:space="preserve">FSANZ’s assessment based on the best available evidence is that approval of the full standards was and is warranted. </w:t>
            </w:r>
            <w:r w:rsidRPr="009D052A">
              <w:rPr>
                <w:sz w:val="20"/>
                <w:szCs w:val="20"/>
              </w:rPr>
              <w:t>The purpose of the</w:t>
            </w:r>
            <w:r>
              <w:rPr>
                <w:sz w:val="20"/>
                <w:szCs w:val="20"/>
              </w:rPr>
              <w:t>se</w:t>
            </w:r>
            <w:r w:rsidRPr="009D052A">
              <w:rPr>
                <w:sz w:val="20"/>
                <w:szCs w:val="20"/>
              </w:rPr>
              <w:t xml:space="preserve"> measures is to reduce the burden of foodborne illness for the community by establishing </w:t>
            </w:r>
            <w:r>
              <w:rPr>
                <w:sz w:val="20"/>
                <w:szCs w:val="20"/>
              </w:rPr>
              <w:t>minimum</w:t>
            </w:r>
            <w:r w:rsidRPr="009D052A">
              <w:rPr>
                <w:sz w:val="20"/>
                <w:szCs w:val="20"/>
              </w:rPr>
              <w:t xml:space="preserve"> food safety requirements. While there may be some additional workload with implementing the measures, this workload will be outweighed by the benefits to the community. </w:t>
            </w:r>
            <w:r w:rsidR="002D27A0">
              <w:rPr>
                <w:sz w:val="20"/>
                <w:szCs w:val="20"/>
              </w:rPr>
              <w:t>See SD</w:t>
            </w:r>
            <w:r>
              <w:rPr>
                <w:sz w:val="20"/>
                <w:szCs w:val="20"/>
              </w:rPr>
              <w:t>1 and SD2.</w:t>
            </w:r>
            <w:r w:rsidR="008C1024">
              <w:rPr>
                <w:sz w:val="20"/>
                <w:szCs w:val="20"/>
              </w:rPr>
              <w:t xml:space="preserve"> </w:t>
            </w:r>
          </w:p>
        </w:tc>
      </w:tr>
      <w:tr w:rsidR="00D23A27" w:rsidRPr="009D052A" w14:paraId="60B47110" w14:textId="77777777" w:rsidTr="00CE0014">
        <w:trPr>
          <w:trHeight w:val="506"/>
        </w:trPr>
        <w:tc>
          <w:tcPr>
            <w:tcW w:w="834" w:type="dxa"/>
          </w:tcPr>
          <w:p w14:paraId="0FBF6265" w14:textId="51018E48" w:rsidR="00D23A27" w:rsidRPr="00372E43" w:rsidRDefault="00D23A27" w:rsidP="008C1024">
            <w:pPr>
              <w:pStyle w:val="ListParagraph"/>
              <w:widowControl/>
              <w:ind w:left="317"/>
              <w:jc w:val="right"/>
              <w:rPr>
                <w:sz w:val="20"/>
                <w:szCs w:val="20"/>
              </w:rPr>
            </w:pPr>
            <w:r w:rsidRPr="00372E43">
              <w:rPr>
                <w:sz w:val="20"/>
                <w:szCs w:val="20"/>
              </w:rPr>
              <w:t>16</w:t>
            </w:r>
          </w:p>
        </w:tc>
        <w:tc>
          <w:tcPr>
            <w:tcW w:w="6390" w:type="dxa"/>
          </w:tcPr>
          <w:p w14:paraId="1CC7A0C1" w14:textId="25B0EEA1" w:rsidR="00D23A27" w:rsidRPr="009D052A" w:rsidRDefault="00D23A27" w:rsidP="001A6AF4">
            <w:pPr>
              <w:pStyle w:val="ListParagraph"/>
              <w:widowControl/>
              <w:numPr>
                <w:ilvl w:val="0"/>
                <w:numId w:val="14"/>
              </w:numPr>
              <w:ind w:left="317" w:hanging="284"/>
              <w:rPr>
                <w:sz w:val="20"/>
                <w:szCs w:val="20"/>
              </w:rPr>
            </w:pPr>
            <w:r w:rsidRPr="009D052A">
              <w:rPr>
                <w:sz w:val="20"/>
                <w:szCs w:val="20"/>
              </w:rPr>
              <w:t>Non-regulatory measures should suffice or be the focus of additional effort: education, auditing and random checks on FSS – should not assume maximum FSS coverage has been reached</w:t>
            </w:r>
          </w:p>
        </w:tc>
        <w:tc>
          <w:tcPr>
            <w:tcW w:w="1418" w:type="dxa"/>
          </w:tcPr>
          <w:p w14:paraId="316ECAFB" w14:textId="37B6C121" w:rsidR="00D23A27" w:rsidRPr="009D052A" w:rsidRDefault="00D23A27" w:rsidP="00F23894">
            <w:pPr>
              <w:rPr>
                <w:sz w:val="20"/>
                <w:szCs w:val="20"/>
              </w:rPr>
            </w:pPr>
            <w:r w:rsidRPr="009D052A">
              <w:rPr>
                <w:sz w:val="20"/>
                <w:szCs w:val="20"/>
              </w:rPr>
              <w:t xml:space="preserve">Industry association </w:t>
            </w:r>
          </w:p>
          <w:p w14:paraId="026DC1E0" w14:textId="4045FCC7" w:rsidR="00D23A27" w:rsidRPr="009D052A" w:rsidRDefault="00D23A27" w:rsidP="00F23894">
            <w:pPr>
              <w:rPr>
                <w:sz w:val="20"/>
                <w:szCs w:val="20"/>
              </w:rPr>
            </w:pPr>
          </w:p>
          <w:p w14:paraId="47B354D0" w14:textId="77777777" w:rsidR="00D23A27" w:rsidRPr="009D052A" w:rsidRDefault="00D23A27" w:rsidP="00F23894">
            <w:pPr>
              <w:rPr>
                <w:sz w:val="20"/>
                <w:szCs w:val="20"/>
              </w:rPr>
            </w:pPr>
          </w:p>
        </w:tc>
        <w:tc>
          <w:tcPr>
            <w:tcW w:w="6374" w:type="dxa"/>
          </w:tcPr>
          <w:p w14:paraId="45C9905F" w14:textId="377AF834" w:rsidR="00D23A27" w:rsidRPr="009D052A" w:rsidRDefault="00D23A27" w:rsidP="00160A0D">
            <w:pPr>
              <w:rPr>
                <w:sz w:val="20"/>
                <w:szCs w:val="20"/>
              </w:rPr>
            </w:pPr>
            <w:r>
              <w:rPr>
                <w:sz w:val="20"/>
                <w:szCs w:val="20"/>
              </w:rPr>
              <w:t>As explained in this report, FSANZ’s assessment is that regulatory measures are required</w:t>
            </w:r>
            <w:r w:rsidR="008C1024">
              <w:rPr>
                <w:sz w:val="20"/>
                <w:szCs w:val="20"/>
              </w:rPr>
              <w:t>,</w:t>
            </w:r>
            <w:r w:rsidRPr="009D052A">
              <w:rPr>
                <w:sz w:val="20"/>
                <w:szCs w:val="20"/>
              </w:rPr>
              <w:t xml:space="preserve"> to ensure nationally consistent food safety measures are implemented. Non-regulatory measures cannot compel compliance, but they can support the regulatory measures as part of an implementation strategy.</w:t>
            </w:r>
          </w:p>
        </w:tc>
      </w:tr>
      <w:tr w:rsidR="00CE0014" w:rsidRPr="009D052A" w14:paraId="1578585B" w14:textId="77777777" w:rsidTr="00CE0014">
        <w:trPr>
          <w:trHeight w:val="317"/>
        </w:trPr>
        <w:tc>
          <w:tcPr>
            <w:tcW w:w="834" w:type="dxa"/>
            <w:shd w:val="clear" w:color="auto" w:fill="C2D69B" w:themeFill="accent3" w:themeFillTint="99"/>
          </w:tcPr>
          <w:p w14:paraId="457454A5" w14:textId="77777777" w:rsidR="00CE0014" w:rsidRPr="00EC23FD" w:rsidRDefault="00CE0014" w:rsidP="008C1024">
            <w:pPr>
              <w:keepNext/>
              <w:jc w:val="right"/>
              <w:rPr>
                <w:sz w:val="20"/>
                <w:szCs w:val="20"/>
              </w:rPr>
            </w:pPr>
          </w:p>
        </w:tc>
        <w:tc>
          <w:tcPr>
            <w:tcW w:w="6390" w:type="dxa"/>
            <w:shd w:val="clear" w:color="auto" w:fill="C2D69B" w:themeFill="accent3" w:themeFillTint="99"/>
          </w:tcPr>
          <w:p w14:paraId="544B3E0C" w14:textId="77777777" w:rsidR="00CE0014" w:rsidRPr="009D052A" w:rsidRDefault="00CE0014" w:rsidP="00F23894">
            <w:pPr>
              <w:keepNext/>
              <w:rPr>
                <w:b/>
                <w:sz w:val="20"/>
                <w:szCs w:val="20"/>
              </w:rPr>
            </w:pPr>
            <w:r w:rsidRPr="009D052A">
              <w:rPr>
                <w:b/>
                <w:sz w:val="20"/>
                <w:szCs w:val="20"/>
              </w:rPr>
              <w:t>Scope of proposal</w:t>
            </w:r>
          </w:p>
        </w:tc>
        <w:tc>
          <w:tcPr>
            <w:tcW w:w="1418" w:type="dxa"/>
            <w:shd w:val="clear" w:color="auto" w:fill="C2D69B" w:themeFill="accent3" w:themeFillTint="99"/>
          </w:tcPr>
          <w:p w14:paraId="056269E1" w14:textId="2A532F53" w:rsidR="00CE0014" w:rsidRPr="009D052A" w:rsidRDefault="00CE0014" w:rsidP="00F23894">
            <w:pPr>
              <w:keepNext/>
              <w:rPr>
                <w:b/>
                <w:sz w:val="20"/>
                <w:szCs w:val="20"/>
              </w:rPr>
            </w:pPr>
          </w:p>
        </w:tc>
        <w:tc>
          <w:tcPr>
            <w:tcW w:w="6374" w:type="dxa"/>
            <w:shd w:val="clear" w:color="auto" w:fill="C2D69B" w:themeFill="accent3" w:themeFillTint="99"/>
          </w:tcPr>
          <w:p w14:paraId="2B8481E7" w14:textId="77777777" w:rsidR="00CE0014" w:rsidRPr="009D052A" w:rsidRDefault="00CE0014" w:rsidP="00F23894">
            <w:pPr>
              <w:rPr>
                <w:b/>
                <w:sz w:val="20"/>
                <w:szCs w:val="20"/>
              </w:rPr>
            </w:pPr>
          </w:p>
        </w:tc>
      </w:tr>
      <w:tr w:rsidR="00D23A27" w:rsidRPr="009D052A" w14:paraId="59A5AC82" w14:textId="77777777" w:rsidTr="00CE0014">
        <w:trPr>
          <w:trHeight w:val="506"/>
        </w:trPr>
        <w:tc>
          <w:tcPr>
            <w:tcW w:w="834" w:type="dxa"/>
          </w:tcPr>
          <w:p w14:paraId="61EC52DB" w14:textId="655216D5" w:rsidR="00D23A27" w:rsidRPr="00772D8C" w:rsidRDefault="00D23A27" w:rsidP="008C1024">
            <w:pPr>
              <w:widowControl/>
              <w:jc w:val="right"/>
              <w:rPr>
                <w:sz w:val="20"/>
                <w:szCs w:val="20"/>
              </w:rPr>
            </w:pPr>
            <w:r w:rsidRPr="00EC23FD">
              <w:rPr>
                <w:sz w:val="20"/>
                <w:szCs w:val="20"/>
              </w:rPr>
              <w:t>17</w:t>
            </w:r>
          </w:p>
        </w:tc>
        <w:tc>
          <w:tcPr>
            <w:tcW w:w="6390" w:type="dxa"/>
          </w:tcPr>
          <w:p w14:paraId="44E261F1" w14:textId="4CEAAC99" w:rsidR="00D23A27" w:rsidRPr="009D052A" w:rsidRDefault="00D23A27" w:rsidP="001A6AF4">
            <w:pPr>
              <w:pStyle w:val="ListParagraph"/>
              <w:widowControl/>
              <w:numPr>
                <w:ilvl w:val="0"/>
                <w:numId w:val="14"/>
              </w:numPr>
              <w:ind w:left="317" w:hanging="284"/>
              <w:rPr>
                <w:sz w:val="20"/>
                <w:szCs w:val="20"/>
              </w:rPr>
            </w:pPr>
            <w:r w:rsidRPr="009D052A">
              <w:rPr>
                <w:sz w:val="20"/>
                <w:szCs w:val="20"/>
              </w:rPr>
              <w:t>Support for PPP scope to be broadened to include other commodities -</w:t>
            </w:r>
          </w:p>
          <w:p w14:paraId="3BD42DF2" w14:textId="77777777" w:rsidR="00D23A27" w:rsidRPr="009D052A" w:rsidRDefault="00D23A27" w:rsidP="001A6AF4">
            <w:pPr>
              <w:pStyle w:val="ListParagraph"/>
              <w:widowControl/>
              <w:numPr>
                <w:ilvl w:val="0"/>
                <w:numId w:val="19"/>
              </w:numPr>
              <w:rPr>
                <w:sz w:val="20"/>
                <w:szCs w:val="20"/>
              </w:rPr>
            </w:pPr>
            <w:r w:rsidRPr="009D052A">
              <w:rPr>
                <w:sz w:val="20"/>
                <w:szCs w:val="20"/>
              </w:rPr>
              <w:t xml:space="preserve">Expand to other commodities associated with foodborne illness including dates, semi-dried fruit, nuts, fresh herbs and fresh coconut </w:t>
            </w:r>
          </w:p>
          <w:p w14:paraId="55F37D1F" w14:textId="77777777" w:rsidR="00D23A27" w:rsidRPr="009D052A" w:rsidRDefault="00D23A27" w:rsidP="001A6AF4">
            <w:pPr>
              <w:pStyle w:val="ListParagraph"/>
              <w:widowControl/>
              <w:numPr>
                <w:ilvl w:val="0"/>
                <w:numId w:val="19"/>
              </w:numPr>
              <w:rPr>
                <w:sz w:val="20"/>
                <w:szCs w:val="20"/>
              </w:rPr>
            </w:pPr>
            <w:r w:rsidRPr="009D052A">
              <w:rPr>
                <w:sz w:val="20"/>
                <w:szCs w:val="20"/>
              </w:rPr>
              <w:t>Further address request from Ministers (June 2018) particularly sprouts</w:t>
            </w:r>
          </w:p>
          <w:p w14:paraId="7913F0CA" w14:textId="77777777" w:rsidR="00D23A27" w:rsidRPr="009D052A" w:rsidRDefault="00D23A27" w:rsidP="001A6AF4">
            <w:pPr>
              <w:pStyle w:val="ListParagraph"/>
              <w:widowControl/>
              <w:numPr>
                <w:ilvl w:val="0"/>
                <w:numId w:val="19"/>
              </w:numPr>
              <w:rPr>
                <w:sz w:val="20"/>
                <w:szCs w:val="20"/>
              </w:rPr>
            </w:pPr>
            <w:r w:rsidRPr="009D052A">
              <w:rPr>
                <w:sz w:val="20"/>
                <w:szCs w:val="20"/>
              </w:rPr>
              <w:t>All of horticulture (see below)</w:t>
            </w:r>
          </w:p>
        </w:tc>
        <w:tc>
          <w:tcPr>
            <w:tcW w:w="1418" w:type="dxa"/>
          </w:tcPr>
          <w:p w14:paraId="0D09701E" w14:textId="402E8D4B" w:rsidR="00D23A27" w:rsidRPr="009D052A" w:rsidRDefault="00D23A27" w:rsidP="00F23894">
            <w:pPr>
              <w:rPr>
                <w:sz w:val="20"/>
                <w:szCs w:val="20"/>
              </w:rPr>
            </w:pPr>
            <w:r w:rsidRPr="009D052A">
              <w:rPr>
                <w:sz w:val="20"/>
                <w:szCs w:val="20"/>
              </w:rPr>
              <w:t>Government</w:t>
            </w:r>
          </w:p>
        </w:tc>
        <w:tc>
          <w:tcPr>
            <w:tcW w:w="6374" w:type="dxa"/>
          </w:tcPr>
          <w:p w14:paraId="09E3A8ED" w14:textId="730575BF" w:rsidR="00EC23FD" w:rsidRPr="001E7006" w:rsidRDefault="00EC23FD" w:rsidP="00EC23FD">
            <w:pPr>
              <w:pStyle w:val="ISCbulleted"/>
              <w:numPr>
                <w:ilvl w:val="0"/>
                <w:numId w:val="0"/>
              </w:numPr>
              <w:rPr>
                <w:rFonts w:ascii="Arial" w:hAnsi="Arial" w:cs="Arial"/>
                <w:sz w:val="20"/>
                <w:szCs w:val="20"/>
              </w:rPr>
            </w:pPr>
            <w:r w:rsidRPr="001E7006">
              <w:rPr>
                <w:rFonts w:ascii="Arial" w:hAnsi="Arial" w:cs="Arial"/>
                <w:sz w:val="20"/>
                <w:szCs w:val="20"/>
              </w:rPr>
              <w:t>The initial request from the Forum in 2018 was for FSANZ to assess food safety risk management of five high</w:t>
            </w:r>
            <w:r w:rsidR="00526047">
              <w:rPr>
                <w:rFonts w:ascii="Arial" w:hAnsi="Arial" w:cs="Arial"/>
                <w:sz w:val="20"/>
                <w:szCs w:val="20"/>
              </w:rPr>
              <w:t>-</w:t>
            </w:r>
            <w:r w:rsidRPr="001E7006">
              <w:rPr>
                <w:rFonts w:ascii="Arial" w:hAnsi="Arial" w:cs="Arial"/>
                <w:sz w:val="20"/>
                <w:szCs w:val="20"/>
              </w:rPr>
              <w:t xml:space="preserve">risk horticulture sectors: ready-to-eat, minimally processed fruits and vegetables, fresh leafy green vegetables, melons, berries and sprouts. </w:t>
            </w:r>
          </w:p>
          <w:p w14:paraId="7DD44916" w14:textId="34E773E3" w:rsidR="00EC23FD" w:rsidRDefault="00EC23FD" w:rsidP="00EC23FD">
            <w:pPr>
              <w:pStyle w:val="ISCbulleted"/>
              <w:numPr>
                <w:ilvl w:val="0"/>
                <w:numId w:val="0"/>
              </w:numPr>
              <w:rPr>
                <w:rFonts w:ascii="Arial" w:hAnsi="Arial" w:cs="Arial"/>
                <w:sz w:val="20"/>
                <w:szCs w:val="20"/>
              </w:rPr>
            </w:pPr>
            <w:r w:rsidRPr="001E7006">
              <w:rPr>
                <w:rFonts w:ascii="Arial" w:hAnsi="Arial" w:cs="Arial"/>
                <w:sz w:val="20"/>
                <w:szCs w:val="20"/>
              </w:rPr>
              <w:t xml:space="preserve">The scope of P1052 focussed on berries, leafy vegetables and melons after consideration that </w:t>
            </w:r>
            <w:r w:rsidR="00A2302A">
              <w:rPr>
                <w:rFonts w:ascii="Arial" w:hAnsi="Arial" w:cs="Arial"/>
                <w:sz w:val="20"/>
                <w:szCs w:val="20"/>
              </w:rPr>
              <w:t xml:space="preserve">regulatory </w:t>
            </w:r>
            <w:r w:rsidRPr="001E7006">
              <w:rPr>
                <w:rFonts w:ascii="Arial" w:hAnsi="Arial" w:cs="Arial"/>
                <w:sz w:val="20"/>
                <w:szCs w:val="20"/>
              </w:rPr>
              <w:t>measures already existed for seed sprouts (</w:t>
            </w:r>
            <w:hyperlink r:id="rId25" w:history="1">
              <w:r w:rsidRPr="001E7006">
                <w:rPr>
                  <w:rStyle w:val="Hyperlink"/>
                  <w:rFonts w:ascii="Arial" w:hAnsi="Arial" w:cs="Arial"/>
                  <w:sz w:val="20"/>
                  <w:szCs w:val="20"/>
                </w:rPr>
                <w:t>Standard 4.2.6</w:t>
              </w:r>
            </w:hyperlink>
            <w:r w:rsidRPr="001E7006">
              <w:rPr>
                <w:rFonts w:ascii="Arial" w:hAnsi="Arial" w:cs="Arial"/>
                <w:sz w:val="20"/>
                <w:szCs w:val="20"/>
              </w:rPr>
              <w:t xml:space="preserve">), and ready-to-eat minimally processed fruits and vegetables </w:t>
            </w:r>
            <w:r w:rsidR="00A2302A">
              <w:rPr>
                <w:rFonts w:ascii="Arial" w:hAnsi="Arial" w:cs="Arial"/>
                <w:sz w:val="20"/>
                <w:szCs w:val="20"/>
              </w:rPr>
              <w:t>(</w:t>
            </w:r>
            <w:r w:rsidRPr="00A2302A">
              <w:rPr>
                <w:rFonts w:ascii="Arial" w:hAnsi="Arial" w:cs="Arial"/>
                <w:sz w:val="20"/>
                <w:szCs w:val="20"/>
              </w:rPr>
              <w:t xml:space="preserve">Chapter </w:t>
            </w:r>
            <w:r w:rsidRPr="00CC4C5F">
              <w:rPr>
                <w:rFonts w:ascii="Arial" w:hAnsi="Arial" w:cs="Arial"/>
                <w:sz w:val="20"/>
                <w:szCs w:val="20"/>
              </w:rPr>
              <w:t>3</w:t>
            </w:r>
            <w:r w:rsidR="00A2302A" w:rsidRPr="00CC4C5F">
              <w:rPr>
                <w:rStyle w:val="Hyperlink"/>
                <w:rFonts w:ascii="Arial" w:hAnsi="Arial" w:cs="Arial"/>
                <w:color w:val="auto"/>
                <w:sz w:val="20"/>
                <w:szCs w:val="20"/>
                <w:u w:val="none"/>
              </w:rPr>
              <w:t>)</w:t>
            </w:r>
            <w:r w:rsidRPr="00CC4C5F">
              <w:rPr>
                <w:rFonts w:ascii="Arial" w:hAnsi="Arial" w:cs="Arial"/>
                <w:sz w:val="20"/>
                <w:szCs w:val="20"/>
              </w:rPr>
              <w:t xml:space="preserve">. </w:t>
            </w:r>
            <w:r w:rsidR="00160A0D" w:rsidRPr="00CC4C5F">
              <w:rPr>
                <w:rFonts w:ascii="Arial" w:hAnsi="Arial" w:cs="Arial"/>
                <w:sz w:val="20"/>
                <w:szCs w:val="20"/>
              </w:rPr>
              <w:t xml:space="preserve">P1052’s </w:t>
            </w:r>
            <w:r w:rsidR="00160A0D">
              <w:rPr>
                <w:rFonts w:ascii="Arial" w:hAnsi="Arial" w:cs="Arial"/>
                <w:sz w:val="20"/>
                <w:szCs w:val="20"/>
              </w:rPr>
              <w:t>focus on the three commodities</w:t>
            </w:r>
            <w:r w:rsidR="00526047">
              <w:rPr>
                <w:rFonts w:ascii="Arial" w:hAnsi="Arial" w:cs="Arial"/>
                <w:sz w:val="20"/>
                <w:szCs w:val="20"/>
              </w:rPr>
              <w:t xml:space="preserve"> is</w:t>
            </w:r>
            <w:r w:rsidRPr="001E7006">
              <w:rPr>
                <w:rFonts w:ascii="Arial" w:hAnsi="Arial" w:cs="Arial"/>
                <w:sz w:val="20"/>
                <w:szCs w:val="20"/>
              </w:rPr>
              <w:t xml:space="preserve"> consistent with Codex</w:t>
            </w:r>
            <w:r w:rsidR="00A2302A">
              <w:rPr>
                <w:rFonts w:ascii="Arial" w:hAnsi="Arial" w:cs="Arial"/>
                <w:sz w:val="20"/>
                <w:szCs w:val="20"/>
              </w:rPr>
              <w:t xml:space="preserve"> guidance</w:t>
            </w:r>
            <w:r w:rsidRPr="001E7006">
              <w:rPr>
                <w:rFonts w:ascii="Arial" w:hAnsi="Arial" w:cs="Arial"/>
                <w:sz w:val="20"/>
                <w:szCs w:val="20"/>
              </w:rPr>
              <w:t xml:space="preserve">, which </w:t>
            </w:r>
            <w:r w:rsidR="00526047">
              <w:rPr>
                <w:rFonts w:ascii="Arial" w:hAnsi="Arial" w:cs="Arial"/>
                <w:sz w:val="20"/>
                <w:szCs w:val="20"/>
              </w:rPr>
              <w:t>highlights</w:t>
            </w:r>
            <w:r w:rsidR="00526047" w:rsidRPr="001E7006">
              <w:rPr>
                <w:rFonts w:ascii="Arial" w:hAnsi="Arial" w:cs="Arial"/>
                <w:sz w:val="20"/>
                <w:szCs w:val="20"/>
              </w:rPr>
              <w:t xml:space="preserve"> </w:t>
            </w:r>
            <w:r w:rsidR="00A2302A">
              <w:rPr>
                <w:rFonts w:ascii="Arial" w:hAnsi="Arial" w:cs="Arial"/>
                <w:sz w:val="20"/>
                <w:szCs w:val="20"/>
              </w:rPr>
              <w:t>food safety risks associated with berries, leafy vegetables and melons</w:t>
            </w:r>
            <w:r w:rsidR="00526047" w:rsidRPr="001E7006">
              <w:rPr>
                <w:rFonts w:ascii="Arial" w:hAnsi="Arial" w:cs="Arial"/>
                <w:sz w:val="20"/>
                <w:szCs w:val="20"/>
              </w:rPr>
              <w:t xml:space="preserve"> </w:t>
            </w:r>
            <w:r w:rsidR="00526047">
              <w:rPr>
                <w:rFonts w:ascii="Arial" w:hAnsi="Arial" w:cs="Arial"/>
                <w:sz w:val="20"/>
                <w:szCs w:val="20"/>
              </w:rPr>
              <w:t>in</w:t>
            </w:r>
            <w:r w:rsidRPr="001E7006">
              <w:rPr>
                <w:rFonts w:ascii="Arial" w:hAnsi="Arial" w:cs="Arial"/>
                <w:sz w:val="20"/>
                <w:szCs w:val="20"/>
              </w:rPr>
              <w:t xml:space="preserve"> </w:t>
            </w:r>
            <w:r w:rsidR="00D02B41">
              <w:rPr>
                <w:rFonts w:ascii="Arial" w:hAnsi="Arial" w:cs="Arial"/>
                <w:sz w:val="20"/>
                <w:szCs w:val="20"/>
              </w:rPr>
              <w:t xml:space="preserve">specific </w:t>
            </w:r>
            <w:r w:rsidRPr="001E7006">
              <w:rPr>
                <w:rFonts w:ascii="Arial" w:hAnsi="Arial" w:cs="Arial"/>
                <w:sz w:val="20"/>
                <w:szCs w:val="20"/>
              </w:rPr>
              <w:t xml:space="preserve">annexes </w:t>
            </w:r>
            <w:r w:rsidR="00526047">
              <w:rPr>
                <w:rFonts w:ascii="Arial" w:hAnsi="Arial" w:cs="Arial"/>
                <w:sz w:val="20"/>
                <w:szCs w:val="20"/>
              </w:rPr>
              <w:t>of</w:t>
            </w:r>
            <w:r w:rsidRPr="001E7006">
              <w:rPr>
                <w:rFonts w:ascii="Arial" w:hAnsi="Arial" w:cs="Arial"/>
                <w:sz w:val="20"/>
                <w:szCs w:val="20"/>
              </w:rPr>
              <w:t xml:space="preserve"> the Code of Hygiene Practice for Fresh Fruit and Vegetables.  </w:t>
            </w:r>
          </w:p>
          <w:p w14:paraId="44ED2B5F" w14:textId="35EEC21D" w:rsidR="00D23A27" w:rsidRPr="00960FD3" w:rsidRDefault="00960FD3" w:rsidP="00B31386">
            <w:pPr>
              <w:pStyle w:val="ISCbulleted"/>
              <w:numPr>
                <w:ilvl w:val="0"/>
                <w:numId w:val="0"/>
              </w:numPr>
              <w:rPr>
                <w:rFonts w:ascii="Arial" w:hAnsi="Arial" w:cs="Arial"/>
                <w:sz w:val="20"/>
                <w:szCs w:val="20"/>
              </w:rPr>
            </w:pPr>
            <w:r w:rsidRPr="00960FD3">
              <w:rPr>
                <w:rFonts w:ascii="Arial" w:hAnsi="Arial" w:cs="Arial"/>
                <w:sz w:val="20"/>
                <w:szCs w:val="20"/>
              </w:rPr>
              <w:t xml:space="preserve">FSANZ </w:t>
            </w:r>
            <w:r>
              <w:rPr>
                <w:rFonts w:ascii="Arial" w:hAnsi="Arial" w:cs="Arial"/>
                <w:sz w:val="20"/>
                <w:szCs w:val="20"/>
              </w:rPr>
              <w:t>may</w:t>
            </w:r>
            <w:r w:rsidRPr="00960FD3">
              <w:rPr>
                <w:rFonts w:ascii="Arial" w:hAnsi="Arial" w:cs="Arial"/>
                <w:sz w:val="20"/>
                <w:szCs w:val="20"/>
              </w:rPr>
              <w:t xml:space="preserve"> consider </w:t>
            </w:r>
            <w:r w:rsidR="00B31386">
              <w:rPr>
                <w:rFonts w:ascii="Arial" w:hAnsi="Arial" w:cs="Arial"/>
                <w:sz w:val="20"/>
                <w:szCs w:val="20"/>
              </w:rPr>
              <w:t>other</w:t>
            </w:r>
            <w:r w:rsidRPr="00960FD3">
              <w:rPr>
                <w:rFonts w:ascii="Arial" w:hAnsi="Arial" w:cs="Arial"/>
                <w:sz w:val="20"/>
                <w:szCs w:val="20"/>
              </w:rPr>
              <w:t xml:space="preserve"> commodities further as a part of the </w:t>
            </w:r>
            <w:r>
              <w:rPr>
                <w:rFonts w:ascii="Arial" w:hAnsi="Arial" w:cs="Arial"/>
                <w:sz w:val="20"/>
                <w:szCs w:val="20"/>
              </w:rPr>
              <w:t xml:space="preserve">broader </w:t>
            </w:r>
            <w:r w:rsidRPr="00960FD3">
              <w:rPr>
                <w:rFonts w:ascii="Arial" w:hAnsi="Arial" w:cs="Arial"/>
                <w:sz w:val="20"/>
                <w:szCs w:val="20"/>
              </w:rPr>
              <w:t>review of Chapter 4 of the Code.</w:t>
            </w:r>
          </w:p>
        </w:tc>
      </w:tr>
      <w:tr w:rsidR="00D23A27" w:rsidRPr="009D052A" w14:paraId="0C011BED" w14:textId="77777777" w:rsidTr="00CE0014">
        <w:trPr>
          <w:trHeight w:val="506"/>
        </w:trPr>
        <w:tc>
          <w:tcPr>
            <w:tcW w:w="834" w:type="dxa"/>
          </w:tcPr>
          <w:p w14:paraId="3A451BE2" w14:textId="6CF57438" w:rsidR="00D23A27" w:rsidRPr="00EC23FD" w:rsidRDefault="00D23A27" w:rsidP="008C1024">
            <w:pPr>
              <w:widowControl/>
              <w:jc w:val="right"/>
              <w:rPr>
                <w:sz w:val="20"/>
                <w:szCs w:val="20"/>
              </w:rPr>
            </w:pPr>
            <w:r w:rsidRPr="00EC23FD">
              <w:rPr>
                <w:sz w:val="20"/>
                <w:szCs w:val="20"/>
              </w:rPr>
              <w:t>18</w:t>
            </w:r>
          </w:p>
        </w:tc>
        <w:tc>
          <w:tcPr>
            <w:tcW w:w="6390" w:type="dxa"/>
          </w:tcPr>
          <w:p w14:paraId="43D7DEA1" w14:textId="55F1331B" w:rsidR="00D23A27" w:rsidRPr="009D052A" w:rsidRDefault="00D23A27" w:rsidP="001A6AF4">
            <w:pPr>
              <w:pStyle w:val="ListParagraph"/>
              <w:widowControl/>
              <w:numPr>
                <w:ilvl w:val="0"/>
                <w:numId w:val="14"/>
              </w:numPr>
              <w:ind w:left="317" w:hanging="284"/>
              <w:rPr>
                <w:sz w:val="20"/>
                <w:szCs w:val="20"/>
              </w:rPr>
            </w:pPr>
            <w:r w:rsidRPr="009D052A">
              <w:rPr>
                <w:sz w:val="20"/>
                <w:szCs w:val="20"/>
              </w:rPr>
              <w:t xml:space="preserve">Support for scope to be broadened to include </w:t>
            </w:r>
            <w:r>
              <w:rPr>
                <w:sz w:val="20"/>
                <w:szCs w:val="20"/>
              </w:rPr>
              <w:t>a</w:t>
            </w:r>
            <w:r w:rsidRPr="009D052A">
              <w:rPr>
                <w:sz w:val="20"/>
                <w:szCs w:val="20"/>
              </w:rPr>
              <w:t xml:space="preserve">ll </w:t>
            </w:r>
            <w:r>
              <w:rPr>
                <w:sz w:val="20"/>
                <w:szCs w:val="20"/>
              </w:rPr>
              <w:t xml:space="preserve">horticulture </w:t>
            </w:r>
            <w:r w:rsidRPr="009D052A">
              <w:rPr>
                <w:sz w:val="20"/>
                <w:szCs w:val="20"/>
              </w:rPr>
              <w:t xml:space="preserve">– </w:t>
            </w:r>
          </w:p>
          <w:p w14:paraId="4B849370" w14:textId="40DE8695" w:rsidR="00D23A27" w:rsidRPr="009D052A" w:rsidRDefault="00D23A27" w:rsidP="001A6AF4">
            <w:pPr>
              <w:pStyle w:val="ListParagraph"/>
              <w:widowControl/>
              <w:numPr>
                <w:ilvl w:val="0"/>
                <w:numId w:val="20"/>
              </w:numPr>
              <w:rPr>
                <w:sz w:val="20"/>
                <w:szCs w:val="20"/>
              </w:rPr>
            </w:pPr>
            <w:r w:rsidRPr="009D052A">
              <w:rPr>
                <w:sz w:val="20"/>
                <w:szCs w:val="20"/>
              </w:rPr>
              <w:t>noting risks and other issues identified by FSANZ (</w:t>
            </w:r>
            <w:r w:rsidR="00B31386">
              <w:rPr>
                <w:sz w:val="20"/>
                <w:szCs w:val="20"/>
              </w:rPr>
              <w:t>uptake of</w:t>
            </w:r>
            <w:r w:rsidRPr="009D052A">
              <w:rPr>
                <w:sz w:val="20"/>
                <w:szCs w:val="20"/>
              </w:rPr>
              <w:t xml:space="preserve"> FSS, uneven playing field, regulator challenges identifying businesses, consumer awareness of production processes) apply across the sector </w:t>
            </w:r>
          </w:p>
          <w:p w14:paraId="38191E6F" w14:textId="77777777" w:rsidR="00D23A27" w:rsidRPr="009D052A" w:rsidRDefault="00D23A27" w:rsidP="001A6AF4">
            <w:pPr>
              <w:pStyle w:val="ListParagraph"/>
              <w:widowControl/>
              <w:numPr>
                <w:ilvl w:val="0"/>
                <w:numId w:val="20"/>
              </w:numPr>
              <w:rPr>
                <w:sz w:val="20"/>
                <w:szCs w:val="20"/>
              </w:rPr>
            </w:pPr>
            <w:r w:rsidRPr="009D052A">
              <w:rPr>
                <w:sz w:val="20"/>
                <w:szCs w:val="20"/>
              </w:rPr>
              <w:t xml:space="preserve">noting international legislation across whole sector, potentially leaving Australia at a disadvantage for mutual recognition  </w:t>
            </w:r>
          </w:p>
          <w:p w14:paraId="36B14DA2" w14:textId="56B9B83A" w:rsidR="00D23A27" w:rsidRPr="009D052A" w:rsidRDefault="00D23A27" w:rsidP="001A6AF4">
            <w:pPr>
              <w:pStyle w:val="ListParagraph"/>
              <w:widowControl/>
              <w:numPr>
                <w:ilvl w:val="0"/>
                <w:numId w:val="20"/>
              </w:numPr>
              <w:rPr>
                <w:sz w:val="20"/>
                <w:szCs w:val="20"/>
              </w:rPr>
            </w:pPr>
            <w:r w:rsidRPr="009D052A">
              <w:rPr>
                <w:sz w:val="20"/>
                <w:szCs w:val="20"/>
              </w:rPr>
              <w:t>consider at least minimal requirements similar to berries; or notification for all businesses</w:t>
            </w:r>
            <w:r>
              <w:rPr>
                <w:sz w:val="20"/>
                <w:szCs w:val="20"/>
              </w:rPr>
              <w:t xml:space="preserve"> </w:t>
            </w:r>
            <w:r w:rsidRPr="009D052A">
              <w:rPr>
                <w:sz w:val="20"/>
                <w:szCs w:val="20"/>
              </w:rPr>
              <w:t>/ and minimal traceability requirement</w:t>
            </w:r>
          </w:p>
          <w:p w14:paraId="4AFC1A5D" w14:textId="41CE3D7F" w:rsidR="00D23A27" w:rsidRPr="009D052A" w:rsidRDefault="00D23A27" w:rsidP="001A6AF4">
            <w:pPr>
              <w:pStyle w:val="ListParagraph"/>
              <w:widowControl/>
              <w:numPr>
                <w:ilvl w:val="0"/>
                <w:numId w:val="20"/>
              </w:numPr>
              <w:rPr>
                <w:sz w:val="20"/>
                <w:szCs w:val="20"/>
              </w:rPr>
            </w:pPr>
            <w:r w:rsidRPr="009D052A">
              <w:rPr>
                <w:sz w:val="20"/>
                <w:szCs w:val="20"/>
              </w:rPr>
              <w:t>focus on process</w:t>
            </w:r>
            <w:r w:rsidR="00B31386">
              <w:rPr>
                <w:sz w:val="20"/>
                <w:szCs w:val="20"/>
              </w:rPr>
              <w:t>es (ie risks)</w:t>
            </w:r>
            <w:r w:rsidRPr="009D052A">
              <w:rPr>
                <w:sz w:val="20"/>
                <w:szCs w:val="20"/>
              </w:rPr>
              <w:t xml:space="preserve"> rather than commodities </w:t>
            </w:r>
          </w:p>
          <w:p w14:paraId="448C4BCF" w14:textId="0401A8D6" w:rsidR="00D23A27" w:rsidRPr="009D052A" w:rsidRDefault="00D23A27" w:rsidP="001A6AF4">
            <w:pPr>
              <w:pStyle w:val="ListParagraph"/>
              <w:widowControl/>
              <w:numPr>
                <w:ilvl w:val="0"/>
                <w:numId w:val="20"/>
              </w:numPr>
              <w:rPr>
                <w:sz w:val="20"/>
                <w:szCs w:val="20"/>
              </w:rPr>
            </w:pPr>
            <w:r w:rsidRPr="009D052A">
              <w:rPr>
                <w:sz w:val="20"/>
                <w:szCs w:val="20"/>
              </w:rPr>
              <w:t>prioritise for future work under Ch</w:t>
            </w:r>
            <w:r w:rsidR="00DD0C42">
              <w:rPr>
                <w:sz w:val="20"/>
                <w:szCs w:val="20"/>
              </w:rPr>
              <w:t>apter</w:t>
            </w:r>
            <w:r w:rsidRPr="009D052A">
              <w:rPr>
                <w:sz w:val="20"/>
                <w:szCs w:val="20"/>
              </w:rPr>
              <w:t xml:space="preserve"> 4 review if not addressed in this proposal </w:t>
            </w:r>
          </w:p>
          <w:p w14:paraId="55451EDD" w14:textId="77777777" w:rsidR="00D23A27" w:rsidRPr="009D052A" w:rsidRDefault="00D23A27" w:rsidP="001A6AF4">
            <w:pPr>
              <w:pStyle w:val="ListParagraph"/>
              <w:widowControl/>
              <w:numPr>
                <w:ilvl w:val="0"/>
                <w:numId w:val="20"/>
              </w:numPr>
              <w:rPr>
                <w:sz w:val="20"/>
                <w:szCs w:val="20"/>
              </w:rPr>
            </w:pPr>
            <w:r w:rsidRPr="009D052A">
              <w:rPr>
                <w:sz w:val="20"/>
                <w:szCs w:val="20"/>
              </w:rPr>
              <w:t>some growers may shift to other ‘non-regulated’ commodities</w:t>
            </w:r>
          </w:p>
        </w:tc>
        <w:tc>
          <w:tcPr>
            <w:tcW w:w="1418" w:type="dxa"/>
          </w:tcPr>
          <w:p w14:paraId="57BDD5E2" w14:textId="70267F6E" w:rsidR="00D23A27" w:rsidRPr="009D052A" w:rsidRDefault="00D23A27" w:rsidP="00F23894">
            <w:pPr>
              <w:rPr>
                <w:sz w:val="20"/>
                <w:szCs w:val="20"/>
              </w:rPr>
            </w:pPr>
            <w:r w:rsidRPr="009D052A">
              <w:rPr>
                <w:sz w:val="20"/>
                <w:szCs w:val="20"/>
              </w:rPr>
              <w:t xml:space="preserve">Government;  </w:t>
            </w:r>
          </w:p>
          <w:p w14:paraId="5774DE21" w14:textId="77777777" w:rsidR="00D23A27" w:rsidRPr="009D052A" w:rsidRDefault="00D23A27" w:rsidP="00F23894">
            <w:pPr>
              <w:rPr>
                <w:sz w:val="20"/>
                <w:szCs w:val="20"/>
              </w:rPr>
            </w:pPr>
            <w:r w:rsidRPr="009D052A">
              <w:rPr>
                <w:sz w:val="20"/>
                <w:szCs w:val="20"/>
              </w:rPr>
              <w:t>Industry association;</w:t>
            </w:r>
          </w:p>
          <w:p w14:paraId="28C31186" w14:textId="67136B74" w:rsidR="00D23A27" w:rsidRPr="009D052A" w:rsidRDefault="00D23A27" w:rsidP="00F23894">
            <w:pPr>
              <w:rPr>
                <w:sz w:val="20"/>
                <w:szCs w:val="20"/>
              </w:rPr>
            </w:pPr>
            <w:r w:rsidRPr="009D052A">
              <w:rPr>
                <w:sz w:val="20"/>
                <w:szCs w:val="20"/>
              </w:rPr>
              <w:t>Business</w:t>
            </w:r>
          </w:p>
        </w:tc>
        <w:tc>
          <w:tcPr>
            <w:tcW w:w="6374" w:type="dxa"/>
          </w:tcPr>
          <w:p w14:paraId="5E841406" w14:textId="7C7434F9" w:rsidR="00D23A27" w:rsidRPr="009D052A" w:rsidRDefault="00EC23FD" w:rsidP="00AA6F4A">
            <w:pPr>
              <w:rPr>
                <w:sz w:val="20"/>
                <w:szCs w:val="20"/>
              </w:rPr>
            </w:pPr>
            <w:r>
              <w:rPr>
                <w:sz w:val="20"/>
                <w:szCs w:val="20"/>
              </w:rPr>
              <w:t xml:space="preserve"> See response above at issue 17.</w:t>
            </w:r>
          </w:p>
        </w:tc>
      </w:tr>
      <w:tr w:rsidR="00D23A27" w:rsidRPr="009D052A" w14:paraId="1352F87E" w14:textId="77777777" w:rsidTr="00CE0014">
        <w:trPr>
          <w:trHeight w:val="506"/>
        </w:trPr>
        <w:tc>
          <w:tcPr>
            <w:tcW w:w="834" w:type="dxa"/>
          </w:tcPr>
          <w:p w14:paraId="7BD135B2" w14:textId="0B9BFA36" w:rsidR="00D23A27" w:rsidRPr="00372E43" w:rsidRDefault="00372E43" w:rsidP="008C1024">
            <w:pPr>
              <w:jc w:val="right"/>
              <w:rPr>
                <w:sz w:val="20"/>
                <w:szCs w:val="20"/>
              </w:rPr>
            </w:pPr>
            <w:r>
              <w:rPr>
                <w:sz w:val="20"/>
                <w:szCs w:val="20"/>
              </w:rPr>
              <w:t xml:space="preserve">      </w:t>
            </w:r>
            <w:r w:rsidR="00D23A27" w:rsidRPr="00372E43">
              <w:rPr>
                <w:sz w:val="20"/>
                <w:szCs w:val="20"/>
              </w:rPr>
              <w:t>19</w:t>
            </w:r>
          </w:p>
        </w:tc>
        <w:tc>
          <w:tcPr>
            <w:tcW w:w="6390" w:type="dxa"/>
          </w:tcPr>
          <w:p w14:paraId="6566C300" w14:textId="77777777" w:rsidR="00EC23FD" w:rsidRDefault="00EC23FD" w:rsidP="00EC23FD">
            <w:pPr>
              <w:rPr>
                <w:sz w:val="20"/>
                <w:szCs w:val="20"/>
              </w:rPr>
            </w:pPr>
            <w:r w:rsidRPr="009D052A">
              <w:rPr>
                <w:sz w:val="20"/>
                <w:szCs w:val="20"/>
              </w:rPr>
              <w:t>Berry standard - Supported: Absence of illness linked to domestic berries does not equate to absence of food safety risk; standards will improve traceability, focus industry on key risks</w:t>
            </w:r>
          </w:p>
          <w:p w14:paraId="2198FC3C" w14:textId="0E4F3CF6" w:rsidR="00D23A27" w:rsidRPr="009D052A" w:rsidRDefault="00D23A27" w:rsidP="00F23894">
            <w:pPr>
              <w:rPr>
                <w:sz w:val="20"/>
                <w:szCs w:val="20"/>
              </w:rPr>
            </w:pPr>
          </w:p>
        </w:tc>
        <w:tc>
          <w:tcPr>
            <w:tcW w:w="1418" w:type="dxa"/>
          </w:tcPr>
          <w:p w14:paraId="54A26946" w14:textId="77777777" w:rsidR="00EC23FD" w:rsidRDefault="00EC23FD" w:rsidP="00EC23FD">
            <w:pPr>
              <w:rPr>
                <w:sz w:val="20"/>
                <w:szCs w:val="20"/>
              </w:rPr>
            </w:pPr>
            <w:r w:rsidRPr="009D052A">
              <w:rPr>
                <w:sz w:val="20"/>
                <w:szCs w:val="20"/>
              </w:rPr>
              <w:t xml:space="preserve">Government </w:t>
            </w:r>
          </w:p>
          <w:p w14:paraId="051158ED" w14:textId="00607880" w:rsidR="00D23A27" w:rsidRPr="009D052A" w:rsidRDefault="00D23A27" w:rsidP="00F23894">
            <w:pPr>
              <w:rPr>
                <w:sz w:val="20"/>
                <w:szCs w:val="20"/>
              </w:rPr>
            </w:pPr>
          </w:p>
        </w:tc>
        <w:tc>
          <w:tcPr>
            <w:tcW w:w="6374" w:type="dxa"/>
          </w:tcPr>
          <w:p w14:paraId="058D2862" w14:textId="6BA13D21" w:rsidR="00D23A27" w:rsidRPr="009D052A" w:rsidRDefault="00EC23FD" w:rsidP="0014082F">
            <w:pPr>
              <w:rPr>
                <w:sz w:val="20"/>
                <w:szCs w:val="20"/>
              </w:rPr>
            </w:pPr>
            <w:r w:rsidRPr="009D052A">
              <w:rPr>
                <w:sz w:val="20"/>
                <w:szCs w:val="20"/>
              </w:rPr>
              <w:t xml:space="preserve">The </w:t>
            </w:r>
            <w:r w:rsidR="0014082F">
              <w:rPr>
                <w:sz w:val="20"/>
                <w:szCs w:val="20"/>
              </w:rPr>
              <w:t>microbiological</w:t>
            </w:r>
            <w:r w:rsidRPr="009D052A">
              <w:rPr>
                <w:sz w:val="20"/>
                <w:szCs w:val="20"/>
              </w:rPr>
              <w:t xml:space="preserve"> assessment identified hazards in domestic berry production</w:t>
            </w:r>
            <w:r w:rsidR="0014082F">
              <w:rPr>
                <w:sz w:val="20"/>
                <w:szCs w:val="20"/>
              </w:rPr>
              <w:t>. T</w:t>
            </w:r>
            <w:r w:rsidRPr="009D052A">
              <w:rPr>
                <w:sz w:val="20"/>
                <w:szCs w:val="20"/>
              </w:rPr>
              <w:t xml:space="preserve">he standard recognises these hazards and establishes </w:t>
            </w:r>
            <w:r>
              <w:rPr>
                <w:sz w:val="20"/>
                <w:szCs w:val="20"/>
              </w:rPr>
              <w:t>minimum</w:t>
            </w:r>
            <w:r w:rsidRPr="009D052A">
              <w:rPr>
                <w:sz w:val="20"/>
                <w:szCs w:val="20"/>
              </w:rPr>
              <w:t xml:space="preserve"> requirements to manage them. Standards are developed to manage potential food safety risks i.e. where hazards can occur with a commodity at different stages of production.</w:t>
            </w:r>
          </w:p>
        </w:tc>
      </w:tr>
      <w:tr w:rsidR="00D23A27" w:rsidRPr="009D052A" w14:paraId="3291DD14" w14:textId="77777777" w:rsidTr="00CE0014">
        <w:trPr>
          <w:trHeight w:val="506"/>
        </w:trPr>
        <w:tc>
          <w:tcPr>
            <w:tcW w:w="834" w:type="dxa"/>
          </w:tcPr>
          <w:p w14:paraId="07179769" w14:textId="337F67BF" w:rsidR="00D23A27" w:rsidRPr="00372E43" w:rsidRDefault="00372E43" w:rsidP="008C1024">
            <w:pPr>
              <w:ind w:left="-112" w:firstLine="112"/>
              <w:jc w:val="right"/>
              <w:rPr>
                <w:sz w:val="20"/>
                <w:szCs w:val="20"/>
              </w:rPr>
            </w:pPr>
            <w:r>
              <w:rPr>
                <w:sz w:val="20"/>
                <w:szCs w:val="20"/>
              </w:rPr>
              <w:t xml:space="preserve">     </w:t>
            </w:r>
            <w:r w:rsidR="00D23A27" w:rsidRPr="00372E43">
              <w:rPr>
                <w:sz w:val="20"/>
                <w:szCs w:val="20"/>
              </w:rPr>
              <w:t>20</w:t>
            </w:r>
            <w:r>
              <w:rPr>
                <w:sz w:val="20"/>
                <w:szCs w:val="20"/>
              </w:rPr>
              <w:t xml:space="preserve">  </w:t>
            </w:r>
          </w:p>
        </w:tc>
        <w:tc>
          <w:tcPr>
            <w:tcW w:w="6390" w:type="dxa"/>
          </w:tcPr>
          <w:p w14:paraId="33A9A972" w14:textId="77777777" w:rsidR="0014082F" w:rsidRDefault="00EC23FD" w:rsidP="00F23894">
            <w:pPr>
              <w:rPr>
                <w:sz w:val="20"/>
                <w:szCs w:val="20"/>
              </w:rPr>
            </w:pPr>
            <w:r w:rsidRPr="009D052A">
              <w:rPr>
                <w:sz w:val="20"/>
                <w:szCs w:val="20"/>
              </w:rPr>
              <w:t>Berry standard - Not supported: No evidence of foodborne outbreaks attributed to domestic berries. Outbreaks linked to imported berries, where risks are different (e.g. endemic Hepatitis A virus, proximity to animals). Risks identified also apply to many other fresh commodities</w:t>
            </w:r>
          </w:p>
          <w:p w14:paraId="7113B8C9" w14:textId="54148E73" w:rsidR="00EC23FD" w:rsidRPr="009D052A" w:rsidRDefault="00EC23FD" w:rsidP="00F23894">
            <w:pPr>
              <w:rPr>
                <w:sz w:val="20"/>
                <w:szCs w:val="20"/>
              </w:rPr>
            </w:pPr>
          </w:p>
        </w:tc>
        <w:tc>
          <w:tcPr>
            <w:tcW w:w="1418" w:type="dxa"/>
          </w:tcPr>
          <w:p w14:paraId="1CA4EE02" w14:textId="2BE108E3" w:rsidR="00EC23FD" w:rsidRPr="009D052A" w:rsidRDefault="00EC23FD" w:rsidP="00F23894">
            <w:pPr>
              <w:rPr>
                <w:sz w:val="20"/>
                <w:szCs w:val="20"/>
              </w:rPr>
            </w:pPr>
            <w:r w:rsidRPr="009D052A">
              <w:rPr>
                <w:sz w:val="20"/>
                <w:szCs w:val="20"/>
              </w:rPr>
              <w:t>Industry association; Business</w:t>
            </w:r>
          </w:p>
        </w:tc>
        <w:tc>
          <w:tcPr>
            <w:tcW w:w="6374" w:type="dxa"/>
          </w:tcPr>
          <w:p w14:paraId="7E4B8748" w14:textId="331DEDAC" w:rsidR="00D23A27" w:rsidRPr="009D052A" w:rsidRDefault="00EC23FD" w:rsidP="00F23894">
            <w:pPr>
              <w:rPr>
                <w:sz w:val="20"/>
                <w:szCs w:val="20"/>
              </w:rPr>
            </w:pPr>
            <w:r>
              <w:rPr>
                <w:sz w:val="20"/>
                <w:szCs w:val="20"/>
              </w:rPr>
              <w:t xml:space="preserve">See response above at issue </w:t>
            </w:r>
            <w:r w:rsidR="00B31386">
              <w:rPr>
                <w:sz w:val="20"/>
                <w:szCs w:val="20"/>
              </w:rPr>
              <w:t xml:space="preserve">17 and </w:t>
            </w:r>
            <w:r>
              <w:rPr>
                <w:sz w:val="20"/>
                <w:szCs w:val="20"/>
              </w:rPr>
              <w:t>19</w:t>
            </w:r>
            <w:r w:rsidR="0014082F">
              <w:rPr>
                <w:sz w:val="20"/>
                <w:szCs w:val="20"/>
              </w:rPr>
              <w:t>.</w:t>
            </w:r>
          </w:p>
        </w:tc>
      </w:tr>
      <w:tr w:rsidR="00CE0014" w:rsidRPr="009D052A" w14:paraId="410ACA38" w14:textId="77777777" w:rsidTr="00CE0014">
        <w:trPr>
          <w:trHeight w:val="317"/>
        </w:trPr>
        <w:tc>
          <w:tcPr>
            <w:tcW w:w="834" w:type="dxa"/>
            <w:shd w:val="clear" w:color="auto" w:fill="C2D69B" w:themeFill="accent3" w:themeFillTint="99"/>
          </w:tcPr>
          <w:p w14:paraId="57F3733B" w14:textId="77777777" w:rsidR="00CE0014" w:rsidRPr="00EC23FD" w:rsidRDefault="00CE0014" w:rsidP="008C1024">
            <w:pPr>
              <w:keepNext/>
              <w:jc w:val="right"/>
              <w:rPr>
                <w:sz w:val="20"/>
                <w:szCs w:val="20"/>
              </w:rPr>
            </w:pPr>
          </w:p>
        </w:tc>
        <w:tc>
          <w:tcPr>
            <w:tcW w:w="6390" w:type="dxa"/>
            <w:shd w:val="clear" w:color="auto" w:fill="C2D69B" w:themeFill="accent3" w:themeFillTint="99"/>
          </w:tcPr>
          <w:p w14:paraId="72255343" w14:textId="77777777" w:rsidR="00CE0014" w:rsidRPr="009D052A" w:rsidRDefault="00CE0014" w:rsidP="00F23894">
            <w:pPr>
              <w:keepNext/>
              <w:rPr>
                <w:b/>
                <w:sz w:val="20"/>
                <w:szCs w:val="20"/>
              </w:rPr>
            </w:pPr>
            <w:r w:rsidRPr="009D052A">
              <w:rPr>
                <w:b/>
                <w:sz w:val="20"/>
                <w:szCs w:val="20"/>
              </w:rPr>
              <w:t>Industry food safety schemes (FSS)</w:t>
            </w:r>
          </w:p>
        </w:tc>
        <w:tc>
          <w:tcPr>
            <w:tcW w:w="1418" w:type="dxa"/>
            <w:shd w:val="clear" w:color="auto" w:fill="C2D69B" w:themeFill="accent3" w:themeFillTint="99"/>
          </w:tcPr>
          <w:p w14:paraId="0ED85897" w14:textId="6F357DBB" w:rsidR="00CE0014" w:rsidRPr="009D052A" w:rsidRDefault="00CE0014" w:rsidP="00F23894">
            <w:pPr>
              <w:keepNext/>
              <w:rPr>
                <w:b/>
                <w:sz w:val="20"/>
                <w:szCs w:val="20"/>
              </w:rPr>
            </w:pPr>
          </w:p>
        </w:tc>
        <w:tc>
          <w:tcPr>
            <w:tcW w:w="6374" w:type="dxa"/>
            <w:shd w:val="clear" w:color="auto" w:fill="C2D69B" w:themeFill="accent3" w:themeFillTint="99"/>
          </w:tcPr>
          <w:p w14:paraId="1CCB5F11" w14:textId="77777777" w:rsidR="00CE0014" w:rsidRPr="009D052A" w:rsidRDefault="00CE0014" w:rsidP="00F23894">
            <w:pPr>
              <w:keepNext/>
              <w:rPr>
                <w:b/>
                <w:sz w:val="20"/>
                <w:szCs w:val="20"/>
              </w:rPr>
            </w:pPr>
          </w:p>
        </w:tc>
      </w:tr>
      <w:tr w:rsidR="00D23A27" w:rsidRPr="009D052A" w14:paraId="7C43624E" w14:textId="77777777" w:rsidTr="00CE0014">
        <w:trPr>
          <w:trHeight w:val="506"/>
        </w:trPr>
        <w:tc>
          <w:tcPr>
            <w:tcW w:w="834" w:type="dxa"/>
          </w:tcPr>
          <w:p w14:paraId="11CE2087" w14:textId="3D1A3FB5" w:rsidR="00D23A27" w:rsidRPr="00372E43" w:rsidRDefault="00D23A27" w:rsidP="008C1024">
            <w:pPr>
              <w:pStyle w:val="ListParagraph"/>
              <w:widowControl/>
              <w:ind w:left="317"/>
              <w:jc w:val="right"/>
              <w:rPr>
                <w:sz w:val="20"/>
                <w:szCs w:val="20"/>
              </w:rPr>
            </w:pPr>
            <w:r w:rsidRPr="00372E43">
              <w:rPr>
                <w:sz w:val="20"/>
                <w:szCs w:val="20"/>
              </w:rPr>
              <w:t>21</w:t>
            </w:r>
          </w:p>
        </w:tc>
        <w:tc>
          <w:tcPr>
            <w:tcW w:w="6390" w:type="dxa"/>
          </w:tcPr>
          <w:p w14:paraId="55FCA547" w14:textId="191FEEEA" w:rsidR="00D23A27" w:rsidRPr="009D052A" w:rsidRDefault="00D23A27" w:rsidP="00B31386">
            <w:pPr>
              <w:pStyle w:val="ListParagraph"/>
              <w:widowControl/>
              <w:numPr>
                <w:ilvl w:val="0"/>
                <w:numId w:val="14"/>
              </w:numPr>
              <w:ind w:left="317" w:hanging="284"/>
              <w:rPr>
                <w:sz w:val="20"/>
                <w:szCs w:val="20"/>
              </w:rPr>
            </w:pPr>
            <w:r w:rsidRPr="009D052A">
              <w:rPr>
                <w:sz w:val="20"/>
                <w:szCs w:val="20"/>
              </w:rPr>
              <w:t xml:space="preserve">Existing FSS, especially GFSI-benchmarked, should/must be recognised as meeting requirements – or </w:t>
            </w:r>
            <w:r w:rsidR="00B31386">
              <w:rPr>
                <w:sz w:val="20"/>
                <w:szCs w:val="20"/>
              </w:rPr>
              <w:t>recognised via</w:t>
            </w:r>
            <w:r w:rsidRPr="009D052A">
              <w:rPr>
                <w:sz w:val="20"/>
                <w:szCs w:val="20"/>
              </w:rPr>
              <w:t xml:space="preserve"> notification/certificate lodgement, </w:t>
            </w:r>
            <w:r w:rsidR="00B31386">
              <w:rPr>
                <w:sz w:val="20"/>
                <w:szCs w:val="20"/>
              </w:rPr>
              <w:t>and the FSS be identified</w:t>
            </w:r>
            <w:r w:rsidRPr="009D052A">
              <w:rPr>
                <w:sz w:val="20"/>
                <w:szCs w:val="20"/>
              </w:rPr>
              <w:t xml:space="preserve"> in</w:t>
            </w:r>
            <w:r>
              <w:rPr>
                <w:sz w:val="20"/>
                <w:szCs w:val="20"/>
              </w:rPr>
              <w:t xml:space="preserve"> standard/compliance plans</w:t>
            </w:r>
          </w:p>
        </w:tc>
        <w:tc>
          <w:tcPr>
            <w:tcW w:w="1418" w:type="dxa"/>
          </w:tcPr>
          <w:p w14:paraId="585D73F3" w14:textId="4AAFC450" w:rsidR="00D23A27" w:rsidRPr="009D052A" w:rsidRDefault="00D23A27" w:rsidP="00F23894">
            <w:pPr>
              <w:rPr>
                <w:sz w:val="20"/>
                <w:szCs w:val="20"/>
              </w:rPr>
            </w:pPr>
            <w:r w:rsidRPr="009D052A">
              <w:rPr>
                <w:sz w:val="20"/>
                <w:szCs w:val="20"/>
              </w:rPr>
              <w:t>Industry association; Business</w:t>
            </w:r>
          </w:p>
        </w:tc>
        <w:tc>
          <w:tcPr>
            <w:tcW w:w="6374" w:type="dxa"/>
          </w:tcPr>
          <w:p w14:paraId="14362558" w14:textId="4302433C" w:rsidR="00D23A27" w:rsidRPr="009D052A" w:rsidRDefault="00D23A27" w:rsidP="00D02B41">
            <w:pPr>
              <w:rPr>
                <w:sz w:val="20"/>
                <w:szCs w:val="20"/>
              </w:rPr>
            </w:pPr>
            <w:r w:rsidRPr="009D052A">
              <w:rPr>
                <w:sz w:val="20"/>
                <w:szCs w:val="20"/>
              </w:rPr>
              <w:t xml:space="preserve">The </w:t>
            </w:r>
            <w:r w:rsidR="00D02B41">
              <w:rPr>
                <w:sz w:val="20"/>
                <w:szCs w:val="20"/>
              </w:rPr>
              <w:t>standards</w:t>
            </w:r>
            <w:r w:rsidR="00D02B41" w:rsidRPr="009D052A">
              <w:rPr>
                <w:sz w:val="20"/>
                <w:szCs w:val="20"/>
              </w:rPr>
              <w:t xml:space="preserve"> </w:t>
            </w:r>
            <w:r w:rsidRPr="009D052A">
              <w:rPr>
                <w:sz w:val="20"/>
                <w:szCs w:val="20"/>
              </w:rPr>
              <w:t>adopt an outcomes-based approach</w:t>
            </w:r>
            <w:r>
              <w:rPr>
                <w:sz w:val="20"/>
                <w:szCs w:val="20"/>
              </w:rPr>
              <w:t xml:space="preserve"> to enable a degree of flexibility in how businesses comply. </w:t>
            </w:r>
            <w:r w:rsidR="00DD0C42">
              <w:rPr>
                <w:sz w:val="20"/>
                <w:szCs w:val="20"/>
              </w:rPr>
              <w:t>Existing FSS</w:t>
            </w:r>
            <w:r w:rsidRPr="009D052A">
              <w:rPr>
                <w:sz w:val="20"/>
                <w:szCs w:val="20"/>
              </w:rPr>
              <w:t xml:space="preserve"> can be compared </w:t>
            </w:r>
            <w:r>
              <w:rPr>
                <w:sz w:val="20"/>
                <w:szCs w:val="20"/>
              </w:rPr>
              <w:t xml:space="preserve">with the requirements </w:t>
            </w:r>
            <w:r w:rsidRPr="009D052A">
              <w:rPr>
                <w:sz w:val="20"/>
                <w:szCs w:val="20"/>
              </w:rPr>
              <w:t xml:space="preserve">and, </w:t>
            </w:r>
            <w:r>
              <w:rPr>
                <w:sz w:val="20"/>
                <w:szCs w:val="20"/>
              </w:rPr>
              <w:t>where</w:t>
            </w:r>
            <w:r w:rsidRPr="009D052A">
              <w:rPr>
                <w:sz w:val="20"/>
                <w:szCs w:val="20"/>
              </w:rPr>
              <w:t xml:space="preserve"> appropriate, </w:t>
            </w:r>
            <w:r w:rsidR="00B31386">
              <w:rPr>
                <w:sz w:val="20"/>
                <w:szCs w:val="20"/>
              </w:rPr>
              <w:t xml:space="preserve">may be </w:t>
            </w:r>
            <w:r w:rsidRPr="009D052A">
              <w:rPr>
                <w:sz w:val="20"/>
                <w:szCs w:val="20"/>
              </w:rPr>
              <w:t>recognised by jurisdictions</w:t>
            </w:r>
            <w:r w:rsidR="00B31386">
              <w:rPr>
                <w:sz w:val="20"/>
                <w:szCs w:val="20"/>
              </w:rPr>
              <w:t xml:space="preserve"> under a recognition model</w:t>
            </w:r>
            <w:r w:rsidRPr="009D052A">
              <w:rPr>
                <w:sz w:val="20"/>
                <w:szCs w:val="20"/>
              </w:rPr>
              <w:t xml:space="preserve">. The </w:t>
            </w:r>
            <w:r w:rsidR="00D02B41">
              <w:rPr>
                <w:sz w:val="20"/>
                <w:szCs w:val="20"/>
              </w:rPr>
              <w:t>standards</w:t>
            </w:r>
            <w:r w:rsidR="00D02B41" w:rsidRPr="009D052A">
              <w:rPr>
                <w:sz w:val="20"/>
                <w:szCs w:val="20"/>
              </w:rPr>
              <w:t xml:space="preserve"> </w:t>
            </w:r>
            <w:r w:rsidRPr="009D052A">
              <w:rPr>
                <w:sz w:val="20"/>
                <w:szCs w:val="20"/>
              </w:rPr>
              <w:t xml:space="preserve">do not refer to particular </w:t>
            </w:r>
            <w:r w:rsidR="00DD0C42">
              <w:rPr>
                <w:sz w:val="20"/>
                <w:szCs w:val="20"/>
              </w:rPr>
              <w:t>FSS</w:t>
            </w:r>
            <w:r w:rsidRPr="009D052A">
              <w:rPr>
                <w:sz w:val="20"/>
                <w:szCs w:val="20"/>
              </w:rPr>
              <w:t>, as that would be unnecessarily prescriptive</w:t>
            </w:r>
            <w:r>
              <w:rPr>
                <w:sz w:val="20"/>
                <w:szCs w:val="20"/>
              </w:rPr>
              <w:t>, require listing of schemes</w:t>
            </w:r>
            <w:r w:rsidRPr="009D052A">
              <w:rPr>
                <w:sz w:val="20"/>
                <w:szCs w:val="20"/>
              </w:rPr>
              <w:t xml:space="preserve"> and would not be consistent with an outcomes-based approach. </w:t>
            </w:r>
          </w:p>
        </w:tc>
      </w:tr>
      <w:tr w:rsidR="00D23A27" w:rsidRPr="009D052A" w14:paraId="53E72A2B" w14:textId="77777777" w:rsidTr="00CE0014">
        <w:trPr>
          <w:trHeight w:val="506"/>
        </w:trPr>
        <w:tc>
          <w:tcPr>
            <w:tcW w:w="834" w:type="dxa"/>
          </w:tcPr>
          <w:p w14:paraId="0B5975F9" w14:textId="5BCA7E55" w:rsidR="00D23A27" w:rsidRPr="00EC23FD" w:rsidRDefault="00D23A27" w:rsidP="008C1024">
            <w:pPr>
              <w:widowControl/>
              <w:jc w:val="right"/>
              <w:rPr>
                <w:sz w:val="20"/>
                <w:szCs w:val="20"/>
              </w:rPr>
            </w:pPr>
            <w:r w:rsidRPr="00EC23FD">
              <w:rPr>
                <w:sz w:val="20"/>
                <w:szCs w:val="20"/>
              </w:rPr>
              <w:t>22</w:t>
            </w:r>
          </w:p>
        </w:tc>
        <w:tc>
          <w:tcPr>
            <w:tcW w:w="6390" w:type="dxa"/>
          </w:tcPr>
          <w:p w14:paraId="2EDA3096" w14:textId="257DAAEC" w:rsidR="00D23A27" w:rsidRPr="009D052A" w:rsidRDefault="00D23A27" w:rsidP="001A6AF4">
            <w:pPr>
              <w:pStyle w:val="ListParagraph"/>
              <w:widowControl/>
              <w:numPr>
                <w:ilvl w:val="0"/>
                <w:numId w:val="14"/>
              </w:numPr>
              <w:ind w:left="317" w:hanging="284"/>
              <w:rPr>
                <w:sz w:val="20"/>
                <w:szCs w:val="20"/>
              </w:rPr>
            </w:pPr>
            <w:r w:rsidRPr="009D052A">
              <w:rPr>
                <w:sz w:val="20"/>
                <w:szCs w:val="20"/>
              </w:rPr>
              <w:t>Industry should be given choice of regulation or self-regulation (thr</w:t>
            </w:r>
            <w:r w:rsidR="00EC23FD">
              <w:rPr>
                <w:sz w:val="20"/>
                <w:szCs w:val="20"/>
              </w:rPr>
              <w:t>ough</w:t>
            </w:r>
            <w:r w:rsidRPr="009D052A">
              <w:rPr>
                <w:sz w:val="20"/>
                <w:szCs w:val="20"/>
              </w:rPr>
              <w:t xml:space="preserve"> FSS)</w:t>
            </w:r>
          </w:p>
        </w:tc>
        <w:tc>
          <w:tcPr>
            <w:tcW w:w="1418" w:type="dxa"/>
          </w:tcPr>
          <w:p w14:paraId="0386BB0B" w14:textId="77777777" w:rsidR="00D23A27" w:rsidRPr="009D052A" w:rsidRDefault="00D23A27" w:rsidP="00F23894">
            <w:pPr>
              <w:rPr>
                <w:sz w:val="20"/>
                <w:szCs w:val="20"/>
              </w:rPr>
            </w:pPr>
          </w:p>
        </w:tc>
        <w:tc>
          <w:tcPr>
            <w:tcW w:w="6374" w:type="dxa"/>
          </w:tcPr>
          <w:p w14:paraId="62C25296" w14:textId="38F66554" w:rsidR="00D23A27" w:rsidRPr="009D052A" w:rsidRDefault="00D23A27" w:rsidP="00B31386">
            <w:pPr>
              <w:rPr>
                <w:sz w:val="20"/>
                <w:szCs w:val="20"/>
              </w:rPr>
            </w:pPr>
            <w:r>
              <w:rPr>
                <w:sz w:val="20"/>
                <w:szCs w:val="20"/>
              </w:rPr>
              <w:t>As explained in this report, FSANZ’s assessment is that regulation in combination with non-regulatory measures is the better regulatory option.</w:t>
            </w:r>
            <w:r w:rsidR="00DD0C42">
              <w:rPr>
                <w:sz w:val="20"/>
                <w:szCs w:val="20"/>
              </w:rPr>
              <w:t xml:space="preserve"> </w:t>
            </w:r>
            <w:r>
              <w:rPr>
                <w:sz w:val="20"/>
                <w:szCs w:val="20"/>
              </w:rPr>
              <w:t xml:space="preserve">See SD1 and SD2. </w:t>
            </w:r>
            <w:r w:rsidRPr="009D052A">
              <w:rPr>
                <w:sz w:val="20"/>
                <w:szCs w:val="20"/>
              </w:rPr>
              <w:t xml:space="preserve">Self-regulation has resulted in incomplete and inconsistent uptake of </w:t>
            </w:r>
            <w:r w:rsidR="00D02B41">
              <w:rPr>
                <w:sz w:val="20"/>
                <w:szCs w:val="20"/>
              </w:rPr>
              <w:t>FSS</w:t>
            </w:r>
            <w:r w:rsidRPr="009D052A">
              <w:rPr>
                <w:sz w:val="20"/>
                <w:szCs w:val="20"/>
              </w:rPr>
              <w:t xml:space="preserve">, creating an uneven playing field and costs for measures that may be insufficient to address relevant food safety risks. The </w:t>
            </w:r>
            <w:r w:rsidR="00D02B41">
              <w:rPr>
                <w:sz w:val="20"/>
                <w:szCs w:val="20"/>
              </w:rPr>
              <w:t>standards</w:t>
            </w:r>
            <w:r w:rsidR="00D02B41" w:rsidRPr="009D052A">
              <w:rPr>
                <w:sz w:val="20"/>
                <w:szCs w:val="20"/>
              </w:rPr>
              <w:t xml:space="preserve"> </w:t>
            </w:r>
            <w:r w:rsidRPr="009D052A">
              <w:rPr>
                <w:sz w:val="20"/>
                <w:szCs w:val="20"/>
              </w:rPr>
              <w:t xml:space="preserve">provide a nationally consistent through-chain approach that is focussed on managing the </w:t>
            </w:r>
            <w:r>
              <w:rPr>
                <w:sz w:val="20"/>
                <w:szCs w:val="20"/>
              </w:rPr>
              <w:t>identified</w:t>
            </w:r>
            <w:r w:rsidRPr="009D052A">
              <w:rPr>
                <w:sz w:val="20"/>
                <w:szCs w:val="20"/>
              </w:rPr>
              <w:t xml:space="preserve"> </w:t>
            </w:r>
            <w:r>
              <w:rPr>
                <w:sz w:val="20"/>
                <w:szCs w:val="20"/>
              </w:rPr>
              <w:t xml:space="preserve">risks. </w:t>
            </w:r>
          </w:p>
        </w:tc>
      </w:tr>
      <w:tr w:rsidR="00D23A27" w:rsidRPr="009D052A" w14:paraId="5A082AEC" w14:textId="77777777" w:rsidTr="00CE0014">
        <w:trPr>
          <w:trHeight w:val="274"/>
        </w:trPr>
        <w:tc>
          <w:tcPr>
            <w:tcW w:w="834" w:type="dxa"/>
          </w:tcPr>
          <w:p w14:paraId="7796C6E1" w14:textId="1C8A596B" w:rsidR="00D23A27" w:rsidRPr="00372E43" w:rsidRDefault="00D23A27" w:rsidP="008C1024">
            <w:pPr>
              <w:pStyle w:val="ListParagraph"/>
              <w:widowControl/>
              <w:ind w:left="317"/>
              <w:jc w:val="right"/>
              <w:rPr>
                <w:sz w:val="20"/>
                <w:szCs w:val="20"/>
              </w:rPr>
            </w:pPr>
            <w:r w:rsidRPr="00372E43">
              <w:rPr>
                <w:sz w:val="20"/>
                <w:szCs w:val="20"/>
              </w:rPr>
              <w:t>23</w:t>
            </w:r>
          </w:p>
        </w:tc>
        <w:tc>
          <w:tcPr>
            <w:tcW w:w="6390" w:type="dxa"/>
          </w:tcPr>
          <w:p w14:paraId="401F3329" w14:textId="73F776D5" w:rsidR="00D23A27" w:rsidRPr="009D052A" w:rsidRDefault="00D23A27" w:rsidP="001A6AF4">
            <w:pPr>
              <w:pStyle w:val="ListParagraph"/>
              <w:widowControl/>
              <w:numPr>
                <w:ilvl w:val="0"/>
                <w:numId w:val="14"/>
              </w:numPr>
              <w:ind w:left="317" w:hanging="284"/>
              <w:rPr>
                <w:sz w:val="20"/>
                <w:szCs w:val="20"/>
              </w:rPr>
            </w:pPr>
            <w:r w:rsidRPr="009D052A">
              <w:rPr>
                <w:sz w:val="20"/>
                <w:szCs w:val="20"/>
              </w:rPr>
              <w:t>Industry and regulators should work together to use existing FSS</w:t>
            </w:r>
            <w:r>
              <w:rPr>
                <w:sz w:val="20"/>
                <w:szCs w:val="20"/>
              </w:rPr>
              <w:t xml:space="preserve"> rather than introducing regulation</w:t>
            </w:r>
            <w:r w:rsidRPr="009D052A">
              <w:rPr>
                <w:sz w:val="20"/>
                <w:szCs w:val="20"/>
              </w:rPr>
              <w:t xml:space="preserve"> – especially to bring smaller businesses under FSS or equivalent and to streamline admin eg for notification</w:t>
            </w:r>
          </w:p>
        </w:tc>
        <w:tc>
          <w:tcPr>
            <w:tcW w:w="1418" w:type="dxa"/>
          </w:tcPr>
          <w:p w14:paraId="07FA8A3C" w14:textId="03897D59" w:rsidR="00D23A27" w:rsidRPr="009D052A" w:rsidRDefault="00D23A27" w:rsidP="00F23894">
            <w:pPr>
              <w:rPr>
                <w:sz w:val="20"/>
                <w:szCs w:val="20"/>
              </w:rPr>
            </w:pPr>
            <w:r w:rsidRPr="009D052A">
              <w:rPr>
                <w:sz w:val="20"/>
                <w:szCs w:val="20"/>
              </w:rPr>
              <w:t>Industry association; Business</w:t>
            </w:r>
          </w:p>
        </w:tc>
        <w:tc>
          <w:tcPr>
            <w:tcW w:w="6374" w:type="dxa"/>
          </w:tcPr>
          <w:p w14:paraId="3195C736" w14:textId="30995E67" w:rsidR="00D23A27" w:rsidRPr="009D052A" w:rsidRDefault="00D23A27" w:rsidP="00B31386">
            <w:pPr>
              <w:rPr>
                <w:sz w:val="20"/>
                <w:szCs w:val="20"/>
              </w:rPr>
            </w:pPr>
            <w:r>
              <w:rPr>
                <w:sz w:val="20"/>
                <w:szCs w:val="20"/>
              </w:rPr>
              <w:t xml:space="preserve">See responses </w:t>
            </w:r>
            <w:r w:rsidR="00B31386">
              <w:rPr>
                <w:sz w:val="20"/>
                <w:szCs w:val="20"/>
              </w:rPr>
              <w:t>21 and 22</w:t>
            </w:r>
            <w:r>
              <w:rPr>
                <w:sz w:val="20"/>
                <w:szCs w:val="20"/>
              </w:rPr>
              <w:t xml:space="preserve">. </w:t>
            </w:r>
            <w:r w:rsidRPr="009D052A">
              <w:rPr>
                <w:sz w:val="20"/>
                <w:szCs w:val="20"/>
              </w:rPr>
              <w:t xml:space="preserve">The risk assessment identified hazards </w:t>
            </w:r>
            <w:r>
              <w:rPr>
                <w:sz w:val="20"/>
                <w:szCs w:val="20"/>
              </w:rPr>
              <w:t xml:space="preserve">occur </w:t>
            </w:r>
            <w:r w:rsidRPr="009D052A">
              <w:rPr>
                <w:sz w:val="20"/>
                <w:szCs w:val="20"/>
              </w:rPr>
              <w:t xml:space="preserve">in production </w:t>
            </w:r>
            <w:r>
              <w:rPr>
                <w:sz w:val="20"/>
                <w:szCs w:val="20"/>
              </w:rPr>
              <w:t xml:space="preserve">of the three commodities </w:t>
            </w:r>
            <w:r w:rsidRPr="009D052A">
              <w:rPr>
                <w:sz w:val="20"/>
                <w:szCs w:val="20"/>
              </w:rPr>
              <w:t>and</w:t>
            </w:r>
            <w:r>
              <w:rPr>
                <w:sz w:val="20"/>
                <w:szCs w:val="20"/>
              </w:rPr>
              <w:t xml:space="preserve"> the </w:t>
            </w:r>
            <w:r w:rsidRPr="009D052A">
              <w:rPr>
                <w:sz w:val="20"/>
                <w:szCs w:val="20"/>
              </w:rPr>
              <w:t>standard</w:t>
            </w:r>
            <w:r>
              <w:rPr>
                <w:sz w:val="20"/>
                <w:szCs w:val="20"/>
              </w:rPr>
              <w:t>s</w:t>
            </w:r>
            <w:r w:rsidRPr="009D052A">
              <w:rPr>
                <w:sz w:val="20"/>
                <w:szCs w:val="20"/>
              </w:rPr>
              <w:t xml:space="preserve"> establish </w:t>
            </w:r>
            <w:r>
              <w:rPr>
                <w:sz w:val="20"/>
                <w:szCs w:val="20"/>
              </w:rPr>
              <w:t>minimum</w:t>
            </w:r>
            <w:r w:rsidRPr="009D052A">
              <w:rPr>
                <w:sz w:val="20"/>
                <w:szCs w:val="20"/>
              </w:rPr>
              <w:t xml:space="preserve"> requirements to manage them</w:t>
            </w:r>
            <w:r>
              <w:rPr>
                <w:sz w:val="20"/>
                <w:szCs w:val="20"/>
              </w:rPr>
              <w:t xml:space="preserve"> and to protect public health and safety</w:t>
            </w:r>
            <w:r w:rsidRPr="009D052A">
              <w:rPr>
                <w:sz w:val="20"/>
                <w:szCs w:val="20"/>
              </w:rPr>
              <w:t xml:space="preserve">. Further consultation is ongoing with jurisdictions </w:t>
            </w:r>
            <w:r w:rsidR="00B31386">
              <w:rPr>
                <w:sz w:val="20"/>
                <w:szCs w:val="20"/>
              </w:rPr>
              <w:t>responsible</w:t>
            </w:r>
            <w:r w:rsidRPr="009D052A">
              <w:rPr>
                <w:sz w:val="20"/>
                <w:szCs w:val="20"/>
              </w:rPr>
              <w:t xml:space="preserve"> for implementing</w:t>
            </w:r>
            <w:r>
              <w:rPr>
                <w:sz w:val="20"/>
                <w:szCs w:val="20"/>
              </w:rPr>
              <w:t xml:space="preserve"> the</w:t>
            </w:r>
            <w:r w:rsidR="00D02B41">
              <w:rPr>
                <w:sz w:val="20"/>
                <w:szCs w:val="20"/>
              </w:rPr>
              <w:t xml:space="preserve"> standards</w:t>
            </w:r>
            <w:r w:rsidR="00B31386">
              <w:rPr>
                <w:sz w:val="20"/>
                <w:szCs w:val="20"/>
              </w:rPr>
              <w:t>,</w:t>
            </w:r>
            <w:r w:rsidR="00D02B41" w:rsidRPr="009D052A">
              <w:rPr>
                <w:sz w:val="20"/>
                <w:szCs w:val="20"/>
              </w:rPr>
              <w:t xml:space="preserve"> </w:t>
            </w:r>
            <w:r>
              <w:rPr>
                <w:sz w:val="20"/>
                <w:szCs w:val="20"/>
              </w:rPr>
              <w:t xml:space="preserve">to </w:t>
            </w:r>
            <w:r w:rsidR="00B31386">
              <w:rPr>
                <w:sz w:val="20"/>
                <w:szCs w:val="20"/>
              </w:rPr>
              <w:t xml:space="preserve">explore a recognition model </w:t>
            </w:r>
            <w:r w:rsidR="00B31386" w:rsidRPr="00AC2E8D">
              <w:rPr>
                <w:sz w:val="20"/>
                <w:szCs w:val="20"/>
              </w:rPr>
              <w:t>as part of a broader scheme of compliance tools</w:t>
            </w:r>
            <w:r w:rsidRPr="009D052A">
              <w:rPr>
                <w:sz w:val="20"/>
                <w:szCs w:val="20"/>
              </w:rPr>
              <w:t>.</w:t>
            </w:r>
          </w:p>
        </w:tc>
      </w:tr>
      <w:tr w:rsidR="00D23A27" w:rsidRPr="009D052A" w14:paraId="237BE0E0" w14:textId="77777777" w:rsidTr="00CE0014">
        <w:trPr>
          <w:trHeight w:val="269"/>
        </w:trPr>
        <w:tc>
          <w:tcPr>
            <w:tcW w:w="834" w:type="dxa"/>
          </w:tcPr>
          <w:p w14:paraId="65A12505" w14:textId="158B537B" w:rsidR="00D23A27" w:rsidRPr="00372E43" w:rsidRDefault="00D23A27" w:rsidP="008C1024">
            <w:pPr>
              <w:pStyle w:val="ListParagraph"/>
              <w:widowControl/>
              <w:ind w:left="317"/>
              <w:jc w:val="right"/>
              <w:rPr>
                <w:sz w:val="20"/>
                <w:szCs w:val="20"/>
              </w:rPr>
            </w:pPr>
            <w:r w:rsidRPr="00372E43">
              <w:rPr>
                <w:sz w:val="20"/>
                <w:szCs w:val="20"/>
              </w:rPr>
              <w:t>24</w:t>
            </w:r>
          </w:p>
        </w:tc>
        <w:tc>
          <w:tcPr>
            <w:tcW w:w="6390" w:type="dxa"/>
          </w:tcPr>
          <w:p w14:paraId="06638471" w14:textId="12F8960D" w:rsidR="00D23A27" w:rsidRPr="009D052A" w:rsidRDefault="00D23A27" w:rsidP="001A6AF4">
            <w:pPr>
              <w:pStyle w:val="ListParagraph"/>
              <w:widowControl/>
              <w:numPr>
                <w:ilvl w:val="0"/>
                <w:numId w:val="14"/>
              </w:numPr>
              <w:ind w:left="317" w:hanging="284"/>
              <w:rPr>
                <w:sz w:val="20"/>
                <w:szCs w:val="20"/>
              </w:rPr>
            </w:pPr>
            <w:r w:rsidRPr="009D052A">
              <w:rPr>
                <w:sz w:val="20"/>
                <w:szCs w:val="20"/>
              </w:rPr>
              <w:t>HARPS standard is more rigorous for food safety than GFSI- FSS, covers retail and closely aligns to proposed standards at the farm level</w:t>
            </w:r>
          </w:p>
        </w:tc>
        <w:tc>
          <w:tcPr>
            <w:tcW w:w="1418" w:type="dxa"/>
          </w:tcPr>
          <w:p w14:paraId="32DC9B53" w14:textId="1E0D8D60" w:rsidR="00D23A27" w:rsidRPr="009D052A" w:rsidRDefault="00D23A27" w:rsidP="00F23894">
            <w:pPr>
              <w:rPr>
                <w:sz w:val="20"/>
                <w:szCs w:val="20"/>
              </w:rPr>
            </w:pPr>
            <w:r w:rsidRPr="009D052A">
              <w:rPr>
                <w:sz w:val="20"/>
                <w:szCs w:val="20"/>
              </w:rPr>
              <w:t xml:space="preserve">Industry association </w:t>
            </w:r>
          </w:p>
        </w:tc>
        <w:tc>
          <w:tcPr>
            <w:tcW w:w="6374" w:type="dxa"/>
          </w:tcPr>
          <w:p w14:paraId="543F8270" w14:textId="194BB41A" w:rsidR="00D23A27" w:rsidRPr="009D052A" w:rsidRDefault="00D23A27" w:rsidP="00B31386">
            <w:pPr>
              <w:rPr>
                <w:sz w:val="20"/>
                <w:szCs w:val="20"/>
              </w:rPr>
            </w:pPr>
            <w:r w:rsidRPr="009D052A">
              <w:rPr>
                <w:sz w:val="20"/>
                <w:szCs w:val="20"/>
              </w:rPr>
              <w:t xml:space="preserve">The </w:t>
            </w:r>
            <w:r w:rsidR="00D02B41">
              <w:rPr>
                <w:sz w:val="20"/>
                <w:szCs w:val="20"/>
              </w:rPr>
              <w:t>standards</w:t>
            </w:r>
            <w:r w:rsidR="00D02B41" w:rsidRPr="009D052A">
              <w:rPr>
                <w:sz w:val="20"/>
                <w:szCs w:val="20"/>
              </w:rPr>
              <w:t xml:space="preserve"> </w:t>
            </w:r>
            <w:r w:rsidRPr="009D052A">
              <w:rPr>
                <w:sz w:val="20"/>
                <w:szCs w:val="20"/>
              </w:rPr>
              <w:t xml:space="preserve">deal with managing the risks, rather than prescriptively specifying ‘how’ those risks can be managed.  The measures adopt an outcomes-based national approach across all businesses, with which </w:t>
            </w:r>
            <w:r w:rsidR="00D02B41">
              <w:rPr>
                <w:sz w:val="20"/>
                <w:szCs w:val="20"/>
              </w:rPr>
              <w:t xml:space="preserve">FSS can be compared. </w:t>
            </w:r>
            <w:r w:rsidRPr="009D052A">
              <w:rPr>
                <w:sz w:val="20"/>
                <w:szCs w:val="20"/>
              </w:rPr>
              <w:t>Primary production</w:t>
            </w:r>
            <w:r>
              <w:rPr>
                <w:sz w:val="20"/>
                <w:szCs w:val="20"/>
              </w:rPr>
              <w:t xml:space="preserve"> and processing</w:t>
            </w:r>
            <w:r w:rsidRPr="009D052A">
              <w:rPr>
                <w:sz w:val="20"/>
                <w:szCs w:val="20"/>
              </w:rPr>
              <w:t xml:space="preserve"> standards do not cover further processing or retail sale – these are covered under Chapter 3.</w:t>
            </w:r>
          </w:p>
        </w:tc>
      </w:tr>
      <w:tr w:rsidR="00D23A27" w:rsidRPr="009D052A" w14:paraId="6AFE7550" w14:textId="77777777" w:rsidTr="00CE0014">
        <w:trPr>
          <w:trHeight w:val="506"/>
        </w:trPr>
        <w:tc>
          <w:tcPr>
            <w:tcW w:w="834" w:type="dxa"/>
          </w:tcPr>
          <w:p w14:paraId="1F3CA265" w14:textId="02825065" w:rsidR="00D23A27" w:rsidRPr="00372E43" w:rsidRDefault="00D23A27" w:rsidP="008C1024">
            <w:pPr>
              <w:pStyle w:val="ListParagraph"/>
              <w:widowControl/>
              <w:ind w:left="317"/>
              <w:jc w:val="right"/>
              <w:rPr>
                <w:sz w:val="20"/>
                <w:szCs w:val="20"/>
              </w:rPr>
            </w:pPr>
            <w:r w:rsidRPr="00372E43">
              <w:rPr>
                <w:sz w:val="20"/>
                <w:szCs w:val="20"/>
              </w:rPr>
              <w:t>25</w:t>
            </w:r>
          </w:p>
        </w:tc>
        <w:tc>
          <w:tcPr>
            <w:tcW w:w="6390" w:type="dxa"/>
          </w:tcPr>
          <w:p w14:paraId="626EB136" w14:textId="14EB3AD4" w:rsidR="00D23A27" w:rsidRPr="009D052A" w:rsidRDefault="00D23A27" w:rsidP="001A6AF4">
            <w:pPr>
              <w:pStyle w:val="ListParagraph"/>
              <w:widowControl/>
              <w:numPr>
                <w:ilvl w:val="0"/>
                <w:numId w:val="14"/>
              </w:numPr>
              <w:ind w:left="317" w:hanging="284"/>
              <w:rPr>
                <w:sz w:val="20"/>
                <w:szCs w:val="20"/>
              </w:rPr>
            </w:pPr>
            <w:r w:rsidRPr="009D052A">
              <w:rPr>
                <w:sz w:val="20"/>
                <w:szCs w:val="20"/>
              </w:rPr>
              <w:t xml:space="preserve">FSS are in effect mandatory for businesses, for retail supply approval </w:t>
            </w:r>
          </w:p>
        </w:tc>
        <w:tc>
          <w:tcPr>
            <w:tcW w:w="1418" w:type="dxa"/>
          </w:tcPr>
          <w:p w14:paraId="4B915B87" w14:textId="44783542" w:rsidR="00D23A27" w:rsidRPr="009D052A" w:rsidRDefault="00D23A27" w:rsidP="00F23894">
            <w:pPr>
              <w:rPr>
                <w:sz w:val="20"/>
                <w:szCs w:val="20"/>
              </w:rPr>
            </w:pPr>
            <w:r w:rsidRPr="009D052A">
              <w:rPr>
                <w:sz w:val="20"/>
                <w:szCs w:val="20"/>
              </w:rPr>
              <w:t>Industry association; Business</w:t>
            </w:r>
          </w:p>
        </w:tc>
        <w:tc>
          <w:tcPr>
            <w:tcW w:w="6374" w:type="dxa"/>
          </w:tcPr>
          <w:p w14:paraId="22712E00" w14:textId="030D05A7" w:rsidR="00D23A27" w:rsidRPr="009D052A" w:rsidRDefault="00D23A27" w:rsidP="00D02B41">
            <w:pPr>
              <w:rPr>
                <w:sz w:val="20"/>
                <w:szCs w:val="20"/>
              </w:rPr>
            </w:pPr>
            <w:r w:rsidRPr="009D052A">
              <w:rPr>
                <w:sz w:val="20"/>
                <w:szCs w:val="20"/>
              </w:rPr>
              <w:t xml:space="preserve">FSANZ agrees that many businesses can demonstrate a strong commitment </w:t>
            </w:r>
            <w:r>
              <w:rPr>
                <w:sz w:val="20"/>
                <w:szCs w:val="20"/>
              </w:rPr>
              <w:t xml:space="preserve">to food safety </w:t>
            </w:r>
            <w:r w:rsidRPr="009D052A">
              <w:rPr>
                <w:sz w:val="20"/>
                <w:szCs w:val="20"/>
              </w:rPr>
              <w:t xml:space="preserve">through </w:t>
            </w:r>
            <w:r>
              <w:rPr>
                <w:sz w:val="20"/>
                <w:szCs w:val="20"/>
              </w:rPr>
              <w:t xml:space="preserve">their </w:t>
            </w:r>
            <w:r w:rsidRPr="009D052A">
              <w:rPr>
                <w:sz w:val="20"/>
                <w:szCs w:val="20"/>
              </w:rPr>
              <w:t>FSS</w:t>
            </w:r>
            <w:r>
              <w:rPr>
                <w:sz w:val="20"/>
                <w:szCs w:val="20"/>
              </w:rPr>
              <w:t>. FSANZ notes</w:t>
            </w:r>
            <w:r w:rsidRPr="009D052A">
              <w:rPr>
                <w:sz w:val="20"/>
                <w:szCs w:val="20"/>
              </w:rPr>
              <w:t xml:space="preserve"> industry commitment to food safety is essential </w:t>
            </w:r>
            <w:r>
              <w:rPr>
                <w:sz w:val="20"/>
                <w:szCs w:val="20"/>
              </w:rPr>
              <w:t>for good food safety outcomes. However, as explained</w:t>
            </w:r>
            <w:r w:rsidR="009602EE">
              <w:rPr>
                <w:sz w:val="20"/>
                <w:szCs w:val="20"/>
              </w:rPr>
              <w:t xml:space="preserve"> in this report</w:t>
            </w:r>
            <w:r>
              <w:rPr>
                <w:sz w:val="20"/>
                <w:szCs w:val="20"/>
              </w:rPr>
              <w:t xml:space="preserve">, </w:t>
            </w:r>
            <w:r w:rsidRPr="009D052A">
              <w:rPr>
                <w:sz w:val="20"/>
                <w:szCs w:val="20"/>
              </w:rPr>
              <w:t>FSANZ</w:t>
            </w:r>
            <w:r>
              <w:rPr>
                <w:sz w:val="20"/>
                <w:szCs w:val="20"/>
              </w:rPr>
              <w:t xml:space="preserve">’s assessment is </w:t>
            </w:r>
            <w:r w:rsidRPr="009D052A">
              <w:rPr>
                <w:sz w:val="20"/>
                <w:szCs w:val="20"/>
              </w:rPr>
              <w:t xml:space="preserve">that </w:t>
            </w:r>
            <w:r w:rsidR="00DD0C42">
              <w:rPr>
                <w:sz w:val="20"/>
                <w:szCs w:val="20"/>
              </w:rPr>
              <w:t>FSS</w:t>
            </w:r>
            <w:r w:rsidRPr="009D052A">
              <w:rPr>
                <w:sz w:val="20"/>
                <w:szCs w:val="20"/>
              </w:rPr>
              <w:t xml:space="preserve"> uptake is incomplete and inconsistent, creating an uneven playing field and costs for measures that may be insufficient </w:t>
            </w:r>
            <w:r>
              <w:rPr>
                <w:sz w:val="20"/>
                <w:szCs w:val="20"/>
              </w:rPr>
              <w:t xml:space="preserve">or inadequately implemented </w:t>
            </w:r>
            <w:r w:rsidRPr="009D052A">
              <w:rPr>
                <w:sz w:val="20"/>
                <w:szCs w:val="20"/>
              </w:rPr>
              <w:t xml:space="preserve">to address relevant food safety risks. </w:t>
            </w:r>
            <w:r w:rsidR="009602EE">
              <w:rPr>
                <w:sz w:val="20"/>
                <w:szCs w:val="20"/>
              </w:rPr>
              <w:t xml:space="preserve">See SD1 and SD2.  </w:t>
            </w:r>
            <w:r w:rsidRPr="009D052A">
              <w:rPr>
                <w:sz w:val="20"/>
                <w:szCs w:val="20"/>
              </w:rPr>
              <w:t xml:space="preserve">The </w:t>
            </w:r>
            <w:r w:rsidR="00D02B41">
              <w:rPr>
                <w:sz w:val="20"/>
                <w:szCs w:val="20"/>
              </w:rPr>
              <w:t>standards</w:t>
            </w:r>
            <w:r w:rsidR="00D02B41" w:rsidRPr="009D052A">
              <w:rPr>
                <w:sz w:val="20"/>
                <w:szCs w:val="20"/>
              </w:rPr>
              <w:t xml:space="preserve"> </w:t>
            </w:r>
            <w:r w:rsidRPr="009D052A">
              <w:rPr>
                <w:sz w:val="20"/>
                <w:szCs w:val="20"/>
              </w:rPr>
              <w:t xml:space="preserve">adopt an outcomes-based national approach across all businesses, with which </w:t>
            </w:r>
            <w:r w:rsidR="00D02B41">
              <w:rPr>
                <w:sz w:val="20"/>
                <w:szCs w:val="20"/>
              </w:rPr>
              <w:t>FSS</w:t>
            </w:r>
            <w:r w:rsidRPr="009D052A">
              <w:rPr>
                <w:sz w:val="20"/>
                <w:szCs w:val="20"/>
              </w:rPr>
              <w:t xml:space="preserve"> can be compared.</w:t>
            </w:r>
          </w:p>
        </w:tc>
      </w:tr>
      <w:tr w:rsidR="00D23A27" w:rsidRPr="009D052A" w14:paraId="3E083444" w14:textId="77777777" w:rsidTr="00CE0014">
        <w:trPr>
          <w:trHeight w:val="506"/>
        </w:trPr>
        <w:tc>
          <w:tcPr>
            <w:tcW w:w="834" w:type="dxa"/>
          </w:tcPr>
          <w:p w14:paraId="1DA67047" w14:textId="77441867" w:rsidR="00D23A27" w:rsidRPr="00372E43" w:rsidRDefault="00D23A27" w:rsidP="008C1024">
            <w:pPr>
              <w:pStyle w:val="ListParagraph"/>
              <w:widowControl/>
              <w:ind w:left="317"/>
              <w:jc w:val="right"/>
              <w:rPr>
                <w:sz w:val="20"/>
                <w:szCs w:val="20"/>
              </w:rPr>
            </w:pPr>
            <w:r w:rsidRPr="00372E43">
              <w:rPr>
                <w:sz w:val="20"/>
                <w:szCs w:val="20"/>
              </w:rPr>
              <w:t>26</w:t>
            </w:r>
          </w:p>
        </w:tc>
        <w:tc>
          <w:tcPr>
            <w:tcW w:w="6390" w:type="dxa"/>
          </w:tcPr>
          <w:p w14:paraId="3EE76A8F" w14:textId="688050BE" w:rsidR="00D23A27" w:rsidRPr="009D052A" w:rsidRDefault="00D23A27" w:rsidP="001A6AF4">
            <w:pPr>
              <w:pStyle w:val="ListParagraph"/>
              <w:widowControl/>
              <w:numPr>
                <w:ilvl w:val="0"/>
                <w:numId w:val="14"/>
              </w:numPr>
              <w:ind w:left="317" w:hanging="284"/>
              <w:rPr>
                <w:sz w:val="20"/>
                <w:szCs w:val="20"/>
              </w:rPr>
            </w:pPr>
            <w:r w:rsidRPr="009D052A">
              <w:rPr>
                <w:sz w:val="20"/>
                <w:szCs w:val="20"/>
              </w:rPr>
              <w:t>Government acknowledge some businesses are on FSS, but participation is voluntary, FSS are not taken up / not accessible to all and FBI has still occurred</w:t>
            </w:r>
          </w:p>
          <w:p w14:paraId="4EEFCA63" w14:textId="164E951F" w:rsidR="00D23A27" w:rsidRPr="009D052A" w:rsidRDefault="00D23A27" w:rsidP="001A6AF4">
            <w:pPr>
              <w:pStyle w:val="ListParagraph"/>
              <w:widowControl/>
              <w:numPr>
                <w:ilvl w:val="0"/>
                <w:numId w:val="14"/>
              </w:numPr>
              <w:ind w:left="317" w:hanging="284"/>
              <w:rPr>
                <w:sz w:val="20"/>
                <w:szCs w:val="20"/>
              </w:rPr>
            </w:pPr>
            <w:r w:rsidRPr="009D052A">
              <w:rPr>
                <w:sz w:val="20"/>
                <w:szCs w:val="20"/>
              </w:rPr>
              <w:t>Jurisdictions are committed to exploring recognition of GFSI-benchmarked schemes as a means of</w:t>
            </w:r>
            <w:r w:rsidR="00D02B41">
              <w:rPr>
                <w:sz w:val="20"/>
                <w:szCs w:val="20"/>
              </w:rPr>
              <w:t xml:space="preserve"> demonstrating compliance with s</w:t>
            </w:r>
            <w:r w:rsidRPr="009D052A">
              <w:rPr>
                <w:sz w:val="20"/>
                <w:szCs w:val="20"/>
              </w:rPr>
              <w:t>tandard</w:t>
            </w:r>
            <w:r w:rsidR="00D02B41">
              <w:rPr>
                <w:sz w:val="20"/>
                <w:szCs w:val="20"/>
              </w:rPr>
              <w:t>s’</w:t>
            </w:r>
            <w:r w:rsidRPr="009D052A">
              <w:rPr>
                <w:sz w:val="20"/>
                <w:szCs w:val="20"/>
              </w:rPr>
              <w:t xml:space="preserve"> requirements</w:t>
            </w:r>
          </w:p>
        </w:tc>
        <w:tc>
          <w:tcPr>
            <w:tcW w:w="1418" w:type="dxa"/>
          </w:tcPr>
          <w:p w14:paraId="60341B05" w14:textId="0AE4FB6F" w:rsidR="00D23A27" w:rsidRPr="009D052A" w:rsidRDefault="00D23A27" w:rsidP="00F23894">
            <w:pPr>
              <w:rPr>
                <w:sz w:val="20"/>
                <w:szCs w:val="20"/>
              </w:rPr>
            </w:pPr>
            <w:r w:rsidRPr="009D052A">
              <w:rPr>
                <w:sz w:val="20"/>
                <w:szCs w:val="20"/>
              </w:rPr>
              <w:t xml:space="preserve">Government; Industry association </w:t>
            </w:r>
          </w:p>
          <w:p w14:paraId="49FD6D9A" w14:textId="77777777" w:rsidR="00D23A27" w:rsidRPr="009D052A" w:rsidRDefault="00D23A27" w:rsidP="00F23894">
            <w:pPr>
              <w:rPr>
                <w:sz w:val="20"/>
                <w:szCs w:val="20"/>
              </w:rPr>
            </w:pPr>
          </w:p>
          <w:p w14:paraId="1A627E2C" w14:textId="209874B9" w:rsidR="00D23A27" w:rsidRPr="009D052A" w:rsidRDefault="00D23A27" w:rsidP="00F23894">
            <w:pPr>
              <w:rPr>
                <w:sz w:val="20"/>
                <w:szCs w:val="20"/>
              </w:rPr>
            </w:pPr>
          </w:p>
        </w:tc>
        <w:tc>
          <w:tcPr>
            <w:tcW w:w="6374" w:type="dxa"/>
          </w:tcPr>
          <w:p w14:paraId="4F8F0D90" w14:textId="05DE3507" w:rsidR="00D23A27" w:rsidRPr="009D052A" w:rsidRDefault="00D23A27" w:rsidP="009602EE">
            <w:pPr>
              <w:rPr>
                <w:sz w:val="20"/>
                <w:szCs w:val="20"/>
              </w:rPr>
            </w:pPr>
            <w:r w:rsidRPr="009D052A">
              <w:rPr>
                <w:sz w:val="20"/>
                <w:szCs w:val="20"/>
              </w:rPr>
              <w:t>FSANZ agrees industry scheme uptake is incomplete and inconsistent</w:t>
            </w:r>
            <w:r w:rsidR="00D02B41">
              <w:rPr>
                <w:sz w:val="20"/>
                <w:szCs w:val="20"/>
              </w:rPr>
              <w:t>,</w:t>
            </w:r>
            <w:r w:rsidRPr="009D052A" w:rsidDel="00167F62">
              <w:rPr>
                <w:sz w:val="20"/>
                <w:szCs w:val="20"/>
              </w:rPr>
              <w:t xml:space="preserve"> </w:t>
            </w:r>
            <w:r w:rsidRPr="009D052A">
              <w:rPr>
                <w:sz w:val="20"/>
                <w:szCs w:val="20"/>
              </w:rPr>
              <w:t xml:space="preserve">which can lead to risks not being managed. FSANZ </w:t>
            </w:r>
            <w:r>
              <w:rPr>
                <w:sz w:val="20"/>
                <w:szCs w:val="20"/>
              </w:rPr>
              <w:t>notes</w:t>
            </w:r>
            <w:r w:rsidRPr="009D052A">
              <w:rPr>
                <w:sz w:val="20"/>
                <w:szCs w:val="20"/>
              </w:rPr>
              <w:t xml:space="preserve"> jurisdictions’</w:t>
            </w:r>
            <w:r>
              <w:rPr>
                <w:sz w:val="20"/>
                <w:szCs w:val="20"/>
              </w:rPr>
              <w:t xml:space="preserve"> </w:t>
            </w:r>
            <w:r w:rsidRPr="009D052A">
              <w:rPr>
                <w:sz w:val="20"/>
                <w:szCs w:val="20"/>
              </w:rPr>
              <w:t xml:space="preserve">commitment to exploring recognition of GFSI-benchmarked </w:t>
            </w:r>
            <w:r w:rsidR="00D02B41">
              <w:rPr>
                <w:sz w:val="20"/>
                <w:szCs w:val="20"/>
              </w:rPr>
              <w:t>FSS</w:t>
            </w:r>
            <w:r w:rsidR="009602EE" w:rsidRPr="00AC2E8D">
              <w:rPr>
                <w:sz w:val="20"/>
                <w:szCs w:val="20"/>
              </w:rPr>
              <w:t xml:space="preserve"> as part of a broader scheme of compliance tools</w:t>
            </w:r>
            <w:r w:rsidRPr="009D052A">
              <w:rPr>
                <w:sz w:val="20"/>
                <w:szCs w:val="20"/>
              </w:rPr>
              <w:t xml:space="preserve">. </w:t>
            </w:r>
          </w:p>
        </w:tc>
      </w:tr>
      <w:tr w:rsidR="00CE0014" w:rsidRPr="009D052A" w14:paraId="453C4AD9" w14:textId="77777777" w:rsidTr="00CE0014">
        <w:trPr>
          <w:trHeight w:val="317"/>
        </w:trPr>
        <w:tc>
          <w:tcPr>
            <w:tcW w:w="834" w:type="dxa"/>
            <w:shd w:val="clear" w:color="auto" w:fill="C2D69B" w:themeFill="accent3" w:themeFillTint="99"/>
          </w:tcPr>
          <w:p w14:paraId="6B88872C" w14:textId="77777777" w:rsidR="00CE0014" w:rsidRPr="00F938B2" w:rsidRDefault="00CE0014" w:rsidP="008C1024">
            <w:pPr>
              <w:jc w:val="right"/>
              <w:rPr>
                <w:sz w:val="20"/>
                <w:szCs w:val="20"/>
              </w:rPr>
            </w:pPr>
          </w:p>
        </w:tc>
        <w:tc>
          <w:tcPr>
            <w:tcW w:w="6390" w:type="dxa"/>
            <w:shd w:val="clear" w:color="auto" w:fill="C2D69B" w:themeFill="accent3" w:themeFillTint="99"/>
          </w:tcPr>
          <w:p w14:paraId="37918F8E" w14:textId="77777777" w:rsidR="00CE0014" w:rsidRPr="009D052A" w:rsidRDefault="00CE0014" w:rsidP="00F23894">
            <w:pPr>
              <w:rPr>
                <w:b/>
                <w:sz w:val="20"/>
                <w:szCs w:val="20"/>
              </w:rPr>
            </w:pPr>
            <w:r w:rsidRPr="009D052A">
              <w:rPr>
                <w:b/>
                <w:sz w:val="20"/>
                <w:szCs w:val="20"/>
              </w:rPr>
              <w:t xml:space="preserve">Consultation package/process </w:t>
            </w:r>
          </w:p>
        </w:tc>
        <w:tc>
          <w:tcPr>
            <w:tcW w:w="1418" w:type="dxa"/>
            <w:shd w:val="clear" w:color="auto" w:fill="C2D69B" w:themeFill="accent3" w:themeFillTint="99"/>
          </w:tcPr>
          <w:p w14:paraId="5BC9DE35" w14:textId="24BB1140" w:rsidR="00CE0014" w:rsidRPr="009D052A" w:rsidRDefault="00CE0014" w:rsidP="00F23894">
            <w:pPr>
              <w:rPr>
                <w:b/>
                <w:sz w:val="20"/>
                <w:szCs w:val="20"/>
              </w:rPr>
            </w:pPr>
          </w:p>
        </w:tc>
        <w:tc>
          <w:tcPr>
            <w:tcW w:w="6374" w:type="dxa"/>
            <w:shd w:val="clear" w:color="auto" w:fill="C2D69B" w:themeFill="accent3" w:themeFillTint="99"/>
          </w:tcPr>
          <w:p w14:paraId="6A5E785C" w14:textId="77777777" w:rsidR="00CE0014" w:rsidRPr="009D052A" w:rsidRDefault="00CE0014" w:rsidP="00F23894">
            <w:pPr>
              <w:rPr>
                <w:b/>
                <w:sz w:val="20"/>
                <w:szCs w:val="20"/>
              </w:rPr>
            </w:pPr>
          </w:p>
        </w:tc>
      </w:tr>
      <w:tr w:rsidR="00D23A27" w:rsidRPr="009D052A" w14:paraId="16E7A227" w14:textId="77777777" w:rsidTr="00CE0014">
        <w:trPr>
          <w:trHeight w:val="506"/>
        </w:trPr>
        <w:tc>
          <w:tcPr>
            <w:tcW w:w="834" w:type="dxa"/>
          </w:tcPr>
          <w:p w14:paraId="102C60FD" w14:textId="541C1331" w:rsidR="00D23A27" w:rsidRPr="00372E43" w:rsidRDefault="00D23A27" w:rsidP="008C1024">
            <w:pPr>
              <w:pStyle w:val="ListParagraph"/>
              <w:widowControl/>
              <w:ind w:left="317"/>
              <w:jc w:val="right"/>
              <w:rPr>
                <w:sz w:val="20"/>
                <w:szCs w:val="20"/>
              </w:rPr>
            </w:pPr>
            <w:r w:rsidRPr="00372E43">
              <w:rPr>
                <w:sz w:val="20"/>
                <w:szCs w:val="20"/>
              </w:rPr>
              <w:t>27</w:t>
            </w:r>
          </w:p>
        </w:tc>
        <w:tc>
          <w:tcPr>
            <w:tcW w:w="6390" w:type="dxa"/>
          </w:tcPr>
          <w:p w14:paraId="3510301D" w14:textId="131CE581" w:rsidR="00D23A27" w:rsidRPr="009D052A" w:rsidRDefault="00D23A27" w:rsidP="001A6AF4">
            <w:pPr>
              <w:pStyle w:val="ListParagraph"/>
              <w:widowControl/>
              <w:numPr>
                <w:ilvl w:val="0"/>
                <w:numId w:val="14"/>
              </w:numPr>
              <w:ind w:left="317" w:hanging="284"/>
              <w:rPr>
                <w:sz w:val="20"/>
                <w:szCs w:val="20"/>
              </w:rPr>
            </w:pPr>
            <w:r w:rsidRPr="009D052A">
              <w:rPr>
                <w:sz w:val="20"/>
                <w:szCs w:val="20"/>
              </w:rPr>
              <w:t>Standard development process should have consulted further</w:t>
            </w:r>
            <w:r w:rsidR="00A2302A">
              <w:rPr>
                <w:sz w:val="20"/>
                <w:szCs w:val="20"/>
              </w:rPr>
              <w:t xml:space="preserve"> </w:t>
            </w:r>
            <w:r w:rsidRPr="009D052A">
              <w:rPr>
                <w:sz w:val="20"/>
                <w:szCs w:val="20"/>
              </w:rPr>
              <w:t>with industry to understand full impacts of implementation, not enough industry input</w:t>
            </w:r>
          </w:p>
        </w:tc>
        <w:tc>
          <w:tcPr>
            <w:tcW w:w="1418" w:type="dxa"/>
          </w:tcPr>
          <w:p w14:paraId="491294BD" w14:textId="319EE931" w:rsidR="00D23A27" w:rsidRPr="009D052A" w:rsidRDefault="00D23A27" w:rsidP="00F23894">
            <w:pPr>
              <w:rPr>
                <w:sz w:val="20"/>
                <w:szCs w:val="20"/>
              </w:rPr>
            </w:pPr>
            <w:r w:rsidRPr="009D052A">
              <w:rPr>
                <w:sz w:val="20"/>
                <w:szCs w:val="20"/>
              </w:rPr>
              <w:t xml:space="preserve">Industry association </w:t>
            </w:r>
          </w:p>
        </w:tc>
        <w:tc>
          <w:tcPr>
            <w:tcW w:w="6374" w:type="dxa"/>
          </w:tcPr>
          <w:p w14:paraId="68E0E615" w14:textId="2CEBFBEA" w:rsidR="00D23A27" w:rsidRPr="009D052A" w:rsidRDefault="00D23A27" w:rsidP="002E31E1">
            <w:pPr>
              <w:rPr>
                <w:sz w:val="20"/>
                <w:szCs w:val="20"/>
              </w:rPr>
            </w:pPr>
            <w:r>
              <w:rPr>
                <w:sz w:val="20"/>
                <w:szCs w:val="20"/>
              </w:rPr>
              <w:t xml:space="preserve">As explained in this report and in the preceding two CFS, FSANZ’s consultation to date has been extensive. All submissions received during each round of consultation were considered. FSANZ’s assessment had regard to the impact of regulation on industry as shown by, for example, SD1 and SD2. FSANZ notes jurisdictions’ stated commitment to work cooperatively with industry in implementation.  </w:t>
            </w:r>
          </w:p>
        </w:tc>
      </w:tr>
      <w:tr w:rsidR="00D23A27" w:rsidRPr="009D052A" w14:paraId="4DB24782" w14:textId="77777777" w:rsidTr="00CE0014">
        <w:trPr>
          <w:trHeight w:val="506"/>
        </w:trPr>
        <w:tc>
          <w:tcPr>
            <w:tcW w:w="834" w:type="dxa"/>
          </w:tcPr>
          <w:p w14:paraId="45F61D3E" w14:textId="568C1A1F" w:rsidR="00D23A27" w:rsidRPr="00372E43" w:rsidRDefault="00D23A27" w:rsidP="008C1024">
            <w:pPr>
              <w:pStyle w:val="ListParagraph"/>
              <w:widowControl/>
              <w:ind w:left="317"/>
              <w:jc w:val="right"/>
              <w:rPr>
                <w:sz w:val="20"/>
                <w:szCs w:val="20"/>
              </w:rPr>
            </w:pPr>
            <w:r w:rsidRPr="00372E43">
              <w:rPr>
                <w:sz w:val="20"/>
                <w:szCs w:val="20"/>
              </w:rPr>
              <w:t>28</w:t>
            </w:r>
          </w:p>
        </w:tc>
        <w:tc>
          <w:tcPr>
            <w:tcW w:w="6390" w:type="dxa"/>
          </w:tcPr>
          <w:p w14:paraId="4F446292" w14:textId="454D6A5C" w:rsidR="00D23A27" w:rsidRPr="009D052A" w:rsidRDefault="00D23A27" w:rsidP="001A6AF4">
            <w:pPr>
              <w:pStyle w:val="ListParagraph"/>
              <w:widowControl/>
              <w:numPr>
                <w:ilvl w:val="0"/>
                <w:numId w:val="14"/>
              </w:numPr>
              <w:ind w:left="317" w:hanging="284"/>
              <w:rPr>
                <w:sz w:val="20"/>
                <w:szCs w:val="20"/>
              </w:rPr>
            </w:pPr>
            <w:r w:rsidRPr="009D052A">
              <w:rPr>
                <w:sz w:val="20"/>
                <w:szCs w:val="20"/>
              </w:rPr>
              <w:t>FSANZ assessment does not consider (melon) industry’s significant investment into best practice and tools since 2018 outbreak</w:t>
            </w:r>
          </w:p>
        </w:tc>
        <w:tc>
          <w:tcPr>
            <w:tcW w:w="1418" w:type="dxa"/>
          </w:tcPr>
          <w:p w14:paraId="0D8661EB" w14:textId="36E82BFF" w:rsidR="00D23A27" w:rsidRPr="009D052A" w:rsidRDefault="00D23A27" w:rsidP="00F23894">
            <w:pPr>
              <w:rPr>
                <w:sz w:val="20"/>
                <w:szCs w:val="20"/>
              </w:rPr>
            </w:pPr>
            <w:r w:rsidRPr="009D052A">
              <w:rPr>
                <w:sz w:val="20"/>
                <w:szCs w:val="20"/>
              </w:rPr>
              <w:t xml:space="preserve">Industry association; Business </w:t>
            </w:r>
          </w:p>
        </w:tc>
        <w:tc>
          <w:tcPr>
            <w:tcW w:w="6374" w:type="dxa"/>
          </w:tcPr>
          <w:p w14:paraId="776736E8" w14:textId="2ED98FCB" w:rsidR="00D23A27" w:rsidRPr="009D052A" w:rsidRDefault="00D23A27" w:rsidP="002F28CB">
            <w:pPr>
              <w:rPr>
                <w:sz w:val="20"/>
                <w:szCs w:val="20"/>
              </w:rPr>
            </w:pPr>
            <w:r>
              <w:rPr>
                <w:sz w:val="20"/>
                <w:szCs w:val="20"/>
              </w:rPr>
              <w:t xml:space="preserve">Incorrect. </w:t>
            </w:r>
            <w:r w:rsidR="007333F9" w:rsidRPr="009D052A">
              <w:rPr>
                <w:sz w:val="20"/>
                <w:szCs w:val="20"/>
              </w:rPr>
              <w:t xml:space="preserve"> Standards are developed to manage potential food safety risks</w:t>
            </w:r>
            <w:r w:rsidR="007333F9">
              <w:rPr>
                <w:sz w:val="20"/>
                <w:szCs w:val="20"/>
              </w:rPr>
              <w:t xml:space="preserve">. </w:t>
            </w:r>
            <w:r w:rsidR="007333F9" w:rsidRPr="009D052A">
              <w:rPr>
                <w:sz w:val="20"/>
                <w:szCs w:val="20"/>
              </w:rPr>
              <w:t xml:space="preserve"> </w:t>
            </w:r>
            <w:r w:rsidRPr="009D052A">
              <w:rPr>
                <w:sz w:val="20"/>
                <w:szCs w:val="20"/>
              </w:rPr>
              <w:t xml:space="preserve">FSANZ </w:t>
            </w:r>
            <w:r>
              <w:rPr>
                <w:sz w:val="20"/>
                <w:szCs w:val="20"/>
              </w:rPr>
              <w:t>took account of the</w:t>
            </w:r>
            <w:r w:rsidRPr="009D052A">
              <w:rPr>
                <w:sz w:val="20"/>
                <w:szCs w:val="20"/>
              </w:rPr>
              <w:t xml:space="preserve"> substantial investment and introduction of a range of measures by the melon industry, including collaborative efforts with NSW Department of Primary Industries</w:t>
            </w:r>
            <w:r w:rsidR="00E62A6E">
              <w:rPr>
                <w:sz w:val="20"/>
                <w:szCs w:val="20"/>
              </w:rPr>
              <w:t>.</w:t>
            </w:r>
            <w:r w:rsidR="00F938B2">
              <w:rPr>
                <w:sz w:val="20"/>
                <w:szCs w:val="20"/>
              </w:rPr>
              <w:t xml:space="preserve"> </w:t>
            </w:r>
            <w:r w:rsidR="003D0D3E">
              <w:rPr>
                <w:sz w:val="20"/>
                <w:szCs w:val="20"/>
              </w:rPr>
              <w:t>T</w:t>
            </w:r>
            <w:r>
              <w:rPr>
                <w:sz w:val="20"/>
                <w:szCs w:val="20"/>
              </w:rPr>
              <w:t>he</w:t>
            </w:r>
            <w:r w:rsidRPr="009D052A">
              <w:rPr>
                <w:sz w:val="20"/>
                <w:szCs w:val="20"/>
              </w:rPr>
              <w:t xml:space="preserve"> </w:t>
            </w:r>
            <w:r w:rsidR="00D02B41">
              <w:rPr>
                <w:sz w:val="20"/>
                <w:szCs w:val="20"/>
              </w:rPr>
              <w:t>standards</w:t>
            </w:r>
            <w:r w:rsidR="00D02B41" w:rsidRPr="009D052A">
              <w:rPr>
                <w:sz w:val="20"/>
                <w:szCs w:val="20"/>
              </w:rPr>
              <w:t xml:space="preserve"> </w:t>
            </w:r>
            <w:r w:rsidR="003D0D3E">
              <w:rPr>
                <w:sz w:val="20"/>
                <w:szCs w:val="20"/>
              </w:rPr>
              <w:t>are</w:t>
            </w:r>
            <w:r w:rsidRPr="009D052A">
              <w:rPr>
                <w:sz w:val="20"/>
                <w:szCs w:val="20"/>
              </w:rPr>
              <w:t xml:space="preserve"> outcomes-based </w:t>
            </w:r>
            <w:r>
              <w:rPr>
                <w:sz w:val="20"/>
                <w:szCs w:val="20"/>
              </w:rPr>
              <w:t>enabl</w:t>
            </w:r>
            <w:r w:rsidR="003D0D3E">
              <w:rPr>
                <w:sz w:val="20"/>
                <w:szCs w:val="20"/>
              </w:rPr>
              <w:t>ing</w:t>
            </w:r>
            <w:r>
              <w:rPr>
                <w:sz w:val="20"/>
                <w:szCs w:val="20"/>
              </w:rPr>
              <w:t xml:space="preserve"> a degree of flexibility in how businesses comply. Jurisdictions can, where appropriate, recognise </w:t>
            </w:r>
            <w:r w:rsidR="00A2302A">
              <w:rPr>
                <w:sz w:val="20"/>
                <w:szCs w:val="20"/>
              </w:rPr>
              <w:t>FSS</w:t>
            </w:r>
            <w:r>
              <w:rPr>
                <w:sz w:val="20"/>
                <w:szCs w:val="20"/>
              </w:rPr>
              <w:t xml:space="preserve"> for compliance purposes.  FSANZ notes current discussions</w:t>
            </w:r>
            <w:r w:rsidRPr="009D052A">
              <w:rPr>
                <w:sz w:val="20"/>
                <w:szCs w:val="20"/>
              </w:rPr>
              <w:t xml:space="preserve"> </w:t>
            </w:r>
            <w:r>
              <w:rPr>
                <w:sz w:val="20"/>
                <w:szCs w:val="20"/>
              </w:rPr>
              <w:t>between</w:t>
            </w:r>
            <w:r w:rsidRPr="009D052A">
              <w:rPr>
                <w:sz w:val="20"/>
                <w:szCs w:val="20"/>
              </w:rPr>
              <w:t xml:space="preserve"> jurisdictions </w:t>
            </w:r>
            <w:r>
              <w:rPr>
                <w:sz w:val="20"/>
                <w:szCs w:val="20"/>
              </w:rPr>
              <w:t xml:space="preserve">and industry </w:t>
            </w:r>
            <w:r w:rsidRPr="009D052A">
              <w:rPr>
                <w:sz w:val="20"/>
                <w:szCs w:val="20"/>
              </w:rPr>
              <w:t>on developing a regulatory recognition model</w:t>
            </w:r>
            <w:r>
              <w:rPr>
                <w:sz w:val="20"/>
                <w:szCs w:val="20"/>
              </w:rPr>
              <w:t xml:space="preserve"> for implementation</w:t>
            </w:r>
            <w:r w:rsidR="003D0D3E">
              <w:rPr>
                <w:sz w:val="20"/>
                <w:szCs w:val="20"/>
              </w:rPr>
              <w:t xml:space="preserve"> </w:t>
            </w:r>
            <w:r w:rsidR="003D0D3E" w:rsidRPr="00AC2E8D">
              <w:rPr>
                <w:sz w:val="20"/>
                <w:szCs w:val="20"/>
              </w:rPr>
              <w:t>as part of a bro</w:t>
            </w:r>
            <w:r w:rsidR="003D0D3E">
              <w:rPr>
                <w:sz w:val="20"/>
                <w:szCs w:val="20"/>
              </w:rPr>
              <w:t>ader scheme of compliance tools</w:t>
            </w:r>
            <w:r w:rsidRPr="009D052A">
              <w:rPr>
                <w:sz w:val="20"/>
                <w:szCs w:val="20"/>
              </w:rPr>
              <w:t xml:space="preserve">. The </w:t>
            </w:r>
            <w:r>
              <w:rPr>
                <w:sz w:val="20"/>
                <w:szCs w:val="20"/>
              </w:rPr>
              <w:t>30</w:t>
            </w:r>
            <w:r w:rsidR="007B4332">
              <w:rPr>
                <w:sz w:val="20"/>
                <w:szCs w:val="20"/>
              </w:rPr>
              <w:t>-</w:t>
            </w:r>
            <w:r>
              <w:rPr>
                <w:sz w:val="20"/>
                <w:szCs w:val="20"/>
              </w:rPr>
              <w:t>month transitional period</w:t>
            </w:r>
            <w:r w:rsidRPr="009D052A">
              <w:rPr>
                <w:sz w:val="20"/>
                <w:szCs w:val="20"/>
              </w:rPr>
              <w:t xml:space="preserve"> provides the time to develop </w:t>
            </w:r>
            <w:r>
              <w:rPr>
                <w:sz w:val="20"/>
                <w:szCs w:val="20"/>
              </w:rPr>
              <w:t>that</w:t>
            </w:r>
            <w:r w:rsidRPr="009D052A">
              <w:rPr>
                <w:sz w:val="20"/>
                <w:szCs w:val="20"/>
              </w:rPr>
              <w:t xml:space="preserve"> model to minimise costs and duplication.</w:t>
            </w:r>
          </w:p>
        </w:tc>
      </w:tr>
      <w:tr w:rsidR="00D23A27" w:rsidRPr="009D052A" w14:paraId="33340D4C" w14:textId="77777777" w:rsidTr="00CE0014">
        <w:trPr>
          <w:trHeight w:val="506"/>
        </w:trPr>
        <w:tc>
          <w:tcPr>
            <w:tcW w:w="834" w:type="dxa"/>
          </w:tcPr>
          <w:p w14:paraId="13ECAAEB" w14:textId="43D49322" w:rsidR="00D23A27" w:rsidRPr="00372E43" w:rsidRDefault="00D23A27" w:rsidP="008C1024">
            <w:pPr>
              <w:pStyle w:val="ListParagraph"/>
              <w:widowControl/>
              <w:ind w:left="317"/>
              <w:jc w:val="right"/>
              <w:rPr>
                <w:sz w:val="20"/>
                <w:szCs w:val="20"/>
              </w:rPr>
            </w:pPr>
            <w:r w:rsidRPr="00372E43">
              <w:rPr>
                <w:sz w:val="20"/>
                <w:szCs w:val="20"/>
              </w:rPr>
              <w:t>29</w:t>
            </w:r>
          </w:p>
        </w:tc>
        <w:tc>
          <w:tcPr>
            <w:tcW w:w="6390" w:type="dxa"/>
          </w:tcPr>
          <w:p w14:paraId="4B6E2F5A" w14:textId="7A6BC836" w:rsidR="00D23A27" w:rsidRPr="009D052A" w:rsidRDefault="00D23A27" w:rsidP="001A6AF4">
            <w:pPr>
              <w:pStyle w:val="ListParagraph"/>
              <w:widowControl/>
              <w:numPr>
                <w:ilvl w:val="0"/>
                <w:numId w:val="14"/>
              </w:numPr>
              <w:ind w:left="317" w:hanging="284"/>
              <w:rPr>
                <w:sz w:val="20"/>
                <w:szCs w:val="20"/>
              </w:rPr>
            </w:pPr>
            <w:r w:rsidRPr="009D052A">
              <w:rPr>
                <w:sz w:val="20"/>
                <w:szCs w:val="20"/>
              </w:rPr>
              <w:t xml:space="preserve">Skewed perspective focussing on % of businesses on FSS - should look at production volume </w:t>
            </w:r>
          </w:p>
        </w:tc>
        <w:tc>
          <w:tcPr>
            <w:tcW w:w="1418" w:type="dxa"/>
          </w:tcPr>
          <w:p w14:paraId="5D1B6377" w14:textId="788F01BF" w:rsidR="00D23A27" w:rsidRPr="009D052A" w:rsidRDefault="00D23A27" w:rsidP="00F23894">
            <w:pPr>
              <w:rPr>
                <w:sz w:val="20"/>
                <w:szCs w:val="20"/>
              </w:rPr>
            </w:pPr>
            <w:r w:rsidRPr="009D052A">
              <w:rPr>
                <w:sz w:val="20"/>
                <w:szCs w:val="20"/>
              </w:rPr>
              <w:t xml:space="preserve">Industry association </w:t>
            </w:r>
          </w:p>
        </w:tc>
        <w:tc>
          <w:tcPr>
            <w:tcW w:w="6374" w:type="dxa"/>
          </w:tcPr>
          <w:p w14:paraId="7EC3A8EA" w14:textId="59087AE5" w:rsidR="00D23A27" w:rsidRPr="009D052A" w:rsidRDefault="00F938B2" w:rsidP="00F938B2">
            <w:pPr>
              <w:rPr>
                <w:sz w:val="20"/>
                <w:szCs w:val="20"/>
              </w:rPr>
            </w:pPr>
            <w:r>
              <w:rPr>
                <w:sz w:val="20"/>
                <w:szCs w:val="20"/>
              </w:rPr>
              <w:t xml:space="preserve">See response to issues 4 and 12. </w:t>
            </w:r>
          </w:p>
        </w:tc>
      </w:tr>
      <w:tr w:rsidR="00D23A27" w:rsidRPr="009D052A" w14:paraId="53F3FB58" w14:textId="77777777" w:rsidTr="00CE0014">
        <w:trPr>
          <w:trHeight w:val="506"/>
        </w:trPr>
        <w:tc>
          <w:tcPr>
            <w:tcW w:w="834" w:type="dxa"/>
          </w:tcPr>
          <w:p w14:paraId="7795ED62" w14:textId="6718F432" w:rsidR="00D23A27" w:rsidRPr="00372E43" w:rsidRDefault="00D23A27" w:rsidP="008C1024">
            <w:pPr>
              <w:pStyle w:val="ListParagraph"/>
              <w:widowControl/>
              <w:ind w:left="317"/>
              <w:jc w:val="right"/>
              <w:rPr>
                <w:sz w:val="20"/>
                <w:szCs w:val="20"/>
              </w:rPr>
            </w:pPr>
            <w:r w:rsidRPr="00372E43">
              <w:rPr>
                <w:sz w:val="20"/>
                <w:szCs w:val="20"/>
              </w:rPr>
              <w:t>30</w:t>
            </w:r>
          </w:p>
        </w:tc>
        <w:tc>
          <w:tcPr>
            <w:tcW w:w="6390" w:type="dxa"/>
          </w:tcPr>
          <w:p w14:paraId="6EEEF2D9" w14:textId="364B089B" w:rsidR="00D23A27" w:rsidRPr="009D052A" w:rsidRDefault="00D23A27" w:rsidP="001A6AF4">
            <w:pPr>
              <w:pStyle w:val="ListParagraph"/>
              <w:widowControl/>
              <w:numPr>
                <w:ilvl w:val="0"/>
                <w:numId w:val="14"/>
              </w:numPr>
              <w:ind w:left="317" w:hanging="284"/>
              <w:rPr>
                <w:sz w:val="20"/>
                <w:szCs w:val="20"/>
              </w:rPr>
            </w:pPr>
            <w:r w:rsidRPr="009D052A">
              <w:rPr>
                <w:sz w:val="20"/>
                <w:szCs w:val="20"/>
              </w:rPr>
              <w:t>Some comments on costing estimates – limited additional data provided</w:t>
            </w:r>
          </w:p>
        </w:tc>
        <w:tc>
          <w:tcPr>
            <w:tcW w:w="1418" w:type="dxa"/>
          </w:tcPr>
          <w:p w14:paraId="5FE771A8" w14:textId="06B7817C" w:rsidR="00D23A27" w:rsidRPr="009D052A" w:rsidRDefault="00D23A27" w:rsidP="00F23894">
            <w:pPr>
              <w:rPr>
                <w:sz w:val="20"/>
                <w:szCs w:val="20"/>
              </w:rPr>
            </w:pPr>
            <w:r w:rsidRPr="009D052A">
              <w:rPr>
                <w:sz w:val="20"/>
                <w:szCs w:val="20"/>
              </w:rPr>
              <w:t xml:space="preserve">Industry association </w:t>
            </w:r>
          </w:p>
        </w:tc>
        <w:tc>
          <w:tcPr>
            <w:tcW w:w="6374" w:type="dxa"/>
          </w:tcPr>
          <w:p w14:paraId="508330CD" w14:textId="60E7C3DD" w:rsidR="00D23A27" w:rsidRPr="009D052A" w:rsidRDefault="00D23A27" w:rsidP="00F938B2">
            <w:pPr>
              <w:rPr>
                <w:sz w:val="20"/>
                <w:szCs w:val="20"/>
              </w:rPr>
            </w:pPr>
            <w:r>
              <w:rPr>
                <w:sz w:val="20"/>
                <w:szCs w:val="20"/>
              </w:rPr>
              <w:t xml:space="preserve">FSANZ’s assessment was based on and had regard to the best available evidence. </w:t>
            </w:r>
            <w:r w:rsidRPr="009D052A">
              <w:rPr>
                <w:sz w:val="20"/>
                <w:szCs w:val="20"/>
              </w:rPr>
              <w:t>FSANZ has considered all submitted data and costing estimates in finalising our approach. Updated</w:t>
            </w:r>
            <w:r w:rsidR="00F938B2">
              <w:rPr>
                <w:sz w:val="20"/>
                <w:szCs w:val="20"/>
              </w:rPr>
              <w:t xml:space="preserve"> and more sophisticated</w:t>
            </w:r>
            <w:r w:rsidRPr="009D052A">
              <w:rPr>
                <w:sz w:val="20"/>
                <w:szCs w:val="20"/>
              </w:rPr>
              <w:t xml:space="preserve"> modelling </w:t>
            </w:r>
            <w:r w:rsidR="00F938B2">
              <w:rPr>
                <w:sz w:val="20"/>
                <w:szCs w:val="20"/>
              </w:rPr>
              <w:t xml:space="preserve">on costs of illness </w:t>
            </w:r>
            <w:r w:rsidRPr="009D052A">
              <w:rPr>
                <w:sz w:val="20"/>
                <w:szCs w:val="20"/>
              </w:rPr>
              <w:t xml:space="preserve">are provided in </w:t>
            </w:r>
            <w:r w:rsidR="00F938B2">
              <w:rPr>
                <w:sz w:val="20"/>
                <w:szCs w:val="20"/>
              </w:rPr>
              <w:t>SD1</w:t>
            </w:r>
            <w:r w:rsidR="007B4332">
              <w:rPr>
                <w:sz w:val="20"/>
                <w:szCs w:val="20"/>
              </w:rPr>
              <w:t>.</w:t>
            </w:r>
          </w:p>
        </w:tc>
      </w:tr>
      <w:tr w:rsidR="00CE0014" w:rsidRPr="009D052A" w14:paraId="10F6A44F" w14:textId="77777777" w:rsidTr="00CE0014">
        <w:trPr>
          <w:trHeight w:val="317"/>
        </w:trPr>
        <w:tc>
          <w:tcPr>
            <w:tcW w:w="834" w:type="dxa"/>
            <w:shd w:val="clear" w:color="auto" w:fill="C2D69B" w:themeFill="accent3" w:themeFillTint="99"/>
          </w:tcPr>
          <w:p w14:paraId="167B21EC" w14:textId="77777777" w:rsidR="00CE0014" w:rsidRPr="00F938B2" w:rsidRDefault="00CE0014" w:rsidP="008C1024">
            <w:pPr>
              <w:keepNext/>
              <w:jc w:val="right"/>
              <w:rPr>
                <w:sz w:val="20"/>
                <w:szCs w:val="20"/>
              </w:rPr>
            </w:pPr>
          </w:p>
        </w:tc>
        <w:tc>
          <w:tcPr>
            <w:tcW w:w="6390" w:type="dxa"/>
            <w:shd w:val="clear" w:color="auto" w:fill="C2D69B" w:themeFill="accent3" w:themeFillTint="99"/>
          </w:tcPr>
          <w:p w14:paraId="7D1A8608" w14:textId="77777777" w:rsidR="00CE0014" w:rsidRPr="009D052A" w:rsidRDefault="00CE0014" w:rsidP="00F23894">
            <w:pPr>
              <w:keepNext/>
              <w:rPr>
                <w:b/>
                <w:sz w:val="20"/>
                <w:szCs w:val="20"/>
              </w:rPr>
            </w:pPr>
            <w:r w:rsidRPr="009D052A">
              <w:rPr>
                <w:b/>
                <w:sz w:val="20"/>
                <w:szCs w:val="20"/>
              </w:rPr>
              <w:t>Suggested changes to requirements</w:t>
            </w:r>
          </w:p>
        </w:tc>
        <w:tc>
          <w:tcPr>
            <w:tcW w:w="1418" w:type="dxa"/>
            <w:shd w:val="clear" w:color="auto" w:fill="C2D69B" w:themeFill="accent3" w:themeFillTint="99"/>
          </w:tcPr>
          <w:p w14:paraId="51FE34C3" w14:textId="7D7142BF" w:rsidR="00CE0014" w:rsidRPr="009D052A" w:rsidRDefault="00CE0014" w:rsidP="00F23894">
            <w:pPr>
              <w:keepNext/>
              <w:rPr>
                <w:b/>
                <w:sz w:val="20"/>
                <w:szCs w:val="20"/>
              </w:rPr>
            </w:pPr>
          </w:p>
        </w:tc>
        <w:tc>
          <w:tcPr>
            <w:tcW w:w="6374" w:type="dxa"/>
            <w:shd w:val="clear" w:color="auto" w:fill="C2D69B" w:themeFill="accent3" w:themeFillTint="99"/>
          </w:tcPr>
          <w:p w14:paraId="203AF5DB" w14:textId="77777777" w:rsidR="00CE0014" w:rsidRPr="009D052A" w:rsidRDefault="00CE0014" w:rsidP="00F23894">
            <w:pPr>
              <w:keepNext/>
              <w:rPr>
                <w:b/>
                <w:sz w:val="20"/>
                <w:szCs w:val="20"/>
              </w:rPr>
            </w:pPr>
          </w:p>
        </w:tc>
      </w:tr>
      <w:tr w:rsidR="00CE0014" w:rsidRPr="009D052A" w14:paraId="5D8E73B1" w14:textId="77777777" w:rsidTr="00CE0014">
        <w:trPr>
          <w:trHeight w:val="340"/>
        </w:trPr>
        <w:tc>
          <w:tcPr>
            <w:tcW w:w="834" w:type="dxa"/>
            <w:shd w:val="clear" w:color="auto" w:fill="E5DFEC" w:themeFill="accent4" w:themeFillTint="33"/>
          </w:tcPr>
          <w:p w14:paraId="2EEC524E" w14:textId="77777777" w:rsidR="00CE0014" w:rsidRPr="00372E43" w:rsidRDefault="00CE0014" w:rsidP="008C1024">
            <w:pPr>
              <w:jc w:val="right"/>
              <w:rPr>
                <w:sz w:val="20"/>
                <w:szCs w:val="20"/>
              </w:rPr>
            </w:pPr>
          </w:p>
        </w:tc>
        <w:tc>
          <w:tcPr>
            <w:tcW w:w="6390" w:type="dxa"/>
            <w:shd w:val="clear" w:color="auto" w:fill="E5DFEC" w:themeFill="accent4" w:themeFillTint="33"/>
          </w:tcPr>
          <w:p w14:paraId="12C2B404" w14:textId="77777777" w:rsidR="00CE0014" w:rsidRPr="009D052A" w:rsidRDefault="00CE0014" w:rsidP="00F23894">
            <w:pPr>
              <w:rPr>
                <w:sz w:val="20"/>
                <w:szCs w:val="20"/>
              </w:rPr>
            </w:pPr>
            <w:r w:rsidRPr="009D052A">
              <w:rPr>
                <w:sz w:val="20"/>
                <w:szCs w:val="20"/>
              </w:rPr>
              <w:t>All 3 standards</w:t>
            </w:r>
          </w:p>
        </w:tc>
        <w:tc>
          <w:tcPr>
            <w:tcW w:w="1418" w:type="dxa"/>
            <w:shd w:val="clear" w:color="auto" w:fill="E5DFEC" w:themeFill="accent4" w:themeFillTint="33"/>
          </w:tcPr>
          <w:p w14:paraId="610A24B1" w14:textId="416D221E" w:rsidR="00CE0014" w:rsidRPr="009D052A" w:rsidRDefault="00CE0014" w:rsidP="00F23894">
            <w:pPr>
              <w:rPr>
                <w:sz w:val="20"/>
                <w:szCs w:val="20"/>
              </w:rPr>
            </w:pPr>
          </w:p>
        </w:tc>
        <w:tc>
          <w:tcPr>
            <w:tcW w:w="6374" w:type="dxa"/>
            <w:shd w:val="clear" w:color="auto" w:fill="E5DFEC" w:themeFill="accent4" w:themeFillTint="33"/>
          </w:tcPr>
          <w:p w14:paraId="5D2E8AC4" w14:textId="77777777" w:rsidR="00CE0014" w:rsidRPr="009D052A" w:rsidRDefault="00CE0014" w:rsidP="00F23894">
            <w:pPr>
              <w:rPr>
                <w:sz w:val="20"/>
                <w:szCs w:val="20"/>
              </w:rPr>
            </w:pPr>
          </w:p>
        </w:tc>
      </w:tr>
      <w:tr w:rsidR="00D23A27" w:rsidRPr="009D052A" w14:paraId="3BC2D814" w14:textId="77777777" w:rsidTr="00CE0014">
        <w:trPr>
          <w:trHeight w:val="283"/>
        </w:trPr>
        <w:tc>
          <w:tcPr>
            <w:tcW w:w="834" w:type="dxa"/>
          </w:tcPr>
          <w:p w14:paraId="12DCBEC5" w14:textId="7F1766A9" w:rsidR="00D23A27" w:rsidRPr="00372E43" w:rsidRDefault="00372E43" w:rsidP="008C1024">
            <w:pPr>
              <w:pStyle w:val="ListParagraph"/>
              <w:widowControl/>
              <w:ind w:left="317"/>
              <w:jc w:val="right"/>
              <w:rPr>
                <w:sz w:val="20"/>
                <w:szCs w:val="20"/>
              </w:rPr>
            </w:pPr>
            <w:r w:rsidRPr="00372E43">
              <w:rPr>
                <w:sz w:val="20"/>
                <w:szCs w:val="20"/>
              </w:rPr>
              <w:t>31</w:t>
            </w:r>
          </w:p>
        </w:tc>
        <w:tc>
          <w:tcPr>
            <w:tcW w:w="6390" w:type="dxa"/>
          </w:tcPr>
          <w:p w14:paraId="3CF93C1F" w14:textId="2DE3AFD1" w:rsidR="00D23A27" w:rsidRPr="009D052A" w:rsidRDefault="00D23A27" w:rsidP="001A6AF4">
            <w:pPr>
              <w:pStyle w:val="ListParagraph"/>
              <w:widowControl/>
              <w:numPr>
                <w:ilvl w:val="0"/>
                <w:numId w:val="14"/>
              </w:numPr>
              <w:ind w:left="317" w:hanging="284"/>
              <w:rPr>
                <w:sz w:val="20"/>
                <w:szCs w:val="20"/>
              </w:rPr>
            </w:pPr>
            <w:r w:rsidRPr="009D052A">
              <w:rPr>
                <w:sz w:val="20"/>
                <w:szCs w:val="20"/>
              </w:rPr>
              <w:t>Suggest fewer requirements, just covering skills and knowledge and requirement to be on a FSS, with (preferably external) review of FSS linked to notification to government</w:t>
            </w:r>
          </w:p>
        </w:tc>
        <w:tc>
          <w:tcPr>
            <w:tcW w:w="1418" w:type="dxa"/>
          </w:tcPr>
          <w:p w14:paraId="40843D8A" w14:textId="77F7ADD5" w:rsidR="00D23A27" w:rsidRPr="009D052A" w:rsidRDefault="00D23A27" w:rsidP="00F23894">
            <w:pPr>
              <w:rPr>
                <w:sz w:val="20"/>
                <w:szCs w:val="20"/>
              </w:rPr>
            </w:pPr>
            <w:r w:rsidRPr="009D052A">
              <w:rPr>
                <w:sz w:val="20"/>
                <w:szCs w:val="20"/>
              </w:rPr>
              <w:t xml:space="preserve">Government </w:t>
            </w:r>
          </w:p>
        </w:tc>
        <w:tc>
          <w:tcPr>
            <w:tcW w:w="6374" w:type="dxa"/>
          </w:tcPr>
          <w:p w14:paraId="2C39AD87" w14:textId="1FBCC687" w:rsidR="00D23A27" w:rsidRPr="009D052A" w:rsidRDefault="00D23A27" w:rsidP="00D02B41">
            <w:pPr>
              <w:rPr>
                <w:sz w:val="20"/>
                <w:szCs w:val="20"/>
              </w:rPr>
            </w:pPr>
            <w:r w:rsidRPr="009D052A">
              <w:rPr>
                <w:sz w:val="20"/>
                <w:szCs w:val="20"/>
              </w:rPr>
              <w:t xml:space="preserve">FSANZ disagrees. </w:t>
            </w:r>
            <w:r>
              <w:rPr>
                <w:sz w:val="20"/>
                <w:szCs w:val="20"/>
              </w:rPr>
              <w:t xml:space="preserve">As explained in this report, FSANZ’s assessment is that each requirement contained in the </w:t>
            </w:r>
            <w:r w:rsidR="00D02B41">
              <w:rPr>
                <w:sz w:val="20"/>
                <w:szCs w:val="20"/>
              </w:rPr>
              <w:t>standards</w:t>
            </w:r>
            <w:r w:rsidR="00D02B41" w:rsidRPr="009D052A">
              <w:rPr>
                <w:sz w:val="20"/>
                <w:szCs w:val="20"/>
              </w:rPr>
              <w:t xml:space="preserve"> </w:t>
            </w:r>
            <w:r>
              <w:rPr>
                <w:sz w:val="20"/>
                <w:szCs w:val="20"/>
              </w:rPr>
              <w:t>is warranted.</w:t>
            </w:r>
            <w:r w:rsidR="00F938B2">
              <w:rPr>
                <w:sz w:val="20"/>
                <w:szCs w:val="20"/>
              </w:rPr>
              <w:t xml:space="preserve"> </w:t>
            </w:r>
            <w:r w:rsidRPr="009D052A">
              <w:rPr>
                <w:sz w:val="20"/>
                <w:szCs w:val="20"/>
              </w:rPr>
              <w:t xml:space="preserve">Through-chain food safety measures are needed to ensure all the relevant risks are adequately managed. The focus of the </w:t>
            </w:r>
            <w:r w:rsidR="00D02B41">
              <w:rPr>
                <w:sz w:val="20"/>
                <w:szCs w:val="20"/>
              </w:rPr>
              <w:t>standards</w:t>
            </w:r>
            <w:r w:rsidR="00D02B41" w:rsidRPr="009D052A">
              <w:rPr>
                <w:sz w:val="20"/>
                <w:szCs w:val="20"/>
              </w:rPr>
              <w:t xml:space="preserve"> </w:t>
            </w:r>
            <w:r w:rsidRPr="009D052A">
              <w:rPr>
                <w:sz w:val="20"/>
                <w:szCs w:val="20"/>
              </w:rPr>
              <w:t>is to manage identified risks critical to food safety.</w:t>
            </w:r>
          </w:p>
        </w:tc>
      </w:tr>
      <w:tr w:rsidR="00D23A27" w:rsidRPr="009D052A" w14:paraId="2C99A1D4" w14:textId="77777777" w:rsidTr="00CE0014">
        <w:trPr>
          <w:trHeight w:val="506"/>
        </w:trPr>
        <w:tc>
          <w:tcPr>
            <w:tcW w:w="834" w:type="dxa"/>
          </w:tcPr>
          <w:p w14:paraId="71CCE8B6" w14:textId="199A366B" w:rsidR="00D23A27" w:rsidRPr="00372E43" w:rsidRDefault="00372E43" w:rsidP="008C1024">
            <w:pPr>
              <w:pStyle w:val="ListParagraph"/>
              <w:widowControl/>
              <w:ind w:left="317"/>
              <w:jc w:val="right"/>
              <w:rPr>
                <w:sz w:val="20"/>
                <w:szCs w:val="20"/>
              </w:rPr>
            </w:pPr>
            <w:r w:rsidRPr="00372E43">
              <w:rPr>
                <w:sz w:val="20"/>
                <w:szCs w:val="20"/>
              </w:rPr>
              <w:t>32</w:t>
            </w:r>
          </w:p>
        </w:tc>
        <w:tc>
          <w:tcPr>
            <w:tcW w:w="6390" w:type="dxa"/>
          </w:tcPr>
          <w:p w14:paraId="3CE84E68" w14:textId="7D0647BD" w:rsidR="00D23A27" w:rsidRPr="009D052A" w:rsidRDefault="00D23A27" w:rsidP="001A6AF4">
            <w:pPr>
              <w:pStyle w:val="ListParagraph"/>
              <w:widowControl/>
              <w:numPr>
                <w:ilvl w:val="0"/>
                <w:numId w:val="14"/>
              </w:numPr>
              <w:ind w:left="317" w:hanging="284"/>
              <w:rPr>
                <w:sz w:val="20"/>
                <w:szCs w:val="20"/>
              </w:rPr>
            </w:pPr>
            <w:r w:rsidRPr="009D052A">
              <w:rPr>
                <w:sz w:val="20"/>
                <w:szCs w:val="20"/>
              </w:rPr>
              <w:t>Application section should incl</w:t>
            </w:r>
            <w:r w:rsidR="008B3D84">
              <w:rPr>
                <w:sz w:val="20"/>
                <w:szCs w:val="20"/>
              </w:rPr>
              <w:t>ude clause (similar to seafood standard), to clarify the s</w:t>
            </w:r>
            <w:r w:rsidRPr="009D052A">
              <w:rPr>
                <w:sz w:val="20"/>
                <w:szCs w:val="20"/>
              </w:rPr>
              <w:t>tandard does not apply to the retail sale activities or manufacturing (currently this information is only in explanatory statement)</w:t>
            </w:r>
          </w:p>
        </w:tc>
        <w:tc>
          <w:tcPr>
            <w:tcW w:w="1418" w:type="dxa"/>
          </w:tcPr>
          <w:p w14:paraId="3714CF23" w14:textId="179F80E5" w:rsidR="00D23A27" w:rsidRPr="009D052A" w:rsidRDefault="00D23A27" w:rsidP="00F23894">
            <w:pPr>
              <w:rPr>
                <w:sz w:val="20"/>
                <w:szCs w:val="20"/>
              </w:rPr>
            </w:pPr>
            <w:r w:rsidRPr="009D052A">
              <w:rPr>
                <w:sz w:val="20"/>
                <w:szCs w:val="20"/>
              </w:rPr>
              <w:t>Government</w:t>
            </w:r>
          </w:p>
        </w:tc>
        <w:tc>
          <w:tcPr>
            <w:tcW w:w="6374" w:type="dxa"/>
          </w:tcPr>
          <w:p w14:paraId="1D51D35F" w14:textId="113DC21E" w:rsidR="00C64811" w:rsidRDefault="001C7E82" w:rsidP="00F938B2">
            <w:pPr>
              <w:rPr>
                <w:sz w:val="20"/>
                <w:szCs w:val="20"/>
              </w:rPr>
            </w:pPr>
            <w:r>
              <w:rPr>
                <w:sz w:val="20"/>
                <w:szCs w:val="20"/>
              </w:rPr>
              <w:t xml:space="preserve">Each standard </w:t>
            </w:r>
            <w:r w:rsidR="00C64811">
              <w:rPr>
                <w:sz w:val="20"/>
                <w:szCs w:val="20"/>
              </w:rPr>
              <w:t xml:space="preserve">already </w:t>
            </w:r>
            <w:r>
              <w:rPr>
                <w:sz w:val="20"/>
                <w:szCs w:val="20"/>
              </w:rPr>
              <w:t>explicitly states (in section 3 - Application) that the standard does not apply to retail sale</w:t>
            </w:r>
            <w:r w:rsidRPr="00C64811">
              <w:rPr>
                <w:sz w:val="20"/>
                <w:szCs w:val="20"/>
              </w:rPr>
              <w:t>.</w:t>
            </w:r>
            <w:r w:rsidR="00DE0ABB" w:rsidRPr="00C64811">
              <w:rPr>
                <w:sz w:val="20"/>
                <w:szCs w:val="20"/>
              </w:rPr>
              <w:t xml:space="preserve"> </w:t>
            </w:r>
          </w:p>
          <w:p w14:paraId="46A2F7C2" w14:textId="7B84A44A" w:rsidR="00F938B2" w:rsidRDefault="00DE0ABB" w:rsidP="00F938B2">
            <w:pPr>
              <w:rPr>
                <w:sz w:val="20"/>
                <w:szCs w:val="20"/>
              </w:rPr>
            </w:pPr>
            <w:r w:rsidRPr="00C64811">
              <w:rPr>
                <w:sz w:val="20"/>
                <w:szCs w:val="20"/>
              </w:rPr>
              <w:t>FSANZ has reconsidered t</w:t>
            </w:r>
            <w:r w:rsidR="00D02B41" w:rsidRPr="00C64811">
              <w:rPr>
                <w:sz w:val="20"/>
                <w:szCs w:val="20"/>
              </w:rPr>
              <w:t xml:space="preserve">he </w:t>
            </w:r>
            <w:r w:rsidRPr="00C64811">
              <w:rPr>
                <w:sz w:val="20"/>
                <w:szCs w:val="20"/>
              </w:rPr>
              <w:t>issue of</w:t>
            </w:r>
            <w:r w:rsidR="003D0D3E">
              <w:rPr>
                <w:sz w:val="20"/>
                <w:szCs w:val="20"/>
              </w:rPr>
              <w:t xml:space="preserve"> referencing</w:t>
            </w:r>
            <w:r w:rsidRPr="00C64811">
              <w:rPr>
                <w:sz w:val="20"/>
                <w:szCs w:val="20"/>
              </w:rPr>
              <w:t xml:space="preserve"> manufacturing, in response to feedback from consultation, and amended </w:t>
            </w:r>
            <w:r w:rsidR="00C64811">
              <w:rPr>
                <w:sz w:val="20"/>
                <w:szCs w:val="20"/>
              </w:rPr>
              <w:t>all</w:t>
            </w:r>
            <w:r w:rsidRPr="00C64811">
              <w:rPr>
                <w:sz w:val="20"/>
                <w:szCs w:val="20"/>
              </w:rPr>
              <w:t xml:space="preserve"> three </w:t>
            </w:r>
            <w:r w:rsidR="00D02B41" w:rsidRPr="00C64811">
              <w:rPr>
                <w:sz w:val="20"/>
                <w:szCs w:val="20"/>
              </w:rPr>
              <w:t>standard</w:t>
            </w:r>
            <w:r w:rsidRPr="00C64811">
              <w:rPr>
                <w:sz w:val="20"/>
                <w:szCs w:val="20"/>
              </w:rPr>
              <w:t xml:space="preserve">s to </w:t>
            </w:r>
            <w:r w:rsidR="00D02B41" w:rsidRPr="00C64811">
              <w:rPr>
                <w:sz w:val="20"/>
                <w:szCs w:val="20"/>
              </w:rPr>
              <w:t>explicitly</w:t>
            </w:r>
            <w:r w:rsidRPr="00C64811">
              <w:rPr>
                <w:sz w:val="20"/>
                <w:szCs w:val="20"/>
              </w:rPr>
              <w:t xml:space="preserve"> exclude manufacturing (in section 3</w:t>
            </w:r>
            <w:r w:rsidR="00C64811" w:rsidRPr="00C64811">
              <w:rPr>
                <w:sz w:val="20"/>
                <w:szCs w:val="20"/>
              </w:rPr>
              <w:t xml:space="preserve"> </w:t>
            </w:r>
            <w:r w:rsidRPr="00C64811">
              <w:rPr>
                <w:sz w:val="20"/>
                <w:szCs w:val="20"/>
              </w:rPr>
              <w:t xml:space="preserve">- Application).   </w:t>
            </w:r>
          </w:p>
          <w:p w14:paraId="345B4603" w14:textId="6814D5B3" w:rsidR="00D23A27" w:rsidRPr="009D052A" w:rsidRDefault="00D23A27" w:rsidP="00F23894">
            <w:pPr>
              <w:rPr>
                <w:sz w:val="20"/>
                <w:szCs w:val="20"/>
              </w:rPr>
            </w:pPr>
          </w:p>
        </w:tc>
      </w:tr>
      <w:tr w:rsidR="00D23A27" w:rsidRPr="009D052A" w14:paraId="5C51D863" w14:textId="77777777" w:rsidTr="00CE0014">
        <w:trPr>
          <w:trHeight w:val="506"/>
        </w:trPr>
        <w:tc>
          <w:tcPr>
            <w:tcW w:w="834" w:type="dxa"/>
          </w:tcPr>
          <w:p w14:paraId="7684F178" w14:textId="695D4E66" w:rsidR="00D23A27" w:rsidRPr="00372E43" w:rsidRDefault="00372E43" w:rsidP="008C1024">
            <w:pPr>
              <w:pStyle w:val="ListParagraph"/>
              <w:widowControl/>
              <w:ind w:left="317"/>
              <w:jc w:val="right"/>
              <w:rPr>
                <w:sz w:val="20"/>
                <w:szCs w:val="20"/>
              </w:rPr>
            </w:pPr>
            <w:r w:rsidRPr="00372E43">
              <w:rPr>
                <w:sz w:val="20"/>
                <w:szCs w:val="20"/>
              </w:rPr>
              <w:t>33</w:t>
            </w:r>
          </w:p>
        </w:tc>
        <w:tc>
          <w:tcPr>
            <w:tcW w:w="6390" w:type="dxa"/>
          </w:tcPr>
          <w:p w14:paraId="1CE21976" w14:textId="4AF00F3A" w:rsidR="00D23A27" w:rsidRPr="009D052A" w:rsidRDefault="00D23A27" w:rsidP="001A6AF4">
            <w:pPr>
              <w:pStyle w:val="ListParagraph"/>
              <w:widowControl/>
              <w:numPr>
                <w:ilvl w:val="0"/>
                <w:numId w:val="14"/>
              </w:numPr>
              <w:ind w:left="317" w:hanging="284"/>
              <w:rPr>
                <w:sz w:val="20"/>
                <w:szCs w:val="20"/>
              </w:rPr>
            </w:pPr>
            <w:r w:rsidRPr="009D052A">
              <w:rPr>
                <w:sz w:val="20"/>
                <w:szCs w:val="20"/>
              </w:rPr>
              <w:t>Animal management: All standards should be revised to provide guidance on safe management and withholding periods when animals are integrated into farming systems, rather than prohibiting inclusion of animals in production systems</w:t>
            </w:r>
          </w:p>
        </w:tc>
        <w:tc>
          <w:tcPr>
            <w:tcW w:w="1418" w:type="dxa"/>
          </w:tcPr>
          <w:p w14:paraId="28F7765F" w14:textId="71CE9666" w:rsidR="00D23A27" w:rsidRPr="009D052A" w:rsidRDefault="00D23A27" w:rsidP="00F23894">
            <w:pPr>
              <w:rPr>
                <w:sz w:val="20"/>
                <w:szCs w:val="20"/>
              </w:rPr>
            </w:pPr>
            <w:r w:rsidRPr="009D052A">
              <w:rPr>
                <w:sz w:val="20"/>
                <w:szCs w:val="20"/>
              </w:rPr>
              <w:t xml:space="preserve">Industry association </w:t>
            </w:r>
          </w:p>
        </w:tc>
        <w:tc>
          <w:tcPr>
            <w:tcW w:w="6374" w:type="dxa"/>
          </w:tcPr>
          <w:p w14:paraId="3884DE53" w14:textId="6D1B7037" w:rsidR="00D23A27" w:rsidRPr="009D052A" w:rsidRDefault="00D23A27" w:rsidP="00DE0ABB">
            <w:pPr>
              <w:rPr>
                <w:sz w:val="20"/>
                <w:szCs w:val="20"/>
              </w:rPr>
            </w:pPr>
            <w:r w:rsidRPr="009D052A">
              <w:rPr>
                <w:sz w:val="20"/>
                <w:szCs w:val="20"/>
              </w:rPr>
              <w:t>FSANZ</w:t>
            </w:r>
            <w:r>
              <w:rPr>
                <w:sz w:val="20"/>
                <w:szCs w:val="20"/>
              </w:rPr>
              <w:t>’s assessment is</w:t>
            </w:r>
            <w:r w:rsidR="00F938B2">
              <w:rPr>
                <w:sz w:val="20"/>
                <w:szCs w:val="20"/>
              </w:rPr>
              <w:t xml:space="preserve"> </w:t>
            </w:r>
            <w:r w:rsidRPr="009D052A">
              <w:rPr>
                <w:sz w:val="20"/>
                <w:szCs w:val="20"/>
              </w:rPr>
              <w:t xml:space="preserve">that this would be an unnecessarily prescriptive and impractical approach to managing animals on premises where the relevant commodities are produced or processed. The </w:t>
            </w:r>
            <w:r w:rsidR="00DE0ABB">
              <w:rPr>
                <w:sz w:val="20"/>
                <w:szCs w:val="20"/>
              </w:rPr>
              <w:t>standards</w:t>
            </w:r>
            <w:r w:rsidR="00DE0ABB" w:rsidRPr="009D052A">
              <w:rPr>
                <w:sz w:val="20"/>
                <w:szCs w:val="20"/>
              </w:rPr>
              <w:t xml:space="preserve"> </w:t>
            </w:r>
            <w:r w:rsidRPr="009D052A">
              <w:rPr>
                <w:sz w:val="20"/>
                <w:szCs w:val="20"/>
              </w:rPr>
              <w:t>do not prohibit the presence of animals but they do require the risks associated with animals to be managed so that they do not render the produce unacceptable. This outcomes-based approach ensures that unnecessarily restrictive measures are avoided while still ensuring food safety risks are adequately managed.</w:t>
            </w:r>
          </w:p>
        </w:tc>
      </w:tr>
      <w:tr w:rsidR="00D23A27" w:rsidRPr="009D052A" w14:paraId="1D9F6DD5" w14:textId="77777777" w:rsidTr="00CE0014">
        <w:trPr>
          <w:trHeight w:val="506"/>
        </w:trPr>
        <w:tc>
          <w:tcPr>
            <w:tcW w:w="834" w:type="dxa"/>
          </w:tcPr>
          <w:p w14:paraId="2264B1AB" w14:textId="11A5B9BE" w:rsidR="00D23A27" w:rsidRPr="00372E43" w:rsidRDefault="00372E43" w:rsidP="008C1024">
            <w:pPr>
              <w:pStyle w:val="ListParagraph"/>
              <w:widowControl/>
              <w:ind w:left="317"/>
              <w:jc w:val="right"/>
              <w:rPr>
                <w:sz w:val="20"/>
                <w:szCs w:val="20"/>
              </w:rPr>
            </w:pPr>
            <w:r w:rsidRPr="00372E43">
              <w:rPr>
                <w:sz w:val="20"/>
                <w:szCs w:val="20"/>
              </w:rPr>
              <w:t>34</w:t>
            </w:r>
          </w:p>
        </w:tc>
        <w:tc>
          <w:tcPr>
            <w:tcW w:w="6390" w:type="dxa"/>
          </w:tcPr>
          <w:p w14:paraId="4AE73DAF" w14:textId="1CB3377F" w:rsidR="00D23A27" w:rsidRPr="009D052A" w:rsidRDefault="00D23A27" w:rsidP="001A6AF4">
            <w:pPr>
              <w:pStyle w:val="ListParagraph"/>
              <w:widowControl/>
              <w:numPr>
                <w:ilvl w:val="0"/>
                <w:numId w:val="14"/>
              </w:numPr>
              <w:ind w:left="317" w:hanging="284"/>
              <w:rPr>
                <w:sz w:val="20"/>
                <w:szCs w:val="20"/>
              </w:rPr>
            </w:pPr>
            <w:r w:rsidRPr="009D052A">
              <w:rPr>
                <w:sz w:val="20"/>
                <w:szCs w:val="20"/>
              </w:rPr>
              <w:t>Remove ‘chopping’ from primary processor activities to remove confusion with Chapter 3 activities</w:t>
            </w:r>
          </w:p>
        </w:tc>
        <w:tc>
          <w:tcPr>
            <w:tcW w:w="1418" w:type="dxa"/>
          </w:tcPr>
          <w:p w14:paraId="243635BF" w14:textId="4A06AF4B" w:rsidR="00D23A27" w:rsidRPr="009D052A" w:rsidRDefault="00D23A27" w:rsidP="00F23894">
            <w:pPr>
              <w:rPr>
                <w:sz w:val="20"/>
                <w:szCs w:val="20"/>
              </w:rPr>
            </w:pPr>
            <w:r w:rsidRPr="009D052A">
              <w:rPr>
                <w:sz w:val="20"/>
                <w:szCs w:val="20"/>
              </w:rPr>
              <w:t>Government</w:t>
            </w:r>
          </w:p>
        </w:tc>
        <w:tc>
          <w:tcPr>
            <w:tcW w:w="6374" w:type="dxa"/>
          </w:tcPr>
          <w:p w14:paraId="4EB8ABB0" w14:textId="5B0D0EAC" w:rsidR="00D23A27" w:rsidRPr="009D052A" w:rsidRDefault="00D23A27" w:rsidP="00F23894">
            <w:pPr>
              <w:rPr>
                <w:sz w:val="20"/>
                <w:szCs w:val="20"/>
              </w:rPr>
            </w:pPr>
            <w:r>
              <w:rPr>
                <w:sz w:val="20"/>
                <w:szCs w:val="20"/>
              </w:rPr>
              <w:t xml:space="preserve">Agreed. </w:t>
            </w:r>
            <w:r w:rsidRPr="009D052A">
              <w:rPr>
                <w:sz w:val="20"/>
                <w:szCs w:val="20"/>
              </w:rPr>
              <w:t xml:space="preserve">FSANZ has reconsidered the drafted primary processor activities, and removed ‘chopping’ from the definitions of </w:t>
            </w:r>
            <w:r w:rsidRPr="009D052A">
              <w:rPr>
                <w:i/>
                <w:sz w:val="20"/>
                <w:szCs w:val="20"/>
              </w:rPr>
              <w:t>primary horticulture processor</w:t>
            </w:r>
            <w:r w:rsidRPr="009D052A">
              <w:rPr>
                <w:sz w:val="20"/>
                <w:szCs w:val="20"/>
              </w:rPr>
              <w:t xml:space="preserve"> and </w:t>
            </w:r>
            <w:r w:rsidRPr="009D052A">
              <w:rPr>
                <w:i/>
                <w:sz w:val="20"/>
                <w:szCs w:val="20"/>
              </w:rPr>
              <w:t>relevant</w:t>
            </w:r>
            <w:r w:rsidRPr="009D052A">
              <w:rPr>
                <w:sz w:val="20"/>
                <w:szCs w:val="20"/>
              </w:rPr>
              <w:t xml:space="preserve"> </w:t>
            </w:r>
            <w:r w:rsidRPr="009D052A">
              <w:rPr>
                <w:i/>
                <w:sz w:val="20"/>
                <w:szCs w:val="20"/>
              </w:rPr>
              <w:t>activities</w:t>
            </w:r>
            <w:r w:rsidRPr="009D052A">
              <w:rPr>
                <w:sz w:val="20"/>
                <w:szCs w:val="20"/>
              </w:rPr>
              <w:t>.</w:t>
            </w:r>
          </w:p>
        </w:tc>
      </w:tr>
      <w:tr w:rsidR="00D23A27" w:rsidRPr="009D052A" w14:paraId="571040D9" w14:textId="77777777" w:rsidTr="00CE0014">
        <w:trPr>
          <w:trHeight w:val="506"/>
        </w:trPr>
        <w:tc>
          <w:tcPr>
            <w:tcW w:w="834" w:type="dxa"/>
          </w:tcPr>
          <w:p w14:paraId="5EAF0985" w14:textId="7DA87218" w:rsidR="00D23A27" w:rsidRPr="00372E43" w:rsidRDefault="00372E43" w:rsidP="008C1024">
            <w:pPr>
              <w:pStyle w:val="ListParagraph"/>
              <w:widowControl/>
              <w:ind w:left="317"/>
              <w:jc w:val="right"/>
              <w:rPr>
                <w:sz w:val="20"/>
                <w:szCs w:val="20"/>
              </w:rPr>
            </w:pPr>
            <w:r w:rsidRPr="00372E43">
              <w:rPr>
                <w:sz w:val="20"/>
                <w:szCs w:val="20"/>
              </w:rPr>
              <w:t>35</w:t>
            </w:r>
          </w:p>
        </w:tc>
        <w:tc>
          <w:tcPr>
            <w:tcW w:w="6390" w:type="dxa"/>
          </w:tcPr>
          <w:p w14:paraId="084557A1" w14:textId="052AB419" w:rsidR="00D23A27" w:rsidRPr="009D052A" w:rsidRDefault="00D23A27" w:rsidP="001A6AF4">
            <w:pPr>
              <w:pStyle w:val="ListParagraph"/>
              <w:widowControl/>
              <w:numPr>
                <w:ilvl w:val="0"/>
                <w:numId w:val="14"/>
              </w:numPr>
              <w:ind w:left="317" w:hanging="284"/>
              <w:rPr>
                <w:sz w:val="20"/>
                <w:szCs w:val="20"/>
              </w:rPr>
            </w:pPr>
            <w:r>
              <w:rPr>
                <w:sz w:val="20"/>
                <w:szCs w:val="20"/>
              </w:rPr>
              <w:t xml:space="preserve">The term </w:t>
            </w:r>
            <w:r w:rsidRPr="009D052A">
              <w:rPr>
                <w:sz w:val="20"/>
                <w:szCs w:val="20"/>
              </w:rPr>
              <w:t xml:space="preserve">‘unacceptable’ should be clarified, or preferably just focus on food safety in </w:t>
            </w:r>
            <w:r w:rsidR="008B3D84">
              <w:rPr>
                <w:sz w:val="20"/>
                <w:szCs w:val="20"/>
              </w:rPr>
              <w:t>the s</w:t>
            </w:r>
            <w:r w:rsidRPr="009D052A">
              <w:rPr>
                <w:sz w:val="20"/>
                <w:szCs w:val="20"/>
              </w:rPr>
              <w:t>tandards</w:t>
            </w:r>
          </w:p>
        </w:tc>
        <w:tc>
          <w:tcPr>
            <w:tcW w:w="1418" w:type="dxa"/>
          </w:tcPr>
          <w:p w14:paraId="673F6765" w14:textId="4B26DE50" w:rsidR="00D23A27" w:rsidRPr="009D052A" w:rsidRDefault="00D23A27" w:rsidP="00F23894">
            <w:pPr>
              <w:rPr>
                <w:sz w:val="20"/>
                <w:szCs w:val="20"/>
              </w:rPr>
            </w:pPr>
            <w:r w:rsidRPr="009D052A">
              <w:rPr>
                <w:sz w:val="20"/>
                <w:szCs w:val="20"/>
              </w:rPr>
              <w:t xml:space="preserve">Industry association </w:t>
            </w:r>
          </w:p>
        </w:tc>
        <w:tc>
          <w:tcPr>
            <w:tcW w:w="6374" w:type="dxa"/>
          </w:tcPr>
          <w:p w14:paraId="066E7878" w14:textId="3050E7D3" w:rsidR="00D23A27" w:rsidRPr="009D052A" w:rsidRDefault="00D23A27" w:rsidP="00DE0ABB">
            <w:pPr>
              <w:rPr>
                <w:sz w:val="20"/>
                <w:szCs w:val="20"/>
              </w:rPr>
            </w:pPr>
            <w:r w:rsidRPr="009D052A">
              <w:rPr>
                <w:sz w:val="20"/>
                <w:szCs w:val="20"/>
              </w:rPr>
              <w:t>The term is alre</w:t>
            </w:r>
            <w:r w:rsidR="00DE0ABB">
              <w:rPr>
                <w:sz w:val="20"/>
                <w:szCs w:val="20"/>
              </w:rPr>
              <w:t>ady defined in Standard 4.1.1–</w:t>
            </w:r>
            <w:r w:rsidRPr="009D052A">
              <w:rPr>
                <w:sz w:val="20"/>
                <w:szCs w:val="20"/>
              </w:rPr>
              <w:t xml:space="preserve">clause 3 and applies for the </w:t>
            </w:r>
            <w:r w:rsidR="00DE0ABB">
              <w:rPr>
                <w:sz w:val="20"/>
                <w:szCs w:val="20"/>
              </w:rPr>
              <w:t>standards</w:t>
            </w:r>
            <w:r w:rsidRPr="009D052A">
              <w:rPr>
                <w:sz w:val="20"/>
                <w:szCs w:val="20"/>
              </w:rPr>
              <w:t xml:space="preserve">. The </w:t>
            </w:r>
            <w:r>
              <w:rPr>
                <w:sz w:val="20"/>
                <w:szCs w:val="20"/>
              </w:rPr>
              <w:t xml:space="preserve">use of the term in the </w:t>
            </w:r>
            <w:r w:rsidRPr="009D052A">
              <w:rPr>
                <w:sz w:val="20"/>
                <w:szCs w:val="20"/>
              </w:rPr>
              <w:t xml:space="preserve">standards </w:t>
            </w:r>
            <w:r>
              <w:rPr>
                <w:sz w:val="20"/>
                <w:szCs w:val="20"/>
              </w:rPr>
              <w:t>is</w:t>
            </w:r>
            <w:r w:rsidRPr="009D052A">
              <w:rPr>
                <w:sz w:val="20"/>
                <w:szCs w:val="20"/>
              </w:rPr>
              <w:t xml:space="preserve"> consistent </w:t>
            </w:r>
            <w:r>
              <w:rPr>
                <w:sz w:val="20"/>
                <w:szCs w:val="20"/>
              </w:rPr>
              <w:t xml:space="preserve">with its use in </w:t>
            </w:r>
            <w:r w:rsidR="00F942E9">
              <w:rPr>
                <w:sz w:val="20"/>
                <w:szCs w:val="20"/>
              </w:rPr>
              <w:t xml:space="preserve">the </w:t>
            </w:r>
            <w:r w:rsidR="003D0D3E">
              <w:rPr>
                <w:sz w:val="20"/>
                <w:szCs w:val="20"/>
              </w:rPr>
              <w:t xml:space="preserve">seed </w:t>
            </w:r>
            <w:r w:rsidR="00F942E9">
              <w:rPr>
                <w:sz w:val="20"/>
                <w:szCs w:val="20"/>
              </w:rPr>
              <w:t>sprout</w:t>
            </w:r>
            <w:r w:rsidR="003D0D3E">
              <w:rPr>
                <w:sz w:val="20"/>
                <w:szCs w:val="20"/>
              </w:rPr>
              <w:t>s</w:t>
            </w:r>
            <w:r w:rsidR="00F942E9">
              <w:rPr>
                <w:sz w:val="20"/>
                <w:szCs w:val="20"/>
              </w:rPr>
              <w:t xml:space="preserve"> </w:t>
            </w:r>
            <w:r w:rsidRPr="009D052A">
              <w:rPr>
                <w:sz w:val="20"/>
                <w:szCs w:val="20"/>
              </w:rPr>
              <w:t>primary pro</w:t>
            </w:r>
            <w:r w:rsidR="00DE0ABB">
              <w:rPr>
                <w:sz w:val="20"/>
                <w:szCs w:val="20"/>
              </w:rPr>
              <w:t>duction and processing standard</w:t>
            </w:r>
            <w:r w:rsidR="00F942E9">
              <w:rPr>
                <w:sz w:val="20"/>
                <w:szCs w:val="20"/>
              </w:rPr>
              <w:t xml:space="preserve"> (Standard 4.2.6)</w:t>
            </w:r>
            <w:r w:rsidRPr="009D052A">
              <w:rPr>
                <w:sz w:val="20"/>
                <w:szCs w:val="20"/>
              </w:rPr>
              <w:t xml:space="preserve">. </w:t>
            </w:r>
          </w:p>
        </w:tc>
      </w:tr>
      <w:tr w:rsidR="00D23A27" w:rsidRPr="009D052A" w14:paraId="3650BEC4" w14:textId="77777777" w:rsidTr="00CE0014">
        <w:trPr>
          <w:trHeight w:val="506"/>
        </w:trPr>
        <w:tc>
          <w:tcPr>
            <w:tcW w:w="834" w:type="dxa"/>
          </w:tcPr>
          <w:p w14:paraId="411AB660" w14:textId="3909ABBE" w:rsidR="00D23A27" w:rsidRPr="00372E43" w:rsidRDefault="00372E43" w:rsidP="008C1024">
            <w:pPr>
              <w:pStyle w:val="ListParagraph"/>
              <w:widowControl/>
              <w:ind w:left="317"/>
              <w:jc w:val="right"/>
              <w:rPr>
                <w:sz w:val="20"/>
                <w:szCs w:val="20"/>
              </w:rPr>
            </w:pPr>
            <w:r w:rsidRPr="00372E43">
              <w:rPr>
                <w:sz w:val="20"/>
                <w:szCs w:val="20"/>
              </w:rPr>
              <w:t>36</w:t>
            </w:r>
          </w:p>
        </w:tc>
        <w:tc>
          <w:tcPr>
            <w:tcW w:w="6390" w:type="dxa"/>
          </w:tcPr>
          <w:p w14:paraId="2594B9F2" w14:textId="5A03066F" w:rsidR="00D23A27" w:rsidRPr="009D052A" w:rsidRDefault="00D23A27" w:rsidP="001A6AF4">
            <w:pPr>
              <w:pStyle w:val="ListParagraph"/>
              <w:widowControl/>
              <w:numPr>
                <w:ilvl w:val="0"/>
                <w:numId w:val="14"/>
              </w:numPr>
              <w:ind w:left="317" w:hanging="284"/>
              <w:rPr>
                <w:sz w:val="20"/>
                <w:szCs w:val="20"/>
              </w:rPr>
            </w:pPr>
            <w:r w:rsidRPr="009D052A">
              <w:rPr>
                <w:sz w:val="20"/>
                <w:szCs w:val="20"/>
              </w:rPr>
              <w:t xml:space="preserve">Traceability requirement could include timeliness and standardisation of terminology and documentation </w:t>
            </w:r>
          </w:p>
        </w:tc>
        <w:tc>
          <w:tcPr>
            <w:tcW w:w="1418" w:type="dxa"/>
          </w:tcPr>
          <w:p w14:paraId="55AE4F15" w14:textId="3D5C7FDD" w:rsidR="00D23A27" w:rsidRPr="009D052A" w:rsidRDefault="00D23A27" w:rsidP="00F23894">
            <w:pPr>
              <w:rPr>
                <w:sz w:val="20"/>
                <w:szCs w:val="20"/>
              </w:rPr>
            </w:pPr>
            <w:r w:rsidRPr="009D052A">
              <w:rPr>
                <w:sz w:val="20"/>
                <w:szCs w:val="20"/>
              </w:rPr>
              <w:t>Government</w:t>
            </w:r>
          </w:p>
        </w:tc>
        <w:tc>
          <w:tcPr>
            <w:tcW w:w="6374" w:type="dxa"/>
          </w:tcPr>
          <w:p w14:paraId="1B1CAE20" w14:textId="20E13572" w:rsidR="00D23A27" w:rsidRPr="009D052A" w:rsidRDefault="00D23A27" w:rsidP="009A59BE">
            <w:pPr>
              <w:rPr>
                <w:sz w:val="20"/>
                <w:szCs w:val="20"/>
              </w:rPr>
            </w:pPr>
            <w:r w:rsidRPr="009D052A">
              <w:rPr>
                <w:sz w:val="20"/>
                <w:szCs w:val="20"/>
              </w:rPr>
              <w:t xml:space="preserve">The </w:t>
            </w:r>
            <w:r w:rsidR="00997782">
              <w:rPr>
                <w:sz w:val="20"/>
                <w:szCs w:val="20"/>
              </w:rPr>
              <w:t>standards</w:t>
            </w:r>
            <w:r w:rsidR="00997782" w:rsidRPr="009D052A">
              <w:rPr>
                <w:sz w:val="20"/>
                <w:szCs w:val="20"/>
              </w:rPr>
              <w:t xml:space="preserve"> </w:t>
            </w:r>
            <w:r w:rsidRPr="009D052A">
              <w:rPr>
                <w:sz w:val="20"/>
                <w:szCs w:val="20"/>
              </w:rPr>
              <w:t>for traceability align with the a</w:t>
            </w:r>
            <w:r w:rsidR="009A59BE">
              <w:rPr>
                <w:sz w:val="20"/>
                <w:szCs w:val="20"/>
              </w:rPr>
              <w:t xml:space="preserve">pproach used in </w:t>
            </w:r>
            <w:r w:rsidR="008B3D84">
              <w:rPr>
                <w:sz w:val="20"/>
                <w:szCs w:val="20"/>
              </w:rPr>
              <w:t xml:space="preserve">the </w:t>
            </w:r>
            <w:r w:rsidR="003D0D3E">
              <w:rPr>
                <w:sz w:val="20"/>
                <w:szCs w:val="20"/>
              </w:rPr>
              <w:t xml:space="preserve">seed </w:t>
            </w:r>
            <w:r w:rsidR="00997782">
              <w:rPr>
                <w:sz w:val="20"/>
                <w:szCs w:val="20"/>
              </w:rPr>
              <w:t>sprout</w:t>
            </w:r>
            <w:r w:rsidR="003D0D3E">
              <w:rPr>
                <w:sz w:val="20"/>
                <w:szCs w:val="20"/>
              </w:rPr>
              <w:t>s</w:t>
            </w:r>
            <w:r w:rsidR="00997782">
              <w:rPr>
                <w:sz w:val="20"/>
                <w:szCs w:val="20"/>
              </w:rPr>
              <w:t xml:space="preserve"> </w:t>
            </w:r>
            <w:r w:rsidR="009A59BE">
              <w:rPr>
                <w:sz w:val="20"/>
                <w:szCs w:val="20"/>
              </w:rPr>
              <w:t xml:space="preserve">Standard 4.2.6. </w:t>
            </w:r>
            <w:r w:rsidRPr="009D052A">
              <w:rPr>
                <w:sz w:val="20"/>
                <w:szCs w:val="20"/>
              </w:rPr>
              <w:t>At this time, FSANZ considers this approach is sufficient and this comment would add prescription.</w:t>
            </w:r>
            <w:r>
              <w:rPr>
                <w:sz w:val="20"/>
                <w:szCs w:val="20"/>
              </w:rPr>
              <w:t xml:space="preserve"> </w:t>
            </w:r>
          </w:p>
        </w:tc>
      </w:tr>
      <w:tr w:rsidR="00D23A27" w:rsidRPr="009D052A" w14:paraId="68622586" w14:textId="77777777" w:rsidTr="00CE0014">
        <w:trPr>
          <w:trHeight w:val="506"/>
        </w:trPr>
        <w:tc>
          <w:tcPr>
            <w:tcW w:w="834" w:type="dxa"/>
          </w:tcPr>
          <w:p w14:paraId="04394223" w14:textId="0D637750" w:rsidR="00D23A27" w:rsidRPr="00372E43" w:rsidRDefault="00372E43" w:rsidP="008C1024">
            <w:pPr>
              <w:pStyle w:val="ListParagraph"/>
              <w:widowControl/>
              <w:ind w:left="317"/>
              <w:jc w:val="right"/>
              <w:rPr>
                <w:sz w:val="20"/>
                <w:szCs w:val="20"/>
              </w:rPr>
            </w:pPr>
            <w:r w:rsidRPr="00372E43">
              <w:rPr>
                <w:sz w:val="20"/>
                <w:szCs w:val="20"/>
              </w:rPr>
              <w:t>37</w:t>
            </w:r>
          </w:p>
        </w:tc>
        <w:tc>
          <w:tcPr>
            <w:tcW w:w="6390" w:type="dxa"/>
          </w:tcPr>
          <w:p w14:paraId="52B3476F" w14:textId="718401E3" w:rsidR="00D23A27" w:rsidRPr="009D052A" w:rsidRDefault="00D23A27" w:rsidP="008B3D84">
            <w:pPr>
              <w:pStyle w:val="ListParagraph"/>
              <w:widowControl/>
              <w:numPr>
                <w:ilvl w:val="0"/>
                <w:numId w:val="14"/>
              </w:numPr>
              <w:ind w:left="317" w:hanging="317"/>
              <w:rPr>
                <w:sz w:val="20"/>
                <w:szCs w:val="20"/>
              </w:rPr>
            </w:pPr>
            <w:r w:rsidRPr="009D052A">
              <w:rPr>
                <w:sz w:val="20"/>
                <w:szCs w:val="20"/>
              </w:rPr>
              <w:t>Explicitly state requirement to notify/register (melon and leaf</w:t>
            </w:r>
            <w:r w:rsidR="008B3D84">
              <w:rPr>
                <w:sz w:val="20"/>
                <w:szCs w:val="20"/>
              </w:rPr>
              <w:t>y vegetable standard)– or amend</w:t>
            </w:r>
            <w:r w:rsidRPr="009D052A">
              <w:rPr>
                <w:sz w:val="20"/>
                <w:szCs w:val="20"/>
              </w:rPr>
              <w:t xml:space="preserve"> 4.1.1 </w:t>
            </w:r>
          </w:p>
        </w:tc>
        <w:tc>
          <w:tcPr>
            <w:tcW w:w="1418" w:type="dxa"/>
          </w:tcPr>
          <w:p w14:paraId="42C84C2F" w14:textId="12B78188" w:rsidR="00D23A27" w:rsidRPr="009D052A" w:rsidRDefault="00D23A27" w:rsidP="00F23894">
            <w:pPr>
              <w:rPr>
                <w:sz w:val="20"/>
                <w:szCs w:val="20"/>
              </w:rPr>
            </w:pPr>
            <w:r w:rsidRPr="009D052A">
              <w:rPr>
                <w:sz w:val="20"/>
                <w:szCs w:val="20"/>
              </w:rPr>
              <w:t>Government</w:t>
            </w:r>
          </w:p>
        </w:tc>
        <w:tc>
          <w:tcPr>
            <w:tcW w:w="6374" w:type="dxa"/>
          </w:tcPr>
          <w:p w14:paraId="191F7F44" w14:textId="577EA038" w:rsidR="00D23A27" w:rsidRPr="009D052A" w:rsidRDefault="00D23A27" w:rsidP="007333F9">
            <w:pPr>
              <w:rPr>
                <w:sz w:val="20"/>
                <w:szCs w:val="20"/>
              </w:rPr>
            </w:pPr>
            <w:r>
              <w:rPr>
                <w:sz w:val="20"/>
                <w:szCs w:val="20"/>
              </w:rPr>
              <w:t xml:space="preserve">An express requirement to notify is not </w:t>
            </w:r>
            <w:r w:rsidR="00F942E9">
              <w:rPr>
                <w:sz w:val="20"/>
                <w:szCs w:val="20"/>
              </w:rPr>
              <w:t>required</w:t>
            </w:r>
            <w:r>
              <w:rPr>
                <w:sz w:val="20"/>
                <w:szCs w:val="20"/>
              </w:rPr>
              <w:t xml:space="preserve"> in this case</w:t>
            </w:r>
            <w:r w:rsidR="00F942E9">
              <w:rPr>
                <w:sz w:val="20"/>
                <w:szCs w:val="20"/>
              </w:rPr>
              <w:t xml:space="preserve">. </w:t>
            </w:r>
            <w:r>
              <w:rPr>
                <w:sz w:val="20"/>
                <w:szCs w:val="20"/>
              </w:rPr>
              <w:t xml:space="preserve">The two </w:t>
            </w:r>
            <w:r w:rsidR="00997782">
              <w:rPr>
                <w:sz w:val="20"/>
                <w:szCs w:val="20"/>
              </w:rPr>
              <w:t>s</w:t>
            </w:r>
            <w:r>
              <w:rPr>
                <w:sz w:val="20"/>
                <w:szCs w:val="20"/>
              </w:rPr>
              <w:t xml:space="preserve">tandards </w:t>
            </w:r>
            <w:r w:rsidR="009A59BE">
              <w:rPr>
                <w:sz w:val="20"/>
                <w:szCs w:val="20"/>
              </w:rPr>
              <w:t xml:space="preserve">(4.2.8 and 4.2.9) </w:t>
            </w:r>
            <w:r>
              <w:rPr>
                <w:sz w:val="20"/>
                <w:szCs w:val="20"/>
              </w:rPr>
              <w:t xml:space="preserve">will require compliance with the general food safety management requirements. </w:t>
            </w:r>
            <w:r w:rsidRPr="009D052A">
              <w:rPr>
                <w:sz w:val="20"/>
                <w:szCs w:val="20"/>
              </w:rPr>
              <w:t>Standard 4.1.1 sets out the</w:t>
            </w:r>
            <w:r>
              <w:rPr>
                <w:sz w:val="20"/>
                <w:szCs w:val="20"/>
              </w:rPr>
              <w:t>se</w:t>
            </w:r>
            <w:r w:rsidRPr="009D052A">
              <w:rPr>
                <w:sz w:val="20"/>
                <w:szCs w:val="20"/>
              </w:rPr>
              <w:t xml:space="preserve"> management statement requirements, including </w:t>
            </w:r>
            <w:r>
              <w:rPr>
                <w:sz w:val="20"/>
                <w:szCs w:val="20"/>
              </w:rPr>
              <w:t>the requirement that</w:t>
            </w:r>
            <w:r w:rsidRPr="009D052A">
              <w:rPr>
                <w:sz w:val="20"/>
                <w:szCs w:val="20"/>
              </w:rPr>
              <w:t xml:space="preserve"> the </w:t>
            </w:r>
            <w:r>
              <w:rPr>
                <w:sz w:val="20"/>
                <w:szCs w:val="20"/>
              </w:rPr>
              <w:t xml:space="preserve">relevant </w:t>
            </w:r>
            <w:r w:rsidRPr="009D052A">
              <w:rPr>
                <w:sz w:val="20"/>
                <w:szCs w:val="20"/>
              </w:rPr>
              <w:t xml:space="preserve">statement </w:t>
            </w:r>
            <w:r>
              <w:rPr>
                <w:sz w:val="20"/>
                <w:szCs w:val="20"/>
              </w:rPr>
              <w:t xml:space="preserve">be </w:t>
            </w:r>
            <w:r w:rsidRPr="009D052A">
              <w:rPr>
                <w:sz w:val="20"/>
                <w:szCs w:val="20"/>
              </w:rPr>
              <w:t xml:space="preserve">approved or recognised by the regulatory authority. </w:t>
            </w:r>
            <w:r>
              <w:rPr>
                <w:sz w:val="20"/>
                <w:szCs w:val="20"/>
              </w:rPr>
              <w:t>This in effect requires the business</w:t>
            </w:r>
            <w:r w:rsidRPr="009D052A">
              <w:rPr>
                <w:sz w:val="20"/>
                <w:szCs w:val="20"/>
              </w:rPr>
              <w:t xml:space="preserve"> to notify their regulatory agency of their existence </w:t>
            </w:r>
            <w:r w:rsidR="007333F9">
              <w:rPr>
                <w:sz w:val="20"/>
                <w:szCs w:val="20"/>
              </w:rPr>
              <w:t>as well as their</w:t>
            </w:r>
            <w:r w:rsidRPr="009D052A">
              <w:rPr>
                <w:sz w:val="20"/>
                <w:szCs w:val="20"/>
              </w:rPr>
              <w:t xml:space="preserve"> operations. </w:t>
            </w:r>
          </w:p>
        </w:tc>
      </w:tr>
      <w:tr w:rsidR="00D23A27" w:rsidRPr="009D052A" w14:paraId="127465B3" w14:textId="77777777" w:rsidTr="00CE0014">
        <w:trPr>
          <w:trHeight w:val="506"/>
        </w:trPr>
        <w:tc>
          <w:tcPr>
            <w:tcW w:w="834" w:type="dxa"/>
          </w:tcPr>
          <w:p w14:paraId="212389F6" w14:textId="43B7CBF6" w:rsidR="00D23A27" w:rsidRPr="00372E43" w:rsidRDefault="00372E43" w:rsidP="008C1024">
            <w:pPr>
              <w:pStyle w:val="ListParagraph"/>
              <w:widowControl/>
              <w:ind w:left="317"/>
              <w:jc w:val="right"/>
              <w:rPr>
                <w:sz w:val="20"/>
                <w:szCs w:val="20"/>
              </w:rPr>
            </w:pPr>
            <w:r w:rsidRPr="00372E43">
              <w:rPr>
                <w:sz w:val="20"/>
                <w:szCs w:val="20"/>
              </w:rPr>
              <w:t>38</w:t>
            </w:r>
          </w:p>
        </w:tc>
        <w:tc>
          <w:tcPr>
            <w:tcW w:w="6390" w:type="dxa"/>
          </w:tcPr>
          <w:p w14:paraId="18466D02" w14:textId="059E3352" w:rsidR="00D23A27" w:rsidRPr="009D052A" w:rsidRDefault="00D23A27" w:rsidP="001A6AF4">
            <w:pPr>
              <w:pStyle w:val="ListParagraph"/>
              <w:widowControl/>
              <w:numPr>
                <w:ilvl w:val="0"/>
                <w:numId w:val="14"/>
              </w:numPr>
              <w:ind w:left="317" w:hanging="284"/>
              <w:rPr>
                <w:sz w:val="20"/>
                <w:szCs w:val="20"/>
              </w:rPr>
            </w:pPr>
            <w:r w:rsidRPr="009D052A">
              <w:rPr>
                <w:sz w:val="20"/>
                <w:szCs w:val="20"/>
              </w:rPr>
              <w:t xml:space="preserve">Chemicals waste management – recommend including requirement (standard/compliance plan) that waste material and containers be controlled in a way that does not pose a risk of contamination </w:t>
            </w:r>
          </w:p>
        </w:tc>
        <w:tc>
          <w:tcPr>
            <w:tcW w:w="1418" w:type="dxa"/>
          </w:tcPr>
          <w:p w14:paraId="60D0ABB5" w14:textId="3018114D" w:rsidR="00D23A27" w:rsidRPr="009D052A" w:rsidRDefault="00D23A27" w:rsidP="00F23894">
            <w:pPr>
              <w:rPr>
                <w:sz w:val="20"/>
                <w:szCs w:val="20"/>
              </w:rPr>
            </w:pPr>
            <w:r w:rsidRPr="009D052A">
              <w:rPr>
                <w:sz w:val="20"/>
                <w:szCs w:val="20"/>
              </w:rPr>
              <w:t>Government</w:t>
            </w:r>
          </w:p>
        </w:tc>
        <w:tc>
          <w:tcPr>
            <w:tcW w:w="6374" w:type="dxa"/>
          </w:tcPr>
          <w:p w14:paraId="4058319F" w14:textId="77777777" w:rsidR="00D23A27" w:rsidRPr="009D052A" w:rsidRDefault="00D23A27" w:rsidP="00F23894">
            <w:pPr>
              <w:rPr>
                <w:sz w:val="20"/>
                <w:szCs w:val="20"/>
              </w:rPr>
            </w:pPr>
            <w:r w:rsidRPr="009D052A">
              <w:rPr>
                <w:sz w:val="20"/>
                <w:szCs w:val="20"/>
              </w:rPr>
              <w:t>Management of containers and waste material on the premises is captured by the premises requirement to be clean to ensure that produce is not made unacceptable.</w:t>
            </w:r>
          </w:p>
        </w:tc>
      </w:tr>
      <w:tr w:rsidR="00D23A27" w:rsidRPr="009D052A" w14:paraId="65B5A479" w14:textId="77777777" w:rsidTr="00CE0014">
        <w:trPr>
          <w:trHeight w:val="506"/>
        </w:trPr>
        <w:tc>
          <w:tcPr>
            <w:tcW w:w="834" w:type="dxa"/>
          </w:tcPr>
          <w:p w14:paraId="7ACD7620" w14:textId="7C3D7DA4" w:rsidR="00D23A27" w:rsidRPr="00372E43" w:rsidRDefault="00372E43" w:rsidP="008C1024">
            <w:pPr>
              <w:pStyle w:val="ListParagraph"/>
              <w:widowControl/>
              <w:ind w:left="317"/>
              <w:jc w:val="right"/>
              <w:rPr>
                <w:sz w:val="20"/>
                <w:szCs w:val="20"/>
              </w:rPr>
            </w:pPr>
            <w:r w:rsidRPr="00372E43">
              <w:rPr>
                <w:sz w:val="20"/>
                <w:szCs w:val="20"/>
              </w:rPr>
              <w:t>39</w:t>
            </w:r>
          </w:p>
        </w:tc>
        <w:tc>
          <w:tcPr>
            <w:tcW w:w="6390" w:type="dxa"/>
          </w:tcPr>
          <w:p w14:paraId="166E3BB4" w14:textId="69E7C069" w:rsidR="00D23A27" w:rsidRPr="009D052A" w:rsidRDefault="00D23A27" w:rsidP="001A6AF4">
            <w:pPr>
              <w:pStyle w:val="ListParagraph"/>
              <w:widowControl/>
              <w:numPr>
                <w:ilvl w:val="0"/>
                <w:numId w:val="14"/>
              </w:numPr>
              <w:ind w:left="317" w:hanging="317"/>
              <w:rPr>
                <w:sz w:val="20"/>
                <w:szCs w:val="20"/>
              </w:rPr>
            </w:pPr>
            <w:r w:rsidRPr="009D052A">
              <w:rPr>
                <w:sz w:val="20"/>
                <w:szCs w:val="20"/>
              </w:rPr>
              <w:t>Compliance plans insufficient guidance, needs considerable attention.  Additional comments provided on compliance plans</w:t>
            </w:r>
          </w:p>
        </w:tc>
        <w:tc>
          <w:tcPr>
            <w:tcW w:w="1418" w:type="dxa"/>
          </w:tcPr>
          <w:p w14:paraId="1DF51A4C" w14:textId="7F848464" w:rsidR="00D23A27" w:rsidRPr="009D052A" w:rsidRDefault="00D23A27" w:rsidP="00F23894">
            <w:pPr>
              <w:rPr>
                <w:sz w:val="20"/>
                <w:szCs w:val="20"/>
              </w:rPr>
            </w:pPr>
            <w:r w:rsidRPr="009D052A">
              <w:rPr>
                <w:sz w:val="20"/>
                <w:szCs w:val="20"/>
              </w:rPr>
              <w:t xml:space="preserve">Government; Business </w:t>
            </w:r>
          </w:p>
        </w:tc>
        <w:tc>
          <w:tcPr>
            <w:tcW w:w="6374" w:type="dxa"/>
          </w:tcPr>
          <w:p w14:paraId="5EFE8809" w14:textId="2820FF5D" w:rsidR="00D23A27" w:rsidRPr="0073088B" w:rsidRDefault="00D23A27" w:rsidP="007333F9">
            <w:pPr>
              <w:rPr>
                <w:lang w:val="en-AU"/>
              </w:rPr>
            </w:pPr>
            <w:r w:rsidRPr="0073088B">
              <w:rPr>
                <w:sz w:val="20"/>
                <w:szCs w:val="20"/>
                <w:lang w:val="en-AU"/>
              </w:rPr>
              <w:t xml:space="preserve">Draft compliance plans </w:t>
            </w:r>
            <w:r w:rsidRPr="00C57F7D">
              <w:rPr>
                <w:sz w:val="20"/>
                <w:szCs w:val="20"/>
                <w:lang w:val="en-AU"/>
              </w:rPr>
              <w:t>and guidance were developed by the HIWG and published</w:t>
            </w:r>
            <w:r w:rsidRPr="00F942E9">
              <w:rPr>
                <w:sz w:val="20"/>
                <w:szCs w:val="20"/>
                <w:lang w:val="en-AU"/>
              </w:rPr>
              <w:t xml:space="preserve"> with the 2</w:t>
            </w:r>
            <w:r w:rsidRPr="00F942E9">
              <w:rPr>
                <w:sz w:val="20"/>
                <w:szCs w:val="20"/>
                <w:vertAlign w:val="superscript"/>
                <w:lang w:val="en-AU"/>
              </w:rPr>
              <w:t>nd</w:t>
            </w:r>
            <w:r w:rsidRPr="00F942E9">
              <w:rPr>
                <w:sz w:val="20"/>
                <w:szCs w:val="20"/>
                <w:lang w:val="en-AU"/>
              </w:rPr>
              <w:t xml:space="preserve"> CFS to provide examples of what each </w:t>
            </w:r>
            <w:r w:rsidRPr="00001DA2">
              <w:rPr>
                <w:sz w:val="20"/>
                <w:szCs w:val="20"/>
                <w:lang w:val="en-AU"/>
              </w:rPr>
              <w:t>standard</w:t>
            </w:r>
            <w:r w:rsidR="00F73018">
              <w:rPr>
                <w:sz w:val="20"/>
                <w:szCs w:val="20"/>
                <w:lang w:val="en-AU"/>
              </w:rPr>
              <w:t>—</w:t>
            </w:r>
            <w:r w:rsidRPr="00001DA2">
              <w:rPr>
                <w:sz w:val="20"/>
                <w:szCs w:val="20"/>
                <w:lang w:val="en-AU"/>
              </w:rPr>
              <w:t>if endorsed by the Food Ministers Meeting</w:t>
            </w:r>
            <w:r w:rsidR="00F73018">
              <w:rPr>
                <w:sz w:val="20"/>
                <w:szCs w:val="20"/>
                <w:lang w:val="en-AU"/>
              </w:rPr>
              <w:t>—</w:t>
            </w:r>
            <w:r w:rsidRPr="00001DA2">
              <w:rPr>
                <w:sz w:val="20"/>
                <w:szCs w:val="20"/>
                <w:lang w:val="en-AU"/>
              </w:rPr>
              <w:t>would look like at a practical</w:t>
            </w:r>
            <w:r w:rsidR="00F73018">
              <w:rPr>
                <w:sz w:val="20"/>
                <w:szCs w:val="20"/>
                <w:lang w:val="en-AU"/>
              </w:rPr>
              <w:t xml:space="preserve"> </w:t>
            </w:r>
            <w:r w:rsidRPr="00001DA2">
              <w:rPr>
                <w:sz w:val="20"/>
                <w:szCs w:val="20"/>
                <w:lang w:val="en-AU"/>
              </w:rPr>
              <w:t>level and to see</w:t>
            </w:r>
            <w:r>
              <w:rPr>
                <w:sz w:val="20"/>
                <w:szCs w:val="20"/>
                <w:lang w:val="en-AU"/>
              </w:rPr>
              <w:t>k</w:t>
            </w:r>
            <w:r w:rsidRPr="0073088B">
              <w:rPr>
                <w:sz w:val="20"/>
                <w:szCs w:val="20"/>
                <w:lang w:val="en-AU"/>
              </w:rPr>
              <w:t xml:space="preserve"> stakeholder feedback</w:t>
            </w:r>
            <w:r w:rsidRPr="00C57F7D">
              <w:rPr>
                <w:sz w:val="20"/>
                <w:szCs w:val="20"/>
                <w:lang w:val="en-AU"/>
              </w:rPr>
              <w:t xml:space="preserve">. FSANZ will provide </w:t>
            </w:r>
            <w:r w:rsidR="00F938B2" w:rsidRPr="00DC5CE9">
              <w:rPr>
                <w:sz w:val="20"/>
                <w:szCs w:val="20"/>
              </w:rPr>
              <w:t>comments</w:t>
            </w:r>
            <w:r w:rsidRPr="00DC5CE9">
              <w:rPr>
                <w:sz w:val="20"/>
                <w:szCs w:val="20"/>
              </w:rPr>
              <w:t xml:space="preserve"> and questions received to the HIWG for further discussion among the jurisdictions. As explained above, jurisdiction-industry discussion</w:t>
            </w:r>
            <w:r w:rsidR="00997782">
              <w:rPr>
                <w:sz w:val="20"/>
                <w:szCs w:val="20"/>
              </w:rPr>
              <w:t>s</w:t>
            </w:r>
            <w:r w:rsidRPr="00DC5CE9">
              <w:rPr>
                <w:sz w:val="20"/>
                <w:szCs w:val="20"/>
              </w:rPr>
              <w:t xml:space="preserve"> to support understanding and implementation are ongoing and are expected to continue through the proposed implementation period if the standards are gazetted following consideration by </w:t>
            </w:r>
            <w:r w:rsidRPr="0073088B">
              <w:rPr>
                <w:sz w:val="20"/>
                <w:szCs w:val="20"/>
                <w:lang w:val="en-AU"/>
              </w:rPr>
              <w:t>the Food Ministers Meeting</w:t>
            </w:r>
            <w:r w:rsidRPr="009D052A">
              <w:rPr>
                <w:sz w:val="20"/>
                <w:szCs w:val="20"/>
              </w:rPr>
              <w:t>.</w:t>
            </w:r>
          </w:p>
        </w:tc>
      </w:tr>
      <w:tr w:rsidR="00CE0014" w:rsidRPr="009D052A" w14:paraId="783E4C7D" w14:textId="77777777" w:rsidTr="00CE0014">
        <w:trPr>
          <w:trHeight w:val="293"/>
        </w:trPr>
        <w:tc>
          <w:tcPr>
            <w:tcW w:w="834" w:type="dxa"/>
            <w:shd w:val="clear" w:color="auto" w:fill="E5DFEC" w:themeFill="accent4" w:themeFillTint="33"/>
          </w:tcPr>
          <w:p w14:paraId="66DF389F" w14:textId="77777777" w:rsidR="00CE0014" w:rsidRPr="00F938B2" w:rsidRDefault="00CE0014" w:rsidP="008C1024">
            <w:pPr>
              <w:jc w:val="right"/>
              <w:rPr>
                <w:sz w:val="20"/>
                <w:szCs w:val="20"/>
              </w:rPr>
            </w:pPr>
          </w:p>
        </w:tc>
        <w:tc>
          <w:tcPr>
            <w:tcW w:w="6390" w:type="dxa"/>
            <w:shd w:val="clear" w:color="auto" w:fill="E5DFEC" w:themeFill="accent4" w:themeFillTint="33"/>
          </w:tcPr>
          <w:p w14:paraId="06C60A0F" w14:textId="77777777" w:rsidR="00CE0014" w:rsidRPr="009D052A" w:rsidRDefault="00CE0014" w:rsidP="00F23894">
            <w:pPr>
              <w:rPr>
                <w:sz w:val="20"/>
                <w:szCs w:val="20"/>
              </w:rPr>
            </w:pPr>
            <w:r w:rsidRPr="009D052A">
              <w:rPr>
                <w:b/>
                <w:sz w:val="20"/>
                <w:szCs w:val="20"/>
              </w:rPr>
              <w:t>Berry standard</w:t>
            </w:r>
          </w:p>
        </w:tc>
        <w:tc>
          <w:tcPr>
            <w:tcW w:w="1418" w:type="dxa"/>
            <w:shd w:val="clear" w:color="auto" w:fill="E5DFEC" w:themeFill="accent4" w:themeFillTint="33"/>
          </w:tcPr>
          <w:p w14:paraId="0473A2AF" w14:textId="08AA4281" w:rsidR="00CE0014" w:rsidRPr="009D052A" w:rsidRDefault="00CE0014" w:rsidP="00F23894">
            <w:pPr>
              <w:rPr>
                <w:sz w:val="20"/>
                <w:szCs w:val="20"/>
              </w:rPr>
            </w:pPr>
          </w:p>
        </w:tc>
        <w:tc>
          <w:tcPr>
            <w:tcW w:w="6374" w:type="dxa"/>
            <w:shd w:val="clear" w:color="auto" w:fill="E5DFEC" w:themeFill="accent4" w:themeFillTint="33"/>
          </w:tcPr>
          <w:p w14:paraId="6334B630" w14:textId="77777777" w:rsidR="00CE0014" w:rsidRPr="009D052A" w:rsidRDefault="00CE0014" w:rsidP="00F23894">
            <w:pPr>
              <w:rPr>
                <w:b/>
                <w:sz w:val="20"/>
                <w:szCs w:val="20"/>
              </w:rPr>
            </w:pPr>
          </w:p>
        </w:tc>
      </w:tr>
      <w:tr w:rsidR="00D23A27" w:rsidRPr="009D052A" w14:paraId="563925C3" w14:textId="77777777" w:rsidTr="00CE0014">
        <w:trPr>
          <w:trHeight w:val="269"/>
        </w:trPr>
        <w:tc>
          <w:tcPr>
            <w:tcW w:w="834" w:type="dxa"/>
          </w:tcPr>
          <w:p w14:paraId="21184F55" w14:textId="7EF05B47" w:rsidR="00D23A27" w:rsidRPr="00372E43" w:rsidRDefault="00372E43" w:rsidP="008C1024">
            <w:pPr>
              <w:pStyle w:val="ListParagraph"/>
              <w:widowControl/>
              <w:ind w:left="317"/>
              <w:jc w:val="right"/>
              <w:rPr>
                <w:sz w:val="20"/>
                <w:szCs w:val="20"/>
              </w:rPr>
            </w:pPr>
            <w:r w:rsidRPr="00372E43">
              <w:rPr>
                <w:sz w:val="20"/>
                <w:szCs w:val="20"/>
              </w:rPr>
              <w:t>40</w:t>
            </w:r>
          </w:p>
        </w:tc>
        <w:tc>
          <w:tcPr>
            <w:tcW w:w="6390" w:type="dxa"/>
          </w:tcPr>
          <w:p w14:paraId="09095DAF" w14:textId="35FC09FF" w:rsidR="00D23A27" w:rsidRPr="009D052A" w:rsidRDefault="00D23A27" w:rsidP="001A6AF4">
            <w:pPr>
              <w:pStyle w:val="ListParagraph"/>
              <w:widowControl/>
              <w:numPr>
                <w:ilvl w:val="0"/>
                <w:numId w:val="14"/>
              </w:numPr>
              <w:ind w:left="317" w:hanging="317"/>
              <w:rPr>
                <w:sz w:val="20"/>
                <w:szCs w:val="20"/>
              </w:rPr>
            </w:pPr>
            <w:r w:rsidRPr="009D052A">
              <w:rPr>
                <w:sz w:val="20"/>
                <w:szCs w:val="20"/>
              </w:rPr>
              <w:t>Definitions: need to clarify e.g. referring to ‘</w:t>
            </w:r>
            <w:r w:rsidRPr="007333F9">
              <w:rPr>
                <w:i/>
                <w:sz w:val="20"/>
                <w:szCs w:val="20"/>
              </w:rPr>
              <w:t>rubus’</w:t>
            </w:r>
            <w:r w:rsidRPr="009D052A">
              <w:rPr>
                <w:sz w:val="20"/>
                <w:szCs w:val="20"/>
              </w:rPr>
              <w:t xml:space="preserve"> or Schedule 22 or specific list or botanical characteristics </w:t>
            </w:r>
          </w:p>
        </w:tc>
        <w:tc>
          <w:tcPr>
            <w:tcW w:w="1418" w:type="dxa"/>
          </w:tcPr>
          <w:p w14:paraId="2743C14A" w14:textId="0E36E50E" w:rsidR="00D23A27" w:rsidRPr="009D052A" w:rsidRDefault="00D23A27" w:rsidP="00F23894">
            <w:pPr>
              <w:rPr>
                <w:sz w:val="20"/>
                <w:szCs w:val="20"/>
              </w:rPr>
            </w:pPr>
            <w:r w:rsidRPr="009D052A">
              <w:rPr>
                <w:sz w:val="20"/>
                <w:szCs w:val="20"/>
              </w:rPr>
              <w:t>Government; Industry association; Business</w:t>
            </w:r>
          </w:p>
        </w:tc>
        <w:tc>
          <w:tcPr>
            <w:tcW w:w="6374" w:type="dxa"/>
          </w:tcPr>
          <w:p w14:paraId="289DD8E0" w14:textId="1372982D" w:rsidR="00D23A27" w:rsidRDefault="00D23A27" w:rsidP="00135532">
            <w:pPr>
              <w:rPr>
                <w:sz w:val="20"/>
                <w:szCs w:val="20"/>
              </w:rPr>
            </w:pPr>
            <w:r>
              <w:rPr>
                <w:sz w:val="20"/>
                <w:szCs w:val="20"/>
              </w:rPr>
              <w:t xml:space="preserve">Agreed. </w:t>
            </w:r>
            <w:r w:rsidRPr="009D052A">
              <w:rPr>
                <w:sz w:val="20"/>
                <w:szCs w:val="20"/>
              </w:rPr>
              <w:t xml:space="preserve">FSANZ has amended the definition of </w:t>
            </w:r>
            <w:r w:rsidR="000C5B20" w:rsidRPr="007333F9">
              <w:rPr>
                <w:sz w:val="20"/>
                <w:szCs w:val="20"/>
              </w:rPr>
              <w:t>berries</w:t>
            </w:r>
            <w:r w:rsidRPr="009D052A">
              <w:rPr>
                <w:sz w:val="20"/>
                <w:szCs w:val="20"/>
              </w:rPr>
              <w:t xml:space="preserve"> to include berries of the genus </w:t>
            </w:r>
            <w:r w:rsidRPr="009D052A">
              <w:rPr>
                <w:i/>
                <w:sz w:val="20"/>
                <w:szCs w:val="20"/>
              </w:rPr>
              <w:t>Rubus</w:t>
            </w:r>
            <w:r w:rsidRPr="009D052A">
              <w:rPr>
                <w:sz w:val="20"/>
                <w:szCs w:val="20"/>
              </w:rPr>
              <w:t>, to help clarify the berries to which the standard applies. The definition draws on the common meaning of berries, while including specific berries within the scope of the standard. This is the most practical means of specifying the berries within the standard and reflects the approach the Forum Ministers used in their request to FSANZ, as well as Australia’s Foodborne Illness reduction Strategy 2018-2021+.</w:t>
            </w:r>
          </w:p>
          <w:p w14:paraId="6D5AFA17" w14:textId="37C20F40" w:rsidR="00D23A27" w:rsidRPr="009D052A" w:rsidRDefault="00D23A27" w:rsidP="00135532">
            <w:pPr>
              <w:rPr>
                <w:sz w:val="20"/>
                <w:szCs w:val="20"/>
              </w:rPr>
            </w:pPr>
            <w:r>
              <w:rPr>
                <w:sz w:val="20"/>
                <w:szCs w:val="20"/>
              </w:rPr>
              <w:t xml:space="preserve">FSANZ did not adopt Schedule 22 of the Code to be applicable in this case. </w:t>
            </w:r>
            <w:r w:rsidRPr="009D052A">
              <w:rPr>
                <w:sz w:val="20"/>
                <w:szCs w:val="20"/>
              </w:rPr>
              <w:t xml:space="preserve">The </w:t>
            </w:r>
            <w:r>
              <w:rPr>
                <w:sz w:val="20"/>
                <w:szCs w:val="20"/>
              </w:rPr>
              <w:t>classification of foods by</w:t>
            </w:r>
            <w:r w:rsidRPr="009D052A">
              <w:rPr>
                <w:sz w:val="20"/>
                <w:szCs w:val="20"/>
              </w:rPr>
              <w:t xml:space="preserve"> </w:t>
            </w:r>
            <w:r>
              <w:rPr>
                <w:sz w:val="20"/>
                <w:szCs w:val="20"/>
              </w:rPr>
              <w:t xml:space="preserve">that </w:t>
            </w:r>
            <w:r w:rsidRPr="009D052A">
              <w:rPr>
                <w:sz w:val="20"/>
                <w:szCs w:val="20"/>
              </w:rPr>
              <w:t xml:space="preserve">Schedule and </w:t>
            </w:r>
            <w:r>
              <w:rPr>
                <w:sz w:val="20"/>
                <w:szCs w:val="20"/>
              </w:rPr>
              <w:t xml:space="preserve">adopted in </w:t>
            </w:r>
            <w:r w:rsidRPr="009D052A">
              <w:rPr>
                <w:sz w:val="20"/>
                <w:szCs w:val="20"/>
              </w:rPr>
              <w:t xml:space="preserve">related standards </w:t>
            </w:r>
            <w:r>
              <w:rPr>
                <w:sz w:val="20"/>
                <w:szCs w:val="20"/>
              </w:rPr>
              <w:t>was</w:t>
            </w:r>
            <w:r w:rsidRPr="009D052A">
              <w:rPr>
                <w:sz w:val="20"/>
                <w:szCs w:val="20"/>
              </w:rPr>
              <w:t xml:space="preserve"> not developed </w:t>
            </w:r>
            <w:r>
              <w:rPr>
                <w:sz w:val="20"/>
                <w:szCs w:val="20"/>
              </w:rPr>
              <w:t>by reference to microbiological hazard or for the purpose of managing</w:t>
            </w:r>
            <w:r w:rsidRPr="009D052A">
              <w:rPr>
                <w:sz w:val="20"/>
                <w:szCs w:val="20"/>
              </w:rPr>
              <w:t xml:space="preserve"> </w:t>
            </w:r>
            <w:r>
              <w:rPr>
                <w:sz w:val="20"/>
                <w:szCs w:val="20"/>
              </w:rPr>
              <w:t xml:space="preserve">such </w:t>
            </w:r>
            <w:r w:rsidRPr="009D052A">
              <w:rPr>
                <w:sz w:val="20"/>
                <w:szCs w:val="20"/>
              </w:rPr>
              <w:t xml:space="preserve">hazards. </w:t>
            </w:r>
            <w:r w:rsidR="00EE44DF">
              <w:rPr>
                <w:sz w:val="20"/>
                <w:szCs w:val="20"/>
              </w:rPr>
              <w:t>The approach FSANZ has taken is consistent with Codex guidance hygienic production of fresh fruit and vegetables.</w:t>
            </w:r>
          </w:p>
        </w:tc>
      </w:tr>
      <w:tr w:rsidR="00D23A27" w:rsidRPr="009D052A" w14:paraId="2CD10BCA" w14:textId="77777777" w:rsidTr="00CE0014">
        <w:trPr>
          <w:trHeight w:val="506"/>
        </w:trPr>
        <w:tc>
          <w:tcPr>
            <w:tcW w:w="834" w:type="dxa"/>
          </w:tcPr>
          <w:p w14:paraId="2C51310B" w14:textId="06636A22" w:rsidR="00D23A27" w:rsidRPr="00372E43" w:rsidRDefault="00372E43" w:rsidP="008C1024">
            <w:pPr>
              <w:pStyle w:val="ListParagraph"/>
              <w:widowControl/>
              <w:ind w:left="317"/>
              <w:jc w:val="right"/>
              <w:rPr>
                <w:sz w:val="20"/>
                <w:szCs w:val="20"/>
              </w:rPr>
            </w:pPr>
            <w:r w:rsidRPr="00372E43">
              <w:rPr>
                <w:sz w:val="20"/>
                <w:szCs w:val="20"/>
              </w:rPr>
              <w:t>41</w:t>
            </w:r>
          </w:p>
        </w:tc>
        <w:tc>
          <w:tcPr>
            <w:tcW w:w="6390" w:type="dxa"/>
          </w:tcPr>
          <w:p w14:paraId="696A88C6" w14:textId="1B8A865C" w:rsidR="00D23A27" w:rsidRPr="009D052A" w:rsidRDefault="00D23A27" w:rsidP="001A6AF4">
            <w:pPr>
              <w:pStyle w:val="ListParagraph"/>
              <w:widowControl/>
              <w:numPr>
                <w:ilvl w:val="0"/>
                <w:numId w:val="14"/>
              </w:numPr>
              <w:ind w:left="317" w:hanging="317"/>
              <w:rPr>
                <w:sz w:val="20"/>
                <w:szCs w:val="20"/>
              </w:rPr>
            </w:pPr>
            <w:r w:rsidRPr="009D052A">
              <w:rPr>
                <w:sz w:val="20"/>
                <w:szCs w:val="20"/>
              </w:rPr>
              <w:t>Should list refrigerated storage or modified atmosphere storage as part of the listed activities for primary horticulture processors</w:t>
            </w:r>
          </w:p>
        </w:tc>
        <w:tc>
          <w:tcPr>
            <w:tcW w:w="1418" w:type="dxa"/>
          </w:tcPr>
          <w:p w14:paraId="3FFCA757" w14:textId="77777777" w:rsidR="00D23A27" w:rsidRPr="009D052A" w:rsidRDefault="00D23A27" w:rsidP="00F23894">
            <w:pPr>
              <w:rPr>
                <w:sz w:val="20"/>
                <w:szCs w:val="20"/>
              </w:rPr>
            </w:pPr>
            <w:r w:rsidRPr="009D052A">
              <w:rPr>
                <w:sz w:val="20"/>
                <w:szCs w:val="20"/>
              </w:rPr>
              <w:t>Industry association;</w:t>
            </w:r>
          </w:p>
          <w:p w14:paraId="370DF317" w14:textId="52D8018B" w:rsidR="00D23A27" w:rsidRPr="009D052A" w:rsidRDefault="00D23A27" w:rsidP="00F23894">
            <w:pPr>
              <w:rPr>
                <w:sz w:val="20"/>
                <w:szCs w:val="20"/>
              </w:rPr>
            </w:pPr>
            <w:r w:rsidRPr="009D052A">
              <w:rPr>
                <w:sz w:val="20"/>
                <w:szCs w:val="20"/>
              </w:rPr>
              <w:t>Business</w:t>
            </w:r>
          </w:p>
        </w:tc>
        <w:tc>
          <w:tcPr>
            <w:tcW w:w="6374" w:type="dxa"/>
          </w:tcPr>
          <w:p w14:paraId="2D33870F" w14:textId="5CEA5756" w:rsidR="00D23A27" w:rsidRPr="009D052A" w:rsidRDefault="00D23A27" w:rsidP="00F23894">
            <w:pPr>
              <w:rPr>
                <w:sz w:val="20"/>
                <w:szCs w:val="20"/>
              </w:rPr>
            </w:pPr>
            <w:r>
              <w:rPr>
                <w:sz w:val="20"/>
                <w:szCs w:val="20"/>
              </w:rPr>
              <w:t xml:space="preserve">Agreed. </w:t>
            </w:r>
            <w:r w:rsidRPr="009D052A">
              <w:rPr>
                <w:sz w:val="20"/>
                <w:szCs w:val="20"/>
              </w:rPr>
              <w:t xml:space="preserve">FSANZ agrees storage of harvested produce is an activity associated with primary production and processing and has amended the definitions of </w:t>
            </w:r>
            <w:r w:rsidRPr="00C64811">
              <w:rPr>
                <w:i/>
                <w:sz w:val="20"/>
                <w:szCs w:val="20"/>
              </w:rPr>
              <w:t>primary horticulture processor</w:t>
            </w:r>
            <w:r w:rsidRPr="009D052A">
              <w:rPr>
                <w:sz w:val="20"/>
                <w:szCs w:val="20"/>
              </w:rPr>
              <w:t xml:space="preserve"> and </w:t>
            </w:r>
            <w:r w:rsidRPr="00C64811">
              <w:rPr>
                <w:i/>
                <w:sz w:val="20"/>
                <w:szCs w:val="20"/>
              </w:rPr>
              <w:t>relevant activities</w:t>
            </w:r>
            <w:r w:rsidRPr="009D052A">
              <w:rPr>
                <w:sz w:val="20"/>
                <w:szCs w:val="20"/>
              </w:rPr>
              <w:t xml:space="preserve"> to include storage.</w:t>
            </w:r>
          </w:p>
        </w:tc>
      </w:tr>
      <w:tr w:rsidR="00D23A27" w:rsidRPr="009D052A" w14:paraId="03799B74" w14:textId="77777777" w:rsidTr="00CE0014">
        <w:trPr>
          <w:trHeight w:val="506"/>
        </w:trPr>
        <w:tc>
          <w:tcPr>
            <w:tcW w:w="834" w:type="dxa"/>
          </w:tcPr>
          <w:p w14:paraId="761FDABA" w14:textId="7BC619C1" w:rsidR="00D23A27" w:rsidRPr="00372E43" w:rsidRDefault="00372E43" w:rsidP="008C1024">
            <w:pPr>
              <w:pStyle w:val="ListParagraph"/>
              <w:widowControl/>
              <w:ind w:left="317"/>
              <w:jc w:val="right"/>
              <w:rPr>
                <w:sz w:val="20"/>
                <w:szCs w:val="20"/>
              </w:rPr>
            </w:pPr>
            <w:r w:rsidRPr="00372E43">
              <w:rPr>
                <w:sz w:val="20"/>
                <w:szCs w:val="20"/>
              </w:rPr>
              <w:t>42</w:t>
            </w:r>
          </w:p>
        </w:tc>
        <w:tc>
          <w:tcPr>
            <w:tcW w:w="6390" w:type="dxa"/>
          </w:tcPr>
          <w:p w14:paraId="6ABE06D8" w14:textId="2592D427" w:rsidR="00D23A27" w:rsidRPr="009D052A" w:rsidRDefault="00D23A27" w:rsidP="001A6AF4">
            <w:pPr>
              <w:pStyle w:val="ListParagraph"/>
              <w:widowControl/>
              <w:numPr>
                <w:ilvl w:val="0"/>
                <w:numId w:val="14"/>
              </w:numPr>
              <w:ind w:left="317" w:hanging="317"/>
              <w:rPr>
                <w:sz w:val="20"/>
                <w:szCs w:val="20"/>
              </w:rPr>
            </w:pPr>
            <w:r w:rsidRPr="009D052A">
              <w:rPr>
                <w:sz w:val="20"/>
                <w:szCs w:val="20"/>
              </w:rPr>
              <w:t>Berry traceability clause should include identification of berry growing site, not just ‘from whom berries were received’ as it might be the same producer but a different site. Suggest  ‘The growing site of the berries or from whom berries were received…’</w:t>
            </w:r>
          </w:p>
        </w:tc>
        <w:tc>
          <w:tcPr>
            <w:tcW w:w="1418" w:type="dxa"/>
          </w:tcPr>
          <w:p w14:paraId="2C673E1D" w14:textId="77777777" w:rsidR="00D23A27" w:rsidRPr="009D052A" w:rsidRDefault="00D23A27" w:rsidP="00F23894">
            <w:pPr>
              <w:rPr>
                <w:sz w:val="20"/>
                <w:szCs w:val="20"/>
              </w:rPr>
            </w:pPr>
            <w:r w:rsidRPr="009D052A">
              <w:rPr>
                <w:sz w:val="20"/>
                <w:szCs w:val="20"/>
              </w:rPr>
              <w:t>Industry association;</w:t>
            </w:r>
          </w:p>
          <w:p w14:paraId="17196ABB" w14:textId="53E9FAEF" w:rsidR="00D23A27" w:rsidRPr="009D052A" w:rsidRDefault="00D23A27" w:rsidP="00F23894">
            <w:pPr>
              <w:rPr>
                <w:sz w:val="20"/>
                <w:szCs w:val="20"/>
              </w:rPr>
            </w:pPr>
            <w:r w:rsidRPr="009D052A">
              <w:rPr>
                <w:sz w:val="20"/>
                <w:szCs w:val="20"/>
              </w:rPr>
              <w:t>Business</w:t>
            </w:r>
          </w:p>
        </w:tc>
        <w:tc>
          <w:tcPr>
            <w:tcW w:w="6374" w:type="dxa"/>
          </w:tcPr>
          <w:p w14:paraId="45204EBE" w14:textId="684D9C41" w:rsidR="00D23A27" w:rsidRPr="009D052A" w:rsidRDefault="00D23A27" w:rsidP="00AA6F4A">
            <w:pPr>
              <w:rPr>
                <w:sz w:val="20"/>
                <w:szCs w:val="20"/>
              </w:rPr>
            </w:pPr>
            <w:r>
              <w:rPr>
                <w:sz w:val="20"/>
                <w:szCs w:val="20"/>
              </w:rPr>
              <w:t xml:space="preserve">Agreed. </w:t>
            </w:r>
            <w:r w:rsidRPr="009D052A">
              <w:rPr>
                <w:sz w:val="20"/>
                <w:szCs w:val="20"/>
              </w:rPr>
              <w:t xml:space="preserve">FSANZ has sought additional information on </w:t>
            </w:r>
            <w:r>
              <w:rPr>
                <w:sz w:val="20"/>
                <w:szCs w:val="20"/>
              </w:rPr>
              <w:t>berry supply chains</w:t>
            </w:r>
            <w:r w:rsidRPr="009D052A">
              <w:rPr>
                <w:sz w:val="20"/>
                <w:szCs w:val="20"/>
              </w:rPr>
              <w:t xml:space="preserve"> and amended the traceability clause in the berry standard to include identification of the growing site. This </w:t>
            </w:r>
            <w:r>
              <w:rPr>
                <w:sz w:val="20"/>
                <w:szCs w:val="20"/>
              </w:rPr>
              <w:t>detail</w:t>
            </w:r>
            <w:r w:rsidRPr="009D052A">
              <w:rPr>
                <w:sz w:val="20"/>
                <w:szCs w:val="20"/>
              </w:rPr>
              <w:t xml:space="preserve"> will assist with product traceability if a food safety issue occurs or a food recall is required.</w:t>
            </w:r>
          </w:p>
        </w:tc>
      </w:tr>
      <w:tr w:rsidR="00D23A27" w:rsidRPr="009D052A" w14:paraId="09473ED2" w14:textId="77777777" w:rsidTr="00CE0014">
        <w:trPr>
          <w:trHeight w:val="506"/>
        </w:trPr>
        <w:tc>
          <w:tcPr>
            <w:tcW w:w="834" w:type="dxa"/>
          </w:tcPr>
          <w:p w14:paraId="5B006AA5" w14:textId="25F14E24" w:rsidR="00D23A27" w:rsidRPr="00372E43" w:rsidRDefault="00372E43" w:rsidP="008C1024">
            <w:pPr>
              <w:pStyle w:val="ListParagraph"/>
              <w:widowControl/>
              <w:ind w:left="317"/>
              <w:jc w:val="right"/>
              <w:rPr>
                <w:sz w:val="20"/>
                <w:szCs w:val="20"/>
              </w:rPr>
            </w:pPr>
            <w:r w:rsidRPr="00372E43">
              <w:rPr>
                <w:sz w:val="20"/>
                <w:szCs w:val="20"/>
              </w:rPr>
              <w:t>43</w:t>
            </w:r>
          </w:p>
        </w:tc>
        <w:tc>
          <w:tcPr>
            <w:tcW w:w="6390" w:type="dxa"/>
          </w:tcPr>
          <w:p w14:paraId="6B4D6F1B" w14:textId="0CE1AA06" w:rsidR="00D23A27" w:rsidRPr="009D052A" w:rsidRDefault="00D23A27" w:rsidP="001A6AF4">
            <w:pPr>
              <w:pStyle w:val="ListParagraph"/>
              <w:widowControl/>
              <w:numPr>
                <w:ilvl w:val="0"/>
                <w:numId w:val="14"/>
              </w:numPr>
              <w:ind w:left="317" w:hanging="317"/>
              <w:rPr>
                <w:sz w:val="20"/>
                <w:szCs w:val="20"/>
              </w:rPr>
            </w:pPr>
            <w:r w:rsidRPr="009D052A">
              <w:rPr>
                <w:sz w:val="20"/>
                <w:szCs w:val="20"/>
              </w:rPr>
              <w:t>Extent of sanitisation in Premises clause is unclear. Suggest ‘maintained, cleaned and if necessary sanitised to the extent required</w:t>
            </w:r>
            <w:r w:rsidR="00051CD1">
              <w:rPr>
                <w:sz w:val="20"/>
                <w:szCs w:val="20"/>
              </w:rPr>
              <w:t>.</w:t>
            </w:r>
            <w:r w:rsidRPr="009D052A">
              <w:rPr>
                <w:sz w:val="20"/>
                <w:szCs w:val="20"/>
              </w:rPr>
              <w:t>..’</w:t>
            </w:r>
          </w:p>
        </w:tc>
        <w:tc>
          <w:tcPr>
            <w:tcW w:w="1418" w:type="dxa"/>
          </w:tcPr>
          <w:p w14:paraId="7E912BC7" w14:textId="77777777" w:rsidR="00D23A27" w:rsidRPr="009D052A" w:rsidRDefault="00D23A27" w:rsidP="00F23894">
            <w:pPr>
              <w:rPr>
                <w:sz w:val="20"/>
                <w:szCs w:val="20"/>
              </w:rPr>
            </w:pPr>
            <w:r w:rsidRPr="009D052A">
              <w:rPr>
                <w:sz w:val="20"/>
                <w:szCs w:val="20"/>
              </w:rPr>
              <w:t>Industry association;</w:t>
            </w:r>
          </w:p>
          <w:p w14:paraId="14AC40F8" w14:textId="3405A098" w:rsidR="00D23A27" w:rsidRPr="009D052A" w:rsidRDefault="00D23A27" w:rsidP="00F23894">
            <w:pPr>
              <w:rPr>
                <w:sz w:val="20"/>
                <w:szCs w:val="20"/>
              </w:rPr>
            </w:pPr>
            <w:r w:rsidRPr="009D052A">
              <w:rPr>
                <w:sz w:val="20"/>
                <w:szCs w:val="20"/>
              </w:rPr>
              <w:t>Business</w:t>
            </w:r>
          </w:p>
        </w:tc>
        <w:tc>
          <w:tcPr>
            <w:tcW w:w="6374" w:type="dxa"/>
          </w:tcPr>
          <w:p w14:paraId="2F451BC6" w14:textId="5FB06E1C" w:rsidR="00D23A27" w:rsidRPr="009D052A" w:rsidRDefault="00D23A27" w:rsidP="00997782">
            <w:pPr>
              <w:rPr>
                <w:sz w:val="20"/>
                <w:szCs w:val="20"/>
              </w:rPr>
            </w:pPr>
            <w:r w:rsidRPr="009D052A">
              <w:rPr>
                <w:sz w:val="20"/>
                <w:szCs w:val="20"/>
              </w:rPr>
              <w:t>FSANZ considers no change in the wording of the requirement is necessary. However, further clarification has been provided in the</w:t>
            </w:r>
            <w:r>
              <w:rPr>
                <w:sz w:val="20"/>
                <w:szCs w:val="20"/>
              </w:rPr>
              <w:t xml:space="preserve"> </w:t>
            </w:r>
            <w:r w:rsidRPr="009D052A">
              <w:rPr>
                <w:sz w:val="20"/>
                <w:szCs w:val="20"/>
              </w:rPr>
              <w:t>standards’ explanatory statement.</w:t>
            </w:r>
          </w:p>
        </w:tc>
      </w:tr>
      <w:tr w:rsidR="00D23A27" w:rsidRPr="009D052A" w14:paraId="43B5476A" w14:textId="77777777" w:rsidTr="00CE0014">
        <w:trPr>
          <w:trHeight w:val="506"/>
        </w:trPr>
        <w:tc>
          <w:tcPr>
            <w:tcW w:w="834" w:type="dxa"/>
          </w:tcPr>
          <w:p w14:paraId="19E5984E" w14:textId="52EE54A1" w:rsidR="00D23A27" w:rsidRPr="00372E43" w:rsidRDefault="00372E43" w:rsidP="008C1024">
            <w:pPr>
              <w:pStyle w:val="ListParagraph"/>
              <w:widowControl/>
              <w:ind w:left="317"/>
              <w:jc w:val="right"/>
              <w:rPr>
                <w:sz w:val="20"/>
                <w:szCs w:val="20"/>
              </w:rPr>
            </w:pPr>
            <w:r w:rsidRPr="00372E43">
              <w:rPr>
                <w:sz w:val="20"/>
                <w:szCs w:val="20"/>
              </w:rPr>
              <w:t>44</w:t>
            </w:r>
          </w:p>
        </w:tc>
        <w:tc>
          <w:tcPr>
            <w:tcW w:w="6390" w:type="dxa"/>
          </w:tcPr>
          <w:p w14:paraId="0D41A122" w14:textId="1833E504" w:rsidR="00D23A27" w:rsidRPr="009D052A" w:rsidRDefault="00D23A27" w:rsidP="001A6AF4">
            <w:pPr>
              <w:pStyle w:val="ListParagraph"/>
              <w:widowControl/>
              <w:numPr>
                <w:ilvl w:val="0"/>
                <w:numId w:val="14"/>
              </w:numPr>
              <w:ind w:left="317" w:hanging="317"/>
              <w:rPr>
                <w:sz w:val="20"/>
                <w:szCs w:val="20"/>
              </w:rPr>
            </w:pPr>
            <w:r w:rsidRPr="009D052A">
              <w:rPr>
                <w:sz w:val="20"/>
                <w:szCs w:val="20"/>
              </w:rPr>
              <w:t>Notification requirement should include id</w:t>
            </w:r>
            <w:r>
              <w:rPr>
                <w:sz w:val="20"/>
                <w:szCs w:val="20"/>
              </w:rPr>
              <w:t>entification</w:t>
            </w:r>
            <w:r w:rsidRPr="009D052A">
              <w:rPr>
                <w:sz w:val="20"/>
                <w:szCs w:val="20"/>
              </w:rPr>
              <w:t xml:space="preserve"> of business’s FSS. Extra records for businesses not on FSS (e.g. water and fertiliser inputs, harvest records) could be included</w:t>
            </w:r>
          </w:p>
        </w:tc>
        <w:tc>
          <w:tcPr>
            <w:tcW w:w="1418" w:type="dxa"/>
          </w:tcPr>
          <w:p w14:paraId="0B5FE7D9" w14:textId="77777777" w:rsidR="00D23A27" w:rsidRPr="009D052A" w:rsidRDefault="00D23A27" w:rsidP="00F23894">
            <w:pPr>
              <w:rPr>
                <w:sz w:val="20"/>
                <w:szCs w:val="20"/>
              </w:rPr>
            </w:pPr>
            <w:r w:rsidRPr="009D052A">
              <w:rPr>
                <w:sz w:val="20"/>
                <w:szCs w:val="20"/>
              </w:rPr>
              <w:t>Industry association;</w:t>
            </w:r>
          </w:p>
          <w:p w14:paraId="29CF5A96" w14:textId="5AE1F60B" w:rsidR="00D23A27" w:rsidRPr="009D052A" w:rsidRDefault="00D23A27" w:rsidP="00F23894">
            <w:pPr>
              <w:rPr>
                <w:sz w:val="20"/>
                <w:szCs w:val="20"/>
              </w:rPr>
            </w:pPr>
            <w:r w:rsidRPr="009D052A">
              <w:rPr>
                <w:sz w:val="20"/>
                <w:szCs w:val="20"/>
              </w:rPr>
              <w:t>Business</w:t>
            </w:r>
          </w:p>
        </w:tc>
        <w:tc>
          <w:tcPr>
            <w:tcW w:w="6374" w:type="dxa"/>
          </w:tcPr>
          <w:p w14:paraId="12D3000A" w14:textId="5AD8A12F" w:rsidR="00D23A27" w:rsidRPr="009D052A" w:rsidRDefault="00EE44DF" w:rsidP="00997782">
            <w:pPr>
              <w:rPr>
                <w:sz w:val="20"/>
                <w:szCs w:val="20"/>
              </w:rPr>
            </w:pPr>
            <w:r>
              <w:rPr>
                <w:sz w:val="20"/>
                <w:szCs w:val="20"/>
              </w:rPr>
              <w:t xml:space="preserve">See responses 21-23. </w:t>
            </w:r>
            <w:r w:rsidR="00D23A27" w:rsidRPr="009D052A">
              <w:rPr>
                <w:sz w:val="20"/>
                <w:szCs w:val="20"/>
              </w:rPr>
              <w:t xml:space="preserve">FSANZ considers this is an implementation matter. The </w:t>
            </w:r>
            <w:r w:rsidR="00997782">
              <w:rPr>
                <w:sz w:val="20"/>
                <w:szCs w:val="20"/>
              </w:rPr>
              <w:t>standards</w:t>
            </w:r>
            <w:r w:rsidR="00997782" w:rsidRPr="009D052A">
              <w:rPr>
                <w:sz w:val="20"/>
                <w:szCs w:val="20"/>
              </w:rPr>
              <w:t xml:space="preserve"> </w:t>
            </w:r>
            <w:r w:rsidR="00D23A27" w:rsidRPr="009D052A">
              <w:rPr>
                <w:sz w:val="20"/>
                <w:szCs w:val="20"/>
              </w:rPr>
              <w:t xml:space="preserve">adopt an outcomes-based national approach across all businesses, with which </w:t>
            </w:r>
            <w:r w:rsidR="00E57D52">
              <w:rPr>
                <w:sz w:val="20"/>
                <w:szCs w:val="20"/>
              </w:rPr>
              <w:t>FSS</w:t>
            </w:r>
            <w:r w:rsidR="00D23A27" w:rsidRPr="009D052A">
              <w:rPr>
                <w:sz w:val="20"/>
                <w:szCs w:val="20"/>
              </w:rPr>
              <w:t xml:space="preserve"> can be compared.</w:t>
            </w:r>
          </w:p>
        </w:tc>
      </w:tr>
      <w:tr w:rsidR="00D23A27" w:rsidRPr="009D052A" w14:paraId="1AEDA993" w14:textId="77777777" w:rsidTr="00CE0014">
        <w:trPr>
          <w:trHeight w:val="506"/>
        </w:trPr>
        <w:tc>
          <w:tcPr>
            <w:tcW w:w="834" w:type="dxa"/>
          </w:tcPr>
          <w:p w14:paraId="3C4301E4" w14:textId="4EE0F2B6" w:rsidR="00D23A27" w:rsidRPr="00372E43" w:rsidRDefault="00372E43" w:rsidP="008C1024">
            <w:pPr>
              <w:pStyle w:val="ListParagraph"/>
              <w:widowControl/>
              <w:ind w:left="317"/>
              <w:jc w:val="right"/>
              <w:rPr>
                <w:sz w:val="20"/>
                <w:szCs w:val="20"/>
              </w:rPr>
            </w:pPr>
            <w:r w:rsidRPr="00372E43">
              <w:rPr>
                <w:sz w:val="20"/>
                <w:szCs w:val="20"/>
              </w:rPr>
              <w:t>45</w:t>
            </w:r>
          </w:p>
        </w:tc>
        <w:tc>
          <w:tcPr>
            <w:tcW w:w="6390" w:type="dxa"/>
          </w:tcPr>
          <w:p w14:paraId="1C8187CD" w14:textId="6919DED7" w:rsidR="00D23A27" w:rsidRPr="009D052A" w:rsidRDefault="00D23A27" w:rsidP="00E57D52">
            <w:pPr>
              <w:pStyle w:val="ListParagraph"/>
              <w:widowControl/>
              <w:numPr>
                <w:ilvl w:val="0"/>
                <w:numId w:val="14"/>
              </w:numPr>
              <w:ind w:left="317" w:hanging="317"/>
              <w:rPr>
                <w:sz w:val="20"/>
                <w:szCs w:val="20"/>
              </w:rPr>
            </w:pPr>
            <w:r w:rsidRPr="009D052A">
              <w:rPr>
                <w:sz w:val="20"/>
                <w:szCs w:val="20"/>
              </w:rPr>
              <w:t xml:space="preserve">Should include extra requirements for general food safety management statement, managing produce post weather events, </w:t>
            </w:r>
            <w:r w:rsidR="00E57D52">
              <w:rPr>
                <w:sz w:val="20"/>
                <w:szCs w:val="20"/>
              </w:rPr>
              <w:t xml:space="preserve">growing site, animals and pests </w:t>
            </w:r>
            <w:r w:rsidR="00E57D52">
              <w:rPr>
                <w:sz w:val="20"/>
                <w:szCs w:val="20"/>
              </w:rPr>
              <w:softHyphen/>
            </w:r>
            <w:r w:rsidR="00E57D52">
              <w:rPr>
                <w:sz w:val="20"/>
                <w:szCs w:val="20"/>
                <w:lang w:val="en-AU"/>
              </w:rPr>
              <w:t>—</w:t>
            </w:r>
            <w:r w:rsidR="00E57D52">
              <w:rPr>
                <w:sz w:val="20"/>
                <w:szCs w:val="20"/>
              </w:rPr>
              <w:t xml:space="preserve"> these are </w:t>
            </w:r>
            <w:r w:rsidRPr="009D052A">
              <w:rPr>
                <w:sz w:val="20"/>
                <w:szCs w:val="20"/>
              </w:rPr>
              <w:t>basic GAP and in existing FSS. Strawberry risks not adequately addressed</w:t>
            </w:r>
          </w:p>
        </w:tc>
        <w:tc>
          <w:tcPr>
            <w:tcW w:w="1418" w:type="dxa"/>
          </w:tcPr>
          <w:p w14:paraId="26820219" w14:textId="354A651E" w:rsidR="00D23A27" w:rsidRPr="009D052A" w:rsidRDefault="00D23A27" w:rsidP="00F23894">
            <w:pPr>
              <w:rPr>
                <w:sz w:val="20"/>
                <w:szCs w:val="20"/>
              </w:rPr>
            </w:pPr>
            <w:r w:rsidRPr="009D052A">
              <w:rPr>
                <w:sz w:val="20"/>
                <w:szCs w:val="20"/>
              </w:rPr>
              <w:t>Government; Business</w:t>
            </w:r>
          </w:p>
        </w:tc>
        <w:tc>
          <w:tcPr>
            <w:tcW w:w="6374" w:type="dxa"/>
          </w:tcPr>
          <w:p w14:paraId="6497498E" w14:textId="34BA40BF" w:rsidR="00D23A27" w:rsidRPr="009D052A" w:rsidRDefault="00D23A27" w:rsidP="00EE44DF">
            <w:pPr>
              <w:rPr>
                <w:sz w:val="20"/>
                <w:szCs w:val="20"/>
              </w:rPr>
            </w:pPr>
            <w:r w:rsidRPr="009D052A">
              <w:rPr>
                <w:sz w:val="20"/>
                <w:szCs w:val="20"/>
              </w:rPr>
              <w:t>FSANZ</w:t>
            </w:r>
            <w:r w:rsidRPr="009D052A" w:rsidDel="00D348E7">
              <w:rPr>
                <w:sz w:val="20"/>
                <w:szCs w:val="20"/>
              </w:rPr>
              <w:t xml:space="preserve"> </w:t>
            </w:r>
            <w:r w:rsidRPr="009D052A">
              <w:rPr>
                <w:sz w:val="20"/>
                <w:szCs w:val="20"/>
              </w:rPr>
              <w:t xml:space="preserve">reconsidered the inputs </w:t>
            </w:r>
            <w:r>
              <w:rPr>
                <w:sz w:val="20"/>
                <w:szCs w:val="20"/>
              </w:rPr>
              <w:t>requirements for berries</w:t>
            </w:r>
            <w:r w:rsidRPr="009D052A">
              <w:rPr>
                <w:sz w:val="20"/>
                <w:szCs w:val="20"/>
              </w:rPr>
              <w:t xml:space="preserve"> and included extra requirements for soil, soils amendments and fertilisers to address risks with berries grown in close proximity to the ground (e.g. strawberries). </w:t>
            </w:r>
            <w:r>
              <w:rPr>
                <w:sz w:val="20"/>
                <w:szCs w:val="20"/>
              </w:rPr>
              <w:t xml:space="preserve"> FSANZ’s assessment</w:t>
            </w:r>
            <w:r w:rsidR="00E57D52">
              <w:rPr>
                <w:sz w:val="20"/>
                <w:szCs w:val="20"/>
                <w:lang w:val="en-AU"/>
              </w:rPr>
              <w:t xml:space="preserve"> </w:t>
            </w:r>
            <w:r>
              <w:rPr>
                <w:sz w:val="20"/>
                <w:szCs w:val="20"/>
              </w:rPr>
              <w:t>based on the best available evidence is that</w:t>
            </w:r>
            <w:r w:rsidRPr="009D052A">
              <w:rPr>
                <w:sz w:val="20"/>
                <w:szCs w:val="20"/>
              </w:rPr>
              <w:t xml:space="preserve"> the </w:t>
            </w:r>
            <w:r w:rsidR="00997782">
              <w:rPr>
                <w:sz w:val="20"/>
                <w:szCs w:val="20"/>
              </w:rPr>
              <w:t xml:space="preserve">standard </w:t>
            </w:r>
            <w:r w:rsidRPr="009D052A">
              <w:rPr>
                <w:sz w:val="20"/>
                <w:szCs w:val="20"/>
              </w:rPr>
              <w:t>for berries</w:t>
            </w:r>
            <w:r w:rsidR="00E57D52">
              <w:rPr>
                <w:sz w:val="20"/>
                <w:szCs w:val="20"/>
              </w:rPr>
              <w:t>,</w:t>
            </w:r>
            <w:r w:rsidRPr="009D052A">
              <w:rPr>
                <w:sz w:val="20"/>
                <w:szCs w:val="20"/>
              </w:rPr>
              <w:t xml:space="preserve"> </w:t>
            </w:r>
            <w:r>
              <w:rPr>
                <w:sz w:val="20"/>
                <w:szCs w:val="20"/>
              </w:rPr>
              <w:t>as amended</w:t>
            </w:r>
            <w:r w:rsidR="00E57D52">
              <w:rPr>
                <w:sz w:val="20"/>
                <w:szCs w:val="20"/>
              </w:rPr>
              <w:t>,</w:t>
            </w:r>
            <w:r>
              <w:rPr>
                <w:sz w:val="20"/>
                <w:szCs w:val="20"/>
              </w:rPr>
              <w:t xml:space="preserve"> </w:t>
            </w:r>
            <w:r w:rsidR="00997782">
              <w:rPr>
                <w:sz w:val="20"/>
                <w:szCs w:val="20"/>
              </w:rPr>
              <w:t>is</w:t>
            </w:r>
            <w:r w:rsidRPr="009D052A">
              <w:rPr>
                <w:sz w:val="20"/>
                <w:szCs w:val="20"/>
              </w:rPr>
              <w:t xml:space="preserve"> commensurate with the identified risks </w:t>
            </w:r>
            <w:r>
              <w:rPr>
                <w:sz w:val="20"/>
                <w:szCs w:val="20"/>
              </w:rPr>
              <w:t xml:space="preserve">and </w:t>
            </w:r>
            <w:r w:rsidRPr="009D052A">
              <w:rPr>
                <w:sz w:val="20"/>
                <w:szCs w:val="20"/>
              </w:rPr>
              <w:t xml:space="preserve">adequate </w:t>
            </w:r>
            <w:r>
              <w:rPr>
                <w:sz w:val="20"/>
                <w:szCs w:val="20"/>
              </w:rPr>
              <w:t>to manage those risks</w:t>
            </w:r>
            <w:r w:rsidR="00E57D52">
              <w:rPr>
                <w:sz w:val="20"/>
                <w:szCs w:val="20"/>
              </w:rPr>
              <w:t xml:space="preserve">. </w:t>
            </w:r>
            <w:r w:rsidRPr="009D052A">
              <w:rPr>
                <w:sz w:val="20"/>
                <w:szCs w:val="20"/>
              </w:rPr>
              <w:t>Comments on and information about implementation have been passed to HIWG for further discussions among the jurisdictions</w:t>
            </w:r>
            <w:r w:rsidR="00997782">
              <w:rPr>
                <w:sz w:val="20"/>
                <w:szCs w:val="20"/>
              </w:rPr>
              <w:t>.</w:t>
            </w:r>
          </w:p>
        </w:tc>
      </w:tr>
      <w:tr w:rsidR="00D23A27" w:rsidRPr="009D052A" w14:paraId="7D740DFB" w14:textId="77777777" w:rsidTr="00CE0014">
        <w:trPr>
          <w:trHeight w:val="506"/>
        </w:trPr>
        <w:tc>
          <w:tcPr>
            <w:tcW w:w="834" w:type="dxa"/>
          </w:tcPr>
          <w:p w14:paraId="731C9FE2" w14:textId="17FDAC9B" w:rsidR="00D23A27" w:rsidRPr="00372E43" w:rsidRDefault="00372E43" w:rsidP="008C1024">
            <w:pPr>
              <w:jc w:val="right"/>
              <w:rPr>
                <w:sz w:val="20"/>
                <w:szCs w:val="20"/>
              </w:rPr>
            </w:pPr>
            <w:r>
              <w:rPr>
                <w:sz w:val="20"/>
                <w:szCs w:val="20"/>
              </w:rPr>
              <w:t xml:space="preserve">      </w:t>
            </w:r>
            <w:r w:rsidRPr="00372E43">
              <w:rPr>
                <w:sz w:val="20"/>
                <w:szCs w:val="20"/>
              </w:rPr>
              <w:t>46</w:t>
            </w:r>
          </w:p>
        </w:tc>
        <w:tc>
          <w:tcPr>
            <w:tcW w:w="6390" w:type="dxa"/>
          </w:tcPr>
          <w:p w14:paraId="2A8F2FD7" w14:textId="162DB8F1" w:rsidR="00D23A27" w:rsidRPr="009D052A" w:rsidRDefault="00D23A27" w:rsidP="00F23894">
            <w:pPr>
              <w:rPr>
                <w:sz w:val="20"/>
                <w:szCs w:val="20"/>
              </w:rPr>
            </w:pPr>
            <w:r w:rsidRPr="009D052A">
              <w:rPr>
                <w:sz w:val="20"/>
                <w:szCs w:val="20"/>
              </w:rPr>
              <w:t xml:space="preserve">Soil clause: </w:t>
            </w:r>
          </w:p>
          <w:p w14:paraId="522B10DD" w14:textId="5F1EE5D0" w:rsidR="00D23A27" w:rsidRPr="009D052A" w:rsidRDefault="00D23A27" w:rsidP="001A6AF4">
            <w:pPr>
              <w:pStyle w:val="ListParagraph"/>
              <w:widowControl/>
              <w:numPr>
                <w:ilvl w:val="0"/>
                <w:numId w:val="14"/>
              </w:numPr>
              <w:ind w:left="317" w:hanging="317"/>
              <w:rPr>
                <w:sz w:val="20"/>
                <w:szCs w:val="20"/>
              </w:rPr>
            </w:pPr>
            <w:r w:rsidRPr="009D052A">
              <w:rPr>
                <w:sz w:val="20"/>
                <w:szCs w:val="20"/>
              </w:rPr>
              <w:t>Agree inclusion of soil and fertiliser and mulch input requirements is appropriate especially for berries with close proximity to ground. Is in FSS, will help raise awareness, and help regulators if there is a food safety issue</w:t>
            </w:r>
          </w:p>
        </w:tc>
        <w:tc>
          <w:tcPr>
            <w:tcW w:w="1418" w:type="dxa"/>
          </w:tcPr>
          <w:p w14:paraId="5932CC3E" w14:textId="5FF86F28" w:rsidR="00D23A27" w:rsidRPr="009D052A" w:rsidRDefault="00F942E9" w:rsidP="00F942E9">
            <w:pPr>
              <w:rPr>
                <w:sz w:val="20"/>
                <w:szCs w:val="20"/>
              </w:rPr>
            </w:pPr>
            <w:r>
              <w:rPr>
                <w:sz w:val="20"/>
                <w:szCs w:val="20"/>
              </w:rPr>
              <w:t>G</w:t>
            </w:r>
            <w:r w:rsidR="00D23A27">
              <w:rPr>
                <w:sz w:val="20"/>
                <w:szCs w:val="20"/>
              </w:rPr>
              <w:t>ov</w:t>
            </w:r>
            <w:r w:rsidR="00D23A27" w:rsidRPr="009D052A">
              <w:rPr>
                <w:sz w:val="20"/>
                <w:szCs w:val="20"/>
              </w:rPr>
              <w:t>ernment; Industry association; Business</w:t>
            </w:r>
          </w:p>
        </w:tc>
        <w:tc>
          <w:tcPr>
            <w:tcW w:w="6374" w:type="dxa"/>
          </w:tcPr>
          <w:p w14:paraId="0CD25E30" w14:textId="6799821F" w:rsidR="00D23A27" w:rsidRPr="009D052A" w:rsidRDefault="00D23A27" w:rsidP="00EE44DF">
            <w:pPr>
              <w:rPr>
                <w:sz w:val="20"/>
                <w:szCs w:val="20"/>
              </w:rPr>
            </w:pPr>
            <w:r>
              <w:rPr>
                <w:sz w:val="20"/>
                <w:szCs w:val="20"/>
              </w:rPr>
              <w:t xml:space="preserve">See </w:t>
            </w:r>
            <w:r w:rsidR="00EE44DF">
              <w:rPr>
                <w:sz w:val="20"/>
                <w:szCs w:val="20"/>
              </w:rPr>
              <w:t>response 45</w:t>
            </w:r>
            <w:r>
              <w:rPr>
                <w:sz w:val="20"/>
                <w:szCs w:val="20"/>
              </w:rPr>
              <w:t>.</w:t>
            </w:r>
            <w:r w:rsidRPr="009D052A">
              <w:rPr>
                <w:sz w:val="20"/>
                <w:szCs w:val="20"/>
              </w:rPr>
              <w:t xml:space="preserve"> The inputs clause has been amended to include requirements for soil, soils amendments and fertilisers. </w:t>
            </w:r>
          </w:p>
        </w:tc>
      </w:tr>
      <w:tr w:rsidR="00D23A27" w:rsidRPr="009D052A" w14:paraId="7CBE45C1" w14:textId="77777777" w:rsidTr="00CE0014">
        <w:trPr>
          <w:trHeight w:val="506"/>
        </w:trPr>
        <w:tc>
          <w:tcPr>
            <w:tcW w:w="834" w:type="dxa"/>
          </w:tcPr>
          <w:p w14:paraId="46757B65" w14:textId="78639B44" w:rsidR="00D23A27" w:rsidRPr="00372E43" w:rsidRDefault="00372E43" w:rsidP="008C1024">
            <w:pPr>
              <w:pStyle w:val="ListParagraph"/>
              <w:widowControl/>
              <w:ind w:left="317"/>
              <w:jc w:val="right"/>
              <w:rPr>
                <w:sz w:val="20"/>
                <w:szCs w:val="20"/>
              </w:rPr>
            </w:pPr>
            <w:r w:rsidRPr="00372E43">
              <w:rPr>
                <w:sz w:val="20"/>
                <w:szCs w:val="20"/>
              </w:rPr>
              <w:t>47</w:t>
            </w:r>
          </w:p>
        </w:tc>
        <w:tc>
          <w:tcPr>
            <w:tcW w:w="6390" w:type="dxa"/>
          </w:tcPr>
          <w:p w14:paraId="68495F60" w14:textId="0C30C801" w:rsidR="00D23A27" w:rsidRPr="009D052A" w:rsidRDefault="00D23A27" w:rsidP="001A6AF4">
            <w:pPr>
              <w:pStyle w:val="ListParagraph"/>
              <w:widowControl/>
              <w:numPr>
                <w:ilvl w:val="0"/>
                <w:numId w:val="14"/>
              </w:numPr>
              <w:ind w:left="317" w:hanging="317"/>
              <w:rPr>
                <w:sz w:val="20"/>
                <w:szCs w:val="20"/>
              </w:rPr>
            </w:pPr>
            <w:r w:rsidRPr="009D052A">
              <w:rPr>
                <w:sz w:val="20"/>
                <w:szCs w:val="20"/>
              </w:rPr>
              <w:t xml:space="preserve">Re-consider requirement to monitor the temperature of harvested Berries – as per Codex Annex for Berries </w:t>
            </w:r>
          </w:p>
        </w:tc>
        <w:tc>
          <w:tcPr>
            <w:tcW w:w="1418" w:type="dxa"/>
          </w:tcPr>
          <w:p w14:paraId="61DCD631" w14:textId="72A68C8F" w:rsidR="00D23A27" w:rsidRPr="009D052A" w:rsidRDefault="00D23A27" w:rsidP="00F23894">
            <w:pPr>
              <w:rPr>
                <w:sz w:val="20"/>
                <w:szCs w:val="20"/>
              </w:rPr>
            </w:pPr>
            <w:r w:rsidRPr="009D052A">
              <w:rPr>
                <w:sz w:val="20"/>
                <w:szCs w:val="20"/>
              </w:rPr>
              <w:t>Business</w:t>
            </w:r>
          </w:p>
        </w:tc>
        <w:tc>
          <w:tcPr>
            <w:tcW w:w="6374" w:type="dxa"/>
          </w:tcPr>
          <w:p w14:paraId="7011FA5A" w14:textId="59C08024" w:rsidR="00D23A27" w:rsidRPr="009D052A" w:rsidRDefault="00D23A27" w:rsidP="00997782">
            <w:pPr>
              <w:rPr>
                <w:sz w:val="20"/>
                <w:szCs w:val="20"/>
              </w:rPr>
            </w:pPr>
            <w:r>
              <w:rPr>
                <w:sz w:val="20"/>
                <w:szCs w:val="20"/>
              </w:rPr>
              <w:t>As explained above,</w:t>
            </w:r>
            <w:r w:rsidRPr="009D052A">
              <w:rPr>
                <w:sz w:val="20"/>
                <w:szCs w:val="20"/>
              </w:rPr>
              <w:t xml:space="preserve"> FSANZ</w:t>
            </w:r>
            <w:r w:rsidR="00F942E9">
              <w:rPr>
                <w:sz w:val="20"/>
                <w:szCs w:val="20"/>
              </w:rPr>
              <w:t>’s</w:t>
            </w:r>
            <w:r w:rsidRPr="009D052A">
              <w:rPr>
                <w:sz w:val="20"/>
                <w:szCs w:val="20"/>
              </w:rPr>
              <w:t xml:space="preserve"> </w:t>
            </w:r>
            <w:r>
              <w:rPr>
                <w:sz w:val="20"/>
                <w:szCs w:val="20"/>
              </w:rPr>
              <w:t>assessment is that</w:t>
            </w:r>
            <w:r w:rsidRPr="009D052A">
              <w:rPr>
                <w:sz w:val="20"/>
                <w:szCs w:val="20"/>
              </w:rPr>
              <w:t xml:space="preserve"> </w:t>
            </w:r>
            <w:r w:rsidR="00997782">
              <w:rPr>
                <w:sz w:val="20"/>
                <w:szCs w:val="20"/>
              </w:rPr>
              <w:t xml:space="preserve">requirements of </w:t>
            </w:r>
            <w:r w:rsidRPr="009D052A">
              <w:rPr>
                <w:sz w:val="20"/>
                <w:szCs w:val="20"/>
              </w:rPr>
              <w:t xml:space="preserve">the </w:t>
            </w:r>
            <w:r w:rsidR="00997782">
              <w:rPr>
                <w:sz w:val="20"/>
                <w:szCs w:val="20"/>
              </w:rPr>
              <w:t>berry standard</w:t>
            </w:r>
            <w:r w:rsidR="00997782" w:rsidRPr="009D052A">
              <w:rPr>
                <w:sz w:val="20"/>
                <w:szCs w:val="20"/>
              </w:rPr>
              <w:t xml:space="preserve"> </w:t>
            </w:r>
            <w:r w:rsidR="00997782">
              <w:rPr>
                <w:sz w:val="20"/>
                <w:szCs w:val="20"/>
              </w:rPr>
              <w:t>are</w:t>
            </w:r>
            <w:r w:rsidRPr="009D052A">
              <w:rPr>
                <w:sz w:val="20"/>
                <w:szCs w:val="20"/>
              </w:rPr>
              <w:t xml:space="preserve"> commensurate with the identified risks. </w:t>
            </w:r>
          </w:p>
        </w:tc>
      </w:tr>
      <w:tr w:rsidR="00CE0014" w:rsidRPr="009D052A" w14:paraId="1F05871E" w14:textId="77777777" w:rsidTr="00CE0014">
        <w:trPr>
          <w:trHeight w:val="367"/>
        </w:trPr>
        <w:tc>
          <w:tcPr>
            <w:tcW w:w="834" w:type="dxa"/>
            <w:shd w:val="clear" w:color="auto" w:fill="E5DFEC" w:themeFill="accent4" w:themeFillTint="33"/>
          </w:tcPr>
          <w:p w14:paraId="01D876A5" w14:textId="77777777" w:rsidR="00CE0014" w:rsidRPr="00F938B2" w:rsidRDefault="00CE0014" w:rsidP="008C1024">
            <w:pPr>
              <w:jc w:val="right"/>
              <w:rPr>
                <w:sz w:val="20"/>
                <w:szCs w:val="20"/>
              </w:rPr>
            </w:pPr>
          </w:p>
        </w:tc>
        <w:tc>
          <w:tcPr>
            <w:tcW w:w="6390" w:type="dxa"/>
            <w:shd w:val="clear" w:color="auto" w:fill="E5DFEC" w:themeFill="accent4" w:themeFillTint="33"/>
          </w:tcPr>
          <w:p w14:paraId="40A13735" w14:textId="77777777" w:rsidR="00CE0014" w:rsidRPr="009D052A" w:rsidRDefault="00CE0014" w:rsidP="00F23894">
            <w:pPr>
              <w:rPr>
                <w:sz w:val="20"/>
                <w:szCs w:val="20"/>
              </w:rPr>
            </w:pPr>
            <w:r w:rsidRPr="009D052A">
              <w:rPr>
                <w:b/>
                <w:sz w:val="20"/>
                <w:szCs w:val="20"/>
              </w:rPr>
              <w:t>Leafy veg</w:t>
            </w:r>
            <w:r>
              <w:rPr>
                <w:b/>
                <w:sz w:val="20"/>
                <w:szCs w:val="20"/>
              </w:rPr>
              <w:t>etable</w:t>
            </w:r>
            <w:r w:rsidRPr="009D052A">
              <w:rPr>
                <w:b/>
                <w:sz w:val="20"/>
                <w:szCs w:val="20"/>
              </w:rPr>
              <w:t xml:space="preserve"> standard</w:t>
            </w:r>
          </w:p>
        </w:tc>
        <w:tc>
          <w:tcPr>
            <w:tcW w:w="1418" w:type="dxa"/>
            <w:shd w:val="clear" w:color="auto" w:fill="E5DFEC" w:themeFill="accent4" w:themeFillTint="33"/>
          </w:tcPr>
          <w:p w14:paraId="2A86EF15" w14:textId="5493AEAE" w:rsidR="00CE0014" w:rsidRPr="009D052A" w:rsidRDefault="00CE0014" w:rsidP="00F23894">
            <w:pPr>
              <w:rPr>
                <w:sz w:val="20"/>
                <w:szCs w:val="20"/>
              </w:rPr>
            </w:pPr>
          </w:p>
        </w:tc>
        <w:tc>
          <w:tcPr>
            <w:tcW w:w="6374" w:type="dxa"/>
            <w:shd w:val="clear" w:color="auto" w:fill="E5DFEC" w:themeFill="accent4" w:themeFillTint="33"/>
          </w:tcPr>
          <w:p w14:paraId="158EB6BF" w14:textId="77777777" w:rsidR="00CE0014" w:rsidRPr="009D052A" w:rsidRDefault="00CE0014" w:rsidP="00F23894">
            <w:pPr>
              <w:rPr>
                <w:b/>
                <w:sz w:val="20"/>
                <w:szCs w:val="20"/>
              </w:rPr>
            </w:pPr>
          </w:p>
        </w:tc>
      </w:tr>
      <w:tr w:rsidR="00D23A27" w:rsidRPr="009D052A" w14:paraId="16E83AB8" w14:textId="77777777" w:rsidTr="00CE0014">
        <w:trPr>
          <w:trHeight w:val="506"/>
        </w:trPr>
        <w:tc>
          <w:tcPr>
            <w:tcW w:w="834" w:type="dxa"/>
          </w:tcPr>
          <w:p w14:paraId="0A11C69F" w14:textId="682C774D" w:rsidR="00D23A27" w:rsidRPr="00372E43" w:rsidRDefault="00372E43" w:rsidP="008C1024">
            <w:pPr>
              <w:pStyle w:val="ListParagraph"/>
              <w:widowControl/>
              <w:ind w:left="317"/>
              <w:jc w:val="right"/>
              <w:rPr>
                <w:sz w:val="20"/>
                <w:szCs w:val="20"/>
              </w:rPr>
            </w:pPr>
            <w:r w:rsidRPr="00372E43">
              <w:rPr>
                <w:sz w:val="20"/>
                <w:szCs w:val="20"/>
              </w:rPr>
              <w:t>48</w:t>
            </w:r>
          </w:p>
        </w:tc>
        <w:tc>
          <w:tcPr>
            <w:tcW w:w="6390" w:type="dxa"/>
          </w:tcPr>
          <w:p w14:paraId="321D598C" w14:textId="1032DB3F" w:rsidR="00D23A27" w:rsidRPr="009D052A" w:rsidRDefault="00D23A27" w:rsidP="001A6AF4">
            <w:pPr>
              <w:pStyle w:val="ListParagraph"/>
              <w:widowControl/>
              <w:numPr>
                <w:ilvl w:val="0"/>
                <w:numId w:val="14"/>
              </w:numPr>
              <w:ind w:left="317" w:hanging="317"/>
              <w:rPr>
                <w:b/>
                <w:sz w:val="20"/>
                <w:szCs w:val="20"/>
              </w:rPr>
            </w:pPr>
            <w:r w:rsidRPr="00B436FE">
              <w:rPr>
                <w:sz w:val="20"/>
                <w:szCs w:val="20"/>
              </w:rPr>
              <w:t>Definition:</w:t>
            </w:r>
            <w:r>
              <w:rPr>
                <w:sz w:val="20"/>
                <w:szCs w:val="20"/>
              </w:rPr>
              <w:t xml:space="preserve"> need to clarify e.g.</w:t>
            </w:r>
            <w:r w:rsidRPr="009D052A">
              <w:rPr>
                <w:sz w:val="20"/>
                <w:szCs w:val="20"/>
              </w:rPr>
              <w:t xml:space="preserve"> referring to Schedule 22, specific list or botanical characteristics. Unclear whether produce such as Asian leafy veg, spring onions/shallots, leeks, potatoes, radishes, etc. would be included</w:t>
            </w:r>
          </w:p>
        </w:tc>
        <w:tc>
          <w:tcPr>
            <w:tcW w:w="1418" w:type="dxa"/>
          </w:tcPr>
          <w:p w14:paraId="2B012CEC" w14:textId="41428311" w:rsidR="00D23A27" w:rsidRPr="009D052A" w:rsidRDefault="00D23A27" w:rsidP="00F23894">
            <w:pPr>
              <w:rPr>
                <w:sz w:val="20"/>
                <w:szCs w:val="20"/>
              </w:rPr>
            </w:pPr>
            <w:r w:rsidRPr="009D052A">
              <w:rPr>
                <w:sz w:val="20"/>
                <w:szCs w:val="20"/>
              </w:rPr>
              <w:t>Government; Business</w:t>
            </w:r>
          </w:p>
        </w:tc>
        <w:tc>
          <w:tcPr>
            <w:tcW w:w="6374" w:type="dxa"/>
          </w:tcPr>
          <w:p w14:paraId="67252423" w14:textId="0B858026" w:rsidR="00D23A27" w:rsidRPr="009D052A" w:rsidRDefault="00E57D52" w:rsidP="00C64811">
            <w:pPr>
              <w:rPr>
                <w:sz w:val="20"/>
                <w:szCs w:val="20"/>
              </w:rPr>
            </w:pPr>
            <w:r>
              <w:rPr>
                <w:sz w:val="20"/>
                <w:szCs w:val="20"/>
              </w:rPr>
              <w:t xml:space="preserve">Agree. </w:t>
            </w:r>
            <w:r w:rsidR="005253C2">
              <w:rPr>
                <w:sz w:val="20"/>
                <w:szCs w:val="20"/>
              </w:rPr>
              <w:t>FSANZ has reconsidered the</w:t>
            </w:r>
            <w:r w:rsidR="005253C2" w:rsidRPr="009D052A">
              <w:rPr>
                <w:sz w:val="20"/>
                <w:szCs w:val="20"/>
              </w:rPr>
              <w:t xml:space="preserve"> </w:t>
            </w:r>
            <w:r w:rsidR="00A847FF" w:rsidRPr="000C5B20">
              <w:rPr>
                <w:i/>
                <w:sz w:val="20"/>
                <w:szCs w:val="20"/>
              </w:rPr>
              <w:t>leafy vegetables</w:t>
            </w:r>
            <w:r w:rsidR="00A847FF">
              <w:rPr>
                <w:sz w:val="20"/>
                <w:szCs w:val="20"/>
              </w:rPr>
              <w:t xml:space="preserve"> </w:t>
            </w:r>
            <w:r w:rsidR="00C64811">
              <w:rPr>
                <w:sz w:val="20"/>
                <w:szCs w:val="20"/>
              </w:rPr>
              <w:t xml:space="preserve">definition </w:t>
            </w:r>
            <w:r w:rsidR="005253C2">
              <w:rPr>
                <w:sz w:val="20"/>
                <w:szCs w:val="20"/>
              </w:rPr>
              <w:t xml:space="preserve">based on </w:t>
            </w:r>
            <w:r w:rsidR="00C64811">
              <w:rPr>
                <w:sz w:val="20"/>
                <w:szCs w:val="20"/>
              </w:rPr>
              <w:t>consultation</w:t>
            </w:r>
            <w:r w:rsidR="005253C2">
              <w:rPr>
                <w:sz w:val="20"/>
                <w:szCs w:val="20"/>
              </w:rPr>
              <w:t xml:space="preserve"> feedback and amended it for improved clarity. The intent is that the </w:t>
            </w:r>
            <w:r w:rsidR="00997782">
              <w:rPr>
                <w:sz w:val="20"/>
                <w:szCs w:val="20"/>
              </w:rPr>
              <w:t>s</w:t>
            </w:r>
            <w:r w:rsidR="005253C2">
              <w:rPr>
                <w:sz w:val="20"/>
                <w:szCs w:val="20"/>
              </w:rPr>
              <w:t xml:space="preserve">tandard applies to any vegetable with one or more leaves when the leaves </w:t>
            </w:r>
            <w:r>
              <w:rPr>
                <w:sz w:val="20"/>
                <w:szCs w:val="20"/>
              </w:rPr>
              <w:t xml:space="preserve">may </w:t>
            </w:r>
            <w:r w:rsidR="005253C2">
              <w:rPr>
                <w:sz w:val="20"/>
                <w:szCs w:val="20"/>
              </w:rPr>
              <w:t>be consumed fresh (raw). The definition provides some examples but is not all inclusive.</w:t>
            </w:r>
            <w:r w:rsidR="005253C2" w:rsidRPr="009D052A">
              <w:rPr>
                <w:sz w:val="20"/>
                <w:szCs w:val="20"/>
              </w:rPr>
              <w:t xml:space="preserve"> </w:t>
            </w:r>
            <w:r w:rsidR="00D23A27" w:rsidRPr="009D052A">
              <w:rPr>
                <w:sz w:val="20"/>
                <w:szCs w:val="20"/>
              </w:rPr>
              <w:t xml:space="preserve">Some additional text has </w:t>
            </w:r>
            <w:r w:rsidR="005253C2">
              <w:rPr>
                <w:sz w:val="20"/>
                <w:szCs w:val="20"/>
              </w:rPr>
              <w:t xml:space="preserve">also </w:t>
            </w:r>
            <w:r w:rsidR="00D23A27" w:rsidRPr="009D052A">
              <w:rPr>
                <w:sz w:val="20"/>
                <w:szCs w:val="20"/>
              </w:rPr>
              <w:t>been added in the explanatory statement.</w:t>
            </w:r>
            <w:r>
              <w:rPr>
                <w:sz w:val="20"/>
                <w:szCs w:val="20"/>
              </w:rPr>
              <w:t xml:space="preserve"> See response </w:t>
            </w:r>
            <w:r w:rsidR="00974751">
              <w:rPr>
                <w:sz w:val="20"/>
                <w:szCs w:val="20"/>
              </w:rPr>
              <w:t>40</w:t>
            </w:r>
            <w:r>
              <w:rPr>
                <w:sz w:val="20"/>
                <w:szCs w:val="20"/>
              </w:rPr>
              <w:t xml:space="preserve"> in relation to </w:t>
            </w:r>
            <w:r w:rsidRPr="009D052A">
              <w:rPr>
                <w:sz w:val="20"/>
                <w:szCs w:val="20"/>
              </w:rPr>
              <w:t>Schedule 22 of the Code.</w:t>
            </w:r>
          </w:p>
        </w:tc>
      </w:tr>
      <w:tr w:rsidR="00CE0014" w:rsidRPr="009D052A" w14:paraId="7BE640B1" w14:textId="77777777" w:rsidTr="00CE0014">
        <w:trPr>
          <w:trHeight w:val="317"/>
        </w:trPr>
        <w:tc>
          <w:tcPr>
            <w:tcW w:w="834" w:type="dxa"/>
            <w:shd w:val="clear" w:color="auto" w:fill="E5DFEC" w:themeFill="accent4" w:themeFillTint="33"/>
          </w:tcPr>
          <w:p w14:paraId="718A5E74" w14:textId="77777777" w:rsidR="00CE0014" w:rsidRPr="00F938B2" w:rsidRDefault="00CE0014" w:rsidP="008C1024">
            <w:pPr>
              <w:jc w:val="right"/>
              <w:rPr>
                <w:sz w:val="20"/>
                <w:szCs w:val="20"/>
              </w:rPr>
            </w:pPr>
          </w:p>
        </w:tc>
        <w:tc>
          <w:tcPr>
            <w:tcW w:w="6390" w:type="dxa"/>
            <w:shd w:val="clear" w:color="auto" w:fill="E5DFEC" w:themeFill="accent4" w:themeFillTint="33"/>
          </w:tcPr>
          <w:p w14:paraId="19D59263" w14:textId="77777777" w:rsidR="00CE0014" w:rsidRPr="009D052A" w:rsidRDefault="00CE0014" w:rsidP="00F23894">
            <w:pPr>
              <w:rPr>
                <w:sz w:val="20"/>
                <w:szCs w:val="20"/>
              </w:rPr>
            </w:pPr>
            <w:r w:rsidRPr="009D052A">
              <w:rPr>
                <w:b/>
                <w:sz w:val="20"/>
                <w:szCs w:val="20"/>
              </w:rPr>
              <w:t>Melon standard</w:t>
            </w:r>
          </w:p>
        </w:tc>
        <w:tc>
          <w:tcPr>
            <w:tcW w:w="1418" w:type="dxa"/>
            <w:shd w:val="clear" w:color="auto" w:fill="E5DFEC" w:themeFill="accent4" w:themeFillTint="33"/>
          </w:tcPr>
          <w:p w14:paraId="66215CD0" w14:textId="631AE524" w:rsidR="00CE0014" w:rsidRPr="009D052A" w:rsidRDefault="00CE0014" w:rsidP="00F23894">
            <w:pPr>
              <w:rPr>
                <w:sz w:val="20"/>
                <w:szCs w:val="20"/>
              </w:rPr>
            </w:pPr>
          </w:p>
        </w:tc>
        <w:tc>
          <w:tcPr>
            <w:tcW w:w="6374" w:type="dxa"/>
            <w:shd w:val="clear" w:color="auto" w:fill="E5DFEC" w:themeFill="accent4" w:themeFillTint="33"/>
          </w:tcPr>
          <w:p w14:paraId="28F28BB4" w14:textId="77777777" w:rsidR="00CE0014" w:rsidRPr="009D052A" w:rsidRDefault="00CE0014" w:rsidP="00F23894">
            <w:pPr>
              <w:rPr>
                <w:b/>
                <w:sz w:val="20"/>
                <w:szCs w:val="20"/>
              </w:rPr>
            </w:pPr>
          </w:p>
        </w:tc>
      </w:tr>
      <w:tr w:rsidR="00D23A27" w:rsidRPr="009D052A" w14:paraId="23D05BDE" w14:textId="77777777" w:rsidTr="00CE0014">
        <w:trPr>
          <w:trHeight w:val="274"/>
        </w:trPr>
        <w:tc>
          <w:tcPr>
            <w:tcW w:w="834" w:type="dxa"/>
          </w:tcPr>
          <w:p w14:paraId="346125D9" w14:textId="559E13F5" w:rsidR="00D23A27" w:rsidRPr="00372E43" w:rsidRDefault="00372E43" w:rsidP="008C1024">
            <w:pPr>
              <w:pStyle w:val="ListParagraph"/>
              <w:widowControl/>
              <w:ind w:left="317"/>
              <w:jc w:val="right"/>
              <w:rPr>
                <w:sz w:val="20"/>
                <w:szCs w:val="20"/>
              </w:rPr>
            </w:pPr>
            <w:r w:rsidRPr="00372E43">
              <w:rPr>
                <w:sz w:val="20"/>
                <w:szCs w:val="20"/>
              </w:rPr>
              <w:t>49</w:t>
            </w:r>
          </w:p>
        </w:tc>
        <w:tc>
          <w:tcPr>
            <w:tcW w:w="6390" w:type="dxa"/>
          </w:tcPr>
          <w:p w14:paraId="4B4CD15E" w14:textId="5F78B95D" w:rsidR="00D23A27" w:rsidRPr="009D052A" w:rsidRDefault="00D23A27" w:rsidP="001A6AF4">
            <w:pPr>
              <w:pStyle w:val="ListParagraph"/>
              <w:widowControl/>
              <w:numPr>
                <w:ilvl w:val="0"/>
                <w:numId w:val="14"/>
              </w:numPr>
              <w:ind w:left="317" w:hanging="317"/>
              <w:rPr>
                <w:sz w:val="20"/>
                <w:szCs w:val="20"/>
              </w:rPr>
            </w:pPr>
            <w:r w:rsidRPr="009D052A">
              <w:rPr>
                <w:sz w:val="20"/>
                <w:szCs w:val="20"/>
              </w:rPr>
              <w:t>Only include rockmelons in standard – no evidence for other melons to be included. Increase focus on cut melons at retail</w:t>
            </w:r>
          </w:p>
        </w:tc>
        <w:tc>
          <w:tcPr>
            <w:tcW w:w="1418" w:type="dxa"/>
          </w:tcPr>
          <w:p w14:paraId="5D08E1C8" w14:textId="530152AB" w:rsidR="00D23A27" w:rsidRPr="009D052A" w:rsidRDefault="00D23A27" w:rsidP="00F23894">
            <w:pPr>
              <w:rPr>
                <w:sz w:val="20"/>
                <w:szCs w:val="20"/>
              </w:rPr>
            </w:pPr>
            <w:r w:rsidRPr="009D052A">
              <w:rPr>
                <w:sz w:val="20"/>
                <w:szCs w:val="20"/>
              </w:rPr>
              <w:t>Business</w:t>
            </w:r>
          </w:p>
        </w:tc>
        <w:tc>
          <w:tcPr>
            <w:tcW w:w="6374" w:type="dxa"/>
          </w:tcPr>
          <w:p w14:paraId="679A4184" w14:textId="15ED3EEF" w:rsidR="00D23A27" w:rsidRPr="009D052A" w:rsidRDefault="00D23A27" w:rsidP="00AA6F4A">
            <w:pPr>
              <w:rPr>
                <w:sz w:val="20"/>
                <w:szCs w:val="20"/>
              </w:rPr>
            </w:pPr>
            <w:r w:rsidRPr="009D052A">
              <w:rPr>
                <w:sz w:val="20"/>
                <w:szCs w:val="20"/>
              </w:rPr>
              <w:t>FSANZ</w:t>
            </w:r>
            <w:r>
              <w:rPr>
                <w:sz w:val="20"/>
                <w:szCs w:val="20"/>
              </w:rPr>
              <w:t>’s assessment is that</w:t>
            </w:r>
            <w:r w:rsidR="00F938B2">
              <w:rPr>
                <w:sz w:val="20"/>
                <w:szCs w:val="20"/>
              </w:rPr>
              <w:t xml:space="preserve"> </w:t>
            </w:r>
            <w:r w:rsidRPr="009D052A">
              <w:rPr>
                <w:sz w:val="20"/>
                <w:szCs w:val="20"/>
              </w:rPr>
              <w:t xml:space="preserve">the </w:t>
            </w:r>
            <w:r w:rsidR="00997782">
              <w:rPr>
                <w:sz w:val="20"/>
                <w:szCs w:val="20"/>
              </w:rPr>
              <w:t>standards</w:t>
            </w:r>
            <w:r w:rsidR="00997782" w:rsidRPr="009D052A">
              <w:rPr>
                <w:sz w:val="20"/>
                <w:szCs w:val="20"/>
              </w:rPr>
              <w:t xml:space="preserve"> </w:t>
            </w:r>
            <w:r w:rsidRPr="009D052A">
              <w:rPr>
                <w:sz w:val="20"/>
                <w:szCs w:val="20"/>
              </w:rPr>
              <w:t>are commensurate with</w:t>
            </w:r>
            <w:r>
              <w:rPr>
                <w:sz w:val="20"/>
                <w:szCs w:val="20"/>
              </w:rPr>
              <w:t>,</w:t>
            </w:r>
            <w:r w:rsidRPr="009D052A">
              <w:rPr>
                <w:sz w:val="20"/>
                <w:szCs w:val="20"/>
              </w:rPr>
              <w:t xml:space="preserve"> and address</w:t>
            </w:r>
            <w:r>
              <w:rPr>
                <w:sz w:val="20"/>
                <w:szCs w:val="20"/>
              </w:rPr>
              <w:t>,</w:t>
            </w:r>
            <w:r w:rsidRPr="009D052A">
              <w:rPr>
                <w:sz w:val="20"/>
                <w:szCs w:val="20"/>
              </w:rPr>
              <w:t xml:space="preserve"> identified risks with primary production and processing of melons as a broader commodity group and not just rockmelons. </w:t>
            </w:r>
            <w:r w:rsidR="00F938B2">
              <w:rPr>
                <w:sz w:val="20"/>
                <w:szCs w:val="20"/>
              </w:rPr>
              <w:t xml:space="preserve"> The </w:t>
            </w:r>
            <w:hyperlink r:id="rId26" w:history="1">
              <w:r w:rsidR="003A31FD">
                <w:rPr>
                  <w:rStyle w:val="Hyperlink"/>
                  <w:sz w:val="20"/>
                  <w:szCs w:val="20"/>
                </w:rPr>
                <w:t>m</w:t>
              </w:r>
              <w:r w:rsidR="00F938B2" w:rsidRPr="003417F1">
                <w:rPr>
                  <w:rStyle w:val="Hyperlink"/>
                  <w:sz w:val="20"/>
                  <w:szCs w:val="20"/>
                </w:rPr>
                <w:t xml:space="preserve">icrobiological </w:t>
              </w:r>
              <w:r w:rsidR="003A31FD">
                <w:rPr>
                  <w:rStyle w:val="Hyperlink"/>
                  <w:sz w:val="20"/>
                  <w:szCs w:val="20"/>
                </w:rPr>
                <w:t>a</w:t>
              </w:r>
              <w:r w:rsidR="00F938B2" w:rsidRPr="003417F1">
                <w:rPr>
                  <w:rStyle w:val="Hyperlink"/>
                  <w:sz w:val="20"/>
                  <w:szCs w:val="20"/>
                </w:rPr>
                <w:t>ssessment</w:t>
              </w:r>
            </w:hyperlink>
            <w:r w:rsidR="00F938B2">
              <w:rPr>
                <w:sz w:val="20"/>
                <w:szCs w:val="20"/>
              </w:rPr>
              <w:t xml:space="preserve"> outlines the risks of all melons in scope for the standard. </w:t>
            </w:r>
            <w:r w:rsidRPr="009D052A">
              <w:rPr>
                <w:sz w:val="20"/>
                <w:szCs w:val="20"/>
              </w:rPr>
              <w:t xml:space="preserve">Retail sale is already regulated through Chapter 3 standards. The </w:t>
            </w:r>
            <w:r w:rsidR="00997782">
              <w:rPr>
                <w:sz w:val="20"/>
                <w:szCs w:val="20"/>
              </w:rPr>
              <w:t xml:space="preserve">standard </w:t>
            </w:r>
            <w:r w:rsidRPr="009D052A">
              <w:rPr>
                <w:sz w:val="20"/>
                <w:szCs w:val="20"/>
              </w:rPr>
              <w:t>relate</w:t>
            </w:r>
            <w:r w:rsidR="00997782">
              <w:rPr>
                <w:sz w:val="20"/>
                <w:szCs w:val="20"/>
              </w:rPr>
              <w:t>s</w:t>
            </w:r>
            <w:r w:rsidRPr="009D052A">
              <w:rPr>
                <w:sz w:val="20"/>
                <w:szCs w:val="20"/>
              </w:rPr>
              <w:t xml:space="preserve"> to </w:t>
            </w:r>
            <w:r>
              <w:rPr>
                <w:sz w:val="20"/>
                <w:szCs w:val="20"/>
              </w:rPr>
              <w:t xml:space="preserve">only </w:t>
            </w:r>
            <w:r w:rsidRPr="009D052A">
              <w:rPr>
                <w:sz w:val="20"/>
                <w:szCs w:val="20"/>
              </w:rPr>
              <w:t>primary production and processing.</w:t>
            </w:r>
          </w:p>
        </w:tc>
      </w:tr>
      <w:tr w:rsidR="00D23A27" w:rsidRPr="009D052A" w14:paraId="7941AA98" w14:textId="77777777" w:rsidTr="00CE0014">
        <w:trPr>
          <w:trHeight w:val="506"/>
        </w:trPr>
        <w:tc>
          <w:tcPr>
            <w:tcW w:w="834" w:type="dxa"/>
          </w:tcPr>
          <w:p w14:paraId="37B37878" w14:textId="35ECE8D9" w:rsidR="00D23A27" w:rsidRPr="00372E43" w:rsidRDefault="00372E43" w:rsidP="008C1024">
            <w:pPr>
              <w:pStyle w:val="ListParagraph"/>
              <w:widowControl/>
              <w:ind w:left="317"/>
              <w:jc w:val="right"/>
              <w:rPr>
                <w:sz w:val="20"/>
                <w:szCs w:val="20"/>
              </w:rPr>
            </w:pPr>
            <w:r w:rsidRPr="00372E43">
              <w:rPr>
                <w:sz w:val="20"/>
                <w:szCs w:val="20"/>
              </w:rPr>
              <w:t>50</w:t>
            </w:r>
          </w:p>
        </w:tc>
        <w:tc>
          <w:tcPr>
            <w:tcW w:w="6390" w:type="dxa"/>
          </w:tcPr>
          <w:p w14:paraId="0B61113E" w14:textId="70A2FC3C" w:rsidR="00D23A27" w:rsidRPr="009D052A" w:rsidRDefault="00D23A27" w:rsidP="001A6AF4">
            <w:pPr>
              <w:pStyle w:val="ListParagraph"/>
              <w:widowControl/>
              <w:numPr>
                <w:ilvl w:val="0"/>
                <w:numId w:val="14"/>
              </w:numPr>
              <w:ind w:left="317" w:hanging="317"/>
              <w:rPr>
                <w:sz w:val="20"/>
                <w:szCs w:val="20"/>
              </w:rPr>
            </w:pPr>
            <w:r w:rsidRPr="009D052A">
              <w:rPr>
                <w:sz w:val="20"/>
                <w:szCs w:val="20"/>
              </w:rPr>
              <w:t xml:space="preserve">Downgrade general food safety management requirements with notification only (since most melon businesses </w:t>
            </w:r>
            <w:r>
              <w:rPr>
                <w:sz w:val="20"/>
                <w:szCs w:val="20"/>
              </w:rPr>
              <w:t xml:space="preserve">are </w:t>
            </w:r>
            <w:r w:rsidRPr="009D052A">
              <w:rPr>
                <w:sz w:val="20"/>
                <w:szCs w:val="20"/>
              </w:rPr>
              <w:t>on a FSS)</w:t>
            </w:r>
          </w:p>
        </w:tc>
        <w:tc>
          <w:tcPr>
            <w:tcW w:w="1418" w:type="dxa"/>
          </w:tcPr>
          <w:p w14:paraId="25DF36D7" w14:textId="21E96AB3" w:rsidR="00D23A27" w:rsidRPr="009D052A" w:rsidRDefault="00D23A27" w:rsidP="00F23894">
            <w:pPr>
              <w:rPr>
                <w:sz w:val="20"/>
                <w:szCs w:val="20"/>
              </w:rPr>
            </w:pPr>
            <w:r w:rsidRPr="009D052A">
              <w:rPr>
                <w:sz w:val="20"/>
                <w:szCs w:val="20"/>
              </w:rPr>
              <w:t xml:space="preserve">Industry association </w:t>
            </w:r>
          </w:p>
        </w:tc>
        <w:tc>
          <w:tcPr>
            <w:tcW w:w="6374" w:type="dxa"/>
          </w:tcPr>
          <w:p w14:paraId="7F479C3C" w14:textId="48445117" w:rsidR="00D23A27" w:rsidRPr="009D052A" w:rsidRDefault="0043422D" w:rsidP="00997782">
            <w:pPr>
              <w:rPr>
                <w:sz w:val="20"/>
                <w:szCs w:val="20"/>
              </w:rPr>
            </w:pPr>
            <w:r>
              <w:rPr>
                <w:sz w:val="20"/>
                <w:szCs w:val="20"/>
              </w:rPr>
              <w:t xml:space="preserve">FSANZ’s assessment </w:t>
            </w:r>
            <w:r w:rsidR="00DC3152" w:rsidRPr="0043422D">
              <w:rPr>
                <w:sz w:val="20"/>
              </w:rPr>
              <w:t>identified</w:t>
            </w:r>
            <w:r w:rsidR="00DC3152" w:rsidRPr="0043422D">
              <w:rPr>
                <w:sz w:val="18"/>
                <w:szCs w:val="20"/>
              </w:rPr>
              <w:t xml:space="preserve"> </w:t>
            </w:r>
            <w:r w:rsidR="00DC3152" w:rsidRPr="0043422D">
              <w:rPr>
                <w:sz w:val="20"/>
                <w:szCs w:val="20"/>
              </w:rPr>
              <w:t>that, even whe</w:t>
            </w:r>
            <w:r w:rsidR="00997782">
              <w:rPr>
                <w:sz w:val="20"/>
                <w:szCs w:val="20"/>
              </w:rPr>
              <w:t>n businesses have</w:t>
            </w:r>
            <w:r w:rsidR="00DC3152" w:rsidRPr="0043422D">
              <w:rPr>
                <w:sz w:val="20"/>
                <w:szCs w:val="20"/>
              </w:rPr>
              <w:t xml:space="preserve"> FSS in place, out</w:t>
            </w:r>
            <w:r w:rsidR="00DC3152">
              <w:rPr>
                <w:sz w:val="20"/>
                <w:szCs w:val="20"/>
              </w:rPr>
              <w:t xml:space="preserve">breaks have continued to occur (SD1). </w:t>
            </w:r>
            <w:r w:rsidR="00D23A27" w:rsidRPr="009D052A">
              <w:rPr>
                <w:sz w:val="20"/>
                <w:szCs w:val="20"/>
              </w:rPr>
              <w:t xml:space="preserve">The </w:t>
            </w:r>
            <w:r w:rsidR="00997782">
              <w:rPr>
                <w:sz w:val="20"/>
                <w:szCs w:val="20"/>
              </w:rPr>
              <w:t>standards</w:t>
            </w:r>
            <w:r w:rsidR="00D23A27" w:rsidRPr="009D052A">
              <w:rPr>
                <w:sz w:val="20"/>
                <w:szCs w:val="20"/>
              </w:rPr>
              <w:t xml:space="preserve"> are based on </w:t>
            </w:r>
            <w:r w:rsidR="00E57D52">
              <w:rPr>
                <w:sz w:val="20"/>
                <w:szCs w:val="20"/>
              </w:rPr>
              <w:t xml:space="preserve">identified </w:t>
            </w:r>
            <w:r>
              <w:rPr>
                <w:sz w:val="20"/>
                <w:szCs w:val="20"/>
              </w:rPr>
              <w:t>hazards</w:t>
            </w:r>
            <w:r w:rsidR="00E57D52">
              <w:rPr>
                <w:sz w:val="20"/>
                <w:szCs w:val="20"/>
              </w:rPr>
              <w:t xml:space="preserve"> and </w:t>
            </w:r>
            <w:r w:rsidR="00D23A27" w:rsidRPr="009D052A">
              <w:rPr>
                <w:sz w:val="20"/>
                <w:szCs w:val="20"/>
              </w:rPr>
              <w:t>provide an</w:t>
            </w:r>
            <w:r w:rsidR="00D23A27" w:rsidRPr="009D052A" w:rsidDel="00CC3954">
              <w:rPr>
                <w:sz w:val="20"/>
                <w:szCs w:val="20"/>
              </w:rPr>
              <w:t xml:space="preserve"> </w:t>
            </w:r>
            <w:r w:rsidR="00D23A27" w:rsidRPr="009D052A">
              <w:rPr>
                <w:sz w:val="20"/>
                <w:szCs w:val="20"/>
              </w:rPr>
              <w:t xml:space="preserve">outcomes-based approach </w:t>
            </w:r>
            <w:r w:rsidR="002A5A9D">
              <w:rPr>
                <w:sz w:val="20"/>
                <w:szCs w:val="20"/>
              </w:rPr>
              <w:t xml:space="preserve">that is mandatory </w:t>
            </w:r>
            <w:r w:rsidR="00D23A27" w:rsidRPr="009D052A">
              <w:rPr>
                <w:sz w:val="20"/>
                <w:szCs w:val="20"/>
              </w:rPr>
              <w:t xml:space="preserve">across all businesses, </w:t>
            </w:r>
            <w:r w:rsidR="002A5A9D">
              <w:rPr>
                <w:sz w:val="20"/>
                <w:szCs w:val="20"/>
              </w:rPr>
              <w:t xml:space="preserve">and </w:t>
            </w:r>
            <w:r w:rsidR="00D23A27" w:rsidRPr="009D052A">
              <w:rPr>
                <w:sz w:val="20"/>
                <w:szCs w:val="20"/>
              </w:rPr>
              <w:t>which</w:t>
            </w:r>
            <w:r w:rsidR="002A5A9D">
              <w:rPr>
                <w:sz w:val="20"/>
                <w:szCs w:val="20"/>
              </w:rPr>
              <w:t xml:space="preserve"> authorities</w:t>
            </w:r>
            <w:r w:rsidR="00DC3152">
              <w:rPr>
                <w:sz w:val="20"/>
                <w:szCs w:val="20"/>
              </w:rPr>
              <w:t xml:space="preserve"> can use to check measures are being </w:t>
            </w:r>
            <w:r w:rsidR="002A5A9D">
              <w:rPr>
                <w:sz w:val="20"/>
                <w:szCs w:val="20"/>
              </w:rPr>
              <w:t>correctly implemented.</w:t>
            </w:r>
            <w:r w:rsidR="00D23A27" w:rsidRPr="009D052A">
              <w:rPr>
                <w:sz w:val="20"/>
                <w:szCs w:val="20"/>
              </w:rPr>
              <w:t xml:space="preserve"> </w:t>
            </w:r>
          </w:p>
        </w:tc>
      </w:tr>
      <w:tr w:rsidR="00CE0014" w:rsidRPr="009D052A" w14:paraId="27F158FC" w14:textId="77777777" w:rsidTr="00CE0014">
        <w:trPr>
          <w:trHeight w:val="506"/>
        </w:trPr>
        <w:tc>
          <w:tcPr>
            <w:tcW w:w="834" w:type="dxa"/>
            <w:shd w:val="clear" w:color="auto" w:fill="C2D69B" w:themeFill="accent3" w:themeFillTint="99"/>
          </w:tcPr>
          <w:p w14:paraId="0AB56C8F" w14:textId="77777777" w:rsidR="00CE0014" w:rsidRPr="00C04B20" w:rsidRDefault="00CE0014" w:rsidP="008C1024">
            <w:pPr>
              <w:jc w:val="right"/>
              <w:rPr>
                <w:sz w:val="20"/>
                <w:szCs w:val="20"/>
              </w:rPr>
            </w:pPr>
          </w:p>
        </w:tc>
        <w:tc>
          <w:tcPr>
            <w:tcW w:w="6390" w:type="dxa"/>
            <w:shd w:val="clear" w:color="auto" w:fill="C2D69B" w:themeFill="accent3" w:themeFillTint="99"/>
          </w:tcPr>
          <w:p w14:paraId="3ADED6BF" w14:textId="77777777" w:rsidR="00CE0014" w:rsidRPr="009D052A" w:rsidRDefault="00CE0014" w:rsidP="00F23894">
            <w:pPr>
              <w:rPr>
                <w:sz w:val="20"/>
                <w:szCs w:val="20"/>
              </w:rPr>
            </w:pPr>
            <w:r w:rsidRPr="009D052A">
              <w:rPr>
                <w:b/>
                <w:sz w:val="20"/>
                <w:szCs w:val="20"/>
              </w:rPr>
              <w:t>Flow-on impacts of regulation</w:t>
            </w:r>
          </w:p>
        </w:tc>
        <w:tc>
          <w:tcPr>
            <w:tcW w:w="1418" w:type="dxa"/>
            <w:shd w:val="clear" w:color="auto" w:fill="C2D69B" w:themeFill="accent3" w:themeFillTint="99"/>
          </w:tcPr>
          <w:p w14:paraId="673A92B6" w14:textId="2D308EB1" w:rsidR="00CE0014" w:rsidRPr="009D052A" w:rsidRDefault="00CE0014" w:rsidP="00F23894">
            <w:pPr>
              <w:rPr>
                <w:sz w:val="20"/>
                <w:szCs w:val="20"/>
              </w:rPr>
            </w:pPr>
          </w:p>
        </w:tc>
        <w:tc>
          <w:tcPr>
            <w:tcW w:w="6374" w:type="dxa"/>
            <w:shd w:val="clear" w:color="auto" w:fill="C2D69B" w:themeFill="accent3" w:themeFillTint="99"/>
          </w:tcPr>
          <w:p w14:paraId="4D1B35F2" w14:textId="77777777" w:rsidR="00CE0014" w:rsidRPr="009D052A" w:rsidRDefault="00CE0014" w:rsidP="00F23894">
            <w:pPr>
              <w:rPr>
                <w:b/>
                <w:sz w:val="20"/>
                <w:szCs w:val="20"/>
              </w:rPr>
            </w:pPr>
          </w:p>
        </w:tc>
      </w:tr>
      <w:tr w:rsidR="00D23A27" w:rsidRPr="009D052A" w14:paraId="52C37F28" w14:textId="77777777" w:rsidTr="00CE0014">
        <w:trPr>
          <w:trHeight w:val="506"/>
        </w:trPr>
        <w:tc>
          <w:tcPr>
            <w:tcW w:w="834" w:type="dxa"/>
          </w:tcPr>
          <w:p w14:paraId="728A2EBA" w14:textId="3FC35850" w:rsidR="00D23A27" w:rsidRPr="00372E43" w:rsidRDefault="00372E43" w:rsidP="008C1024">
            <w:pPr>
              <w:pStyle w:val="ListParagraph"/>
              <w:widowControl/>
              <w:ind w:left="317"/>
              <w:jc w:val="right"/>
              <w:rPr>
                <w:sz w:val="20"/>
                <w:szCs w:val="20"/>
              </w:rPr>
            </w:pPr>
            <w:r w:rsidRPr="00372E43">
              <w:rPr>
                <w:sz w:val="20"/>
                <w:szCs w:val="20"/>
              </w:rPr>
              <w:t>51</w:t>
            </w:r>
          </w:p>
        </w:tc>
        <w:tc>
          <w:tcPr>
            <w:tcW w:w="6390" w:type="dxa"/>
          </w:tcPr>
          <w:p w14:paraId="70EF8DBE" w14:textId="32012F8E" w:rsidR="00D23A27" w:rsidRPr="009D052A" w:rsidRDefault="00D23A27" w:rsidP="001A6AF4">
            <w:pPr>
              <w:pStyle w:val="ListParagraph"/>
              <w:widowControl/>
              <w:numPr>
                <w:ilvl w:val="0"/>
                <w:numId w:val="14"/>
              </w:numPr>
              <w:ind w:left="317" w:hanging="284"/>
              <w:rPr>
                <w:sz w:val="20"/>
                <w:szCs w:val="20"/>
              </w:rPr>
            </w:pPr>
            <w:r w:rsidRPr="009D052A">
              <w:rPr>
                <w:sz w:val="20"/>
                <w:szCs w:val="20"/>
              </w:rPr>
              <w:t xml:space="preserve">Remote businesses </w:t>
            </w:r>
          </w:p>
          <w:p w14:paraId="311D95D4" w14:textId="77F076FF" w:rsidR="00D23A27" w:rsidRPr="009D052A" w:rsidRDefault="00D23A27" w:rsidP="001A6AF4">
            <w:pPr>
              <w:pStyle w:val="ListParagraph"/>
              <w:widowControl/>
              <w:numPr>
                <w:ilvl w:val="0"/>
                <w:numId w:val="15"/>
              </w:numPr>
              <w:rPr>
                <w:sz w:val="20"/>
                <w:szCs w:val="20"/>
              </w:rPr>
            </w:pPr>
            <w:r w:rsidRPr="009D052A">
              <w:rPr>
                <w:sz w:val="20"/>
                <w:szCs w:val="20"/>
              </w:rPr>
              <w:t xml:space="preserve">may face higher compliance (audit) costs; may have challenges with internet capacity, accessing water, assistance/expertise and repairs   </w:t>
            </w:r>
          </w:p>
          <w:p w14:paraId="5709BDC1" w14:textId="77777777" w:rsidR="00D23A27" w:rsidRPr="009D052A" w:rsidRDefault="00D23A27" w:rsidP="001A6AF4">
            <w:pPr>
              <w:pStyle w:val="ListParagraph"/>
              <w:widowControl/>
              <w:numPr>
                <w:ilvl w:val="0"/>
                <w:numId w:val="15"/>
              </w:numPr>
              <w:rPr>
                <w:sz w:val="20"/>
                <w:szCs w:val="20"/>
              </w:rPr>
            </w:pPr>
            <w:r w:rsidRPr="009D052A">
              <w:rPr>
                <w:sz w:val="20"/>
                <w:szCs w:val="20"/>
              </w:rPr>
              <w:t>local government engagement in compliance will be limited regionally</w:t>
            </w:r>
          </w:p>
        </w:tc>
        <w:tc>
          <w:tcPr>
            <w:tcW w:w="1418" w:type="dxa"/>
          </w:tcPr>
          <w:p w14:paraId="3AD249E3" w14:textId="5D8E198C" w:rsidR="00D23A27" w:rsidRPr="009D052A" w:rsidRDefault="00D23A27" w:rsidP="00F23894">
            <w:pPr>
              <w:rPr>
                <w:sz w:val="20"/>
                <w:szCs w:val="20"/>
              </w:rPr>
            </w:pPr>
            <w:r w:rsidRPr="009D052A">
              <w:rPr>
                <w:sz w:val="20"/>
                <w:szCs w:val="20"/>
              </w:rPr>
              <w:t xml:space="preserve">Government; Industry association; Individual </w:t>
            </w:r>
          </w:p>
        </w:tc>
        <w:tc>
          <w:tcPr>
            <w:tcW w:w="6374" w:type="dxa"/>
          </w:tcPr>
          <w:p w14:paraId="3CDF2C57" w14:textId="16B19C23" w:rsidR="00C04B20" w:rsidRDefault="00D23A27" w:rsidP="00F23894">
            <w:pPr>
              <w:rPr>
                <w:sz w:val="20"/>
                <w:szCs w:val="20"/>
              </w:rPr>
            </w:pPr>
            <w:r w:rsidRPr="009D052A">
              <w:rPr>
                <w:sz w:val="20"/>
                <w:szCs w:val="20"/>
              </w:rPr>
              <w:t>FSANZ acknowledges the challen</w:t>
            </w:r>
            <w:r w:rsidR="002A5A9D">
              <w:rPr>
                <w:sz w:val="20"/>
                <w:szCs w:val="20"/>
              </w:rPr>
              <w:t xml:space="preserve">ges faced by remote businesses. Our assessment determined regulation is required to protect public health and provides an overall benefit (SD1 and SD2). </w:t>
            </w:r>
            <w:r w:rsidRPr="009D052A">
              <w:rPr>
                <w:sz w:val="20"/>
                <w:szCs w:val="20"/>
              </w:rPr>
              <w:t>Compliance and enforcement are matters for state and terr</w:t>
            </w:r>
            <w:r w:rsidR="00974751">
              <w:rPr>
                <w:sz w:val="20"/>
                <w:szCs w:val="20"/>
              </w:rPr>
              <w:t>itory authorities and j</w:t>
            </w:r>
            <w:r w:rsidRPr="009D052A">
              <w:rPr>
                <w:sz w:val="20"/>
                <w:szCs w:val="20"/>
              </w:rPr>
              <w:t xml:space="preserve">urisdictions are actively considering </w:t>
            </w:r>
            <w:r w:rsidR="00974751">
              <w:rPr>
                <w:sz w:val="20"/>
                <w:szCs w:val="20"/>
              </w:rPr>
              <w:t xml:space="preserve">appropriate tools and guidance and </w:t>
            </w:r>
            <w:r w:rsidRPr="009D052A">
              <w:rPr>
                <w:sz w:val="20"/>
                <w:szCs w:val="20"/>
              </w:rPr>
              <w:t>ways to reduce duplication of effort and costs where appropriate.</w:t>
            </w:r>
          </w:p>
          <w:p w14:paraId="30694D34" w14:textId="1FBC9D78" w:rsidR="00D23A27" w:rsidRPr="009D052A" w:rsidRDefault="00C04B20" w:rsidP="00F23894">
            <w:pPr>
              <w:rPr>
                <w:sz w:val="20"/>
                <w:szCs w:val="20"/>
              </w:rPr>
            </w:pPr>
            <w:r>
              <w:rPr>
                <w:sz w:val="20"/>
                <w:szCs w:val="20"/>
              </w:rPr>
              <w:t>Engagement and impact on local government is discussed at issue 7.</w:t>
            </w:r>
          </w:p>
        </w:tc>
      </w:tr>
      <w:tr w:rsidR="00D23A27" w:rsidRPr="009D052A" w14:paraId="4226692F" w14:textId="77777777" w:rsidTr="00CE0014">
        <w:trPr>
          <w:trHeight w:val="506"/>
        </w:trPr>
        <w:tc>
          <w:tcPr>
            <w:tcW w:w="834" w:type="dxa"/>
          </w:tcPr>
          <w:p w14:paraId="1F2DDA6D" w14:textId="03578036" w:rsidR="00D23A27" w:rsidRPr="00372E43" w:rsidRDefault="00372E43" w:rsidP="008C1024">
            <w:pPr>
              <w:pStyle w:val="ListParagraph"/>
              <w:widowControl/>
              <w:ind w:left="317"/>
              <w:jc w:val="right"/>
              <w:rPr>
                <w:sz w:val="20"/>
                <w:szCs w:val="20"/>
              </w:rPr>
            </w:pPr>
            <w:r w:rsidRPr="00372E43">
              <w:rPr>
                <w:sz w:val="20"/>
                <w:szCs w:val="20"/>
              </w:rPr>
              <w:t>52</w:t>
            </w:r>
          </w:p>
        </w:tc>
        <w:tc>
          <w:tcPr>
            <w:tcW w:w="6390" w:type="dxa"/>
          </w:tcPr>
          <w:p w14:paraId="30F2155F" w14:textId="630A5A0F" w:rsidR="00D23A27" w:rsidRPr="009D052A" w:rsidRDefault="00D23A27" w:rsidP="001A6AF4">
            <w:pPr>
              <w:pStyle w:val="ListParagraph"/>
              <w:widowControl/>
              <w:numPr>
                <w:ilvl w:val="0"/>
                <w:numId w:val="14"/>
              </w:numPr>
              <w:ind w:left="317" w:hanging="284"/>
              <w:rPr>
                <w:sz w:val="20"/>
                <w:szCs w:val="20"/>
              </w:rPr>
            </w:pPr>
            <w:r w:rsidRPr="009D052A">
              <w:rPr>
                <w:sz w:val="20"/>
                <w:szCs w:val="20"/>
              </w:rPr>
              <w:t xml:space="preserve">Small businesses </w:t>
            </w:r>
          </w:p>
          <w:p w14:paraId="522AB04F" w14:textId="5E400494" w:rsidR="00D23A27" w:rsidRPr="009D052A" w:rsidRDefault="00974751" w:rsidP="001A6AF4">
            <w:pPr>
              <w:pStyle w:val="ListParagraph"/>
              <w:widowControl/>
              <w:numPr>
                <w:ilvl w:val="0"/>
                <w:numId w:val="16"/>
              </w:numPr>
              <w:rPr>
                <w:sz w:val="20"/>
                <w:szCs w:val="20"/>
              </w:rPr>
            </w:pPr>
            <w:r>
              <w:rPr>
                <w:sz w:val="20"/>
                <w:szCs w:val="20"/>
              </w:rPr>
              <w:t>e</w:t>
            </w:r>
            <w:r w:rsidR="00D23A27" w:rsidRPr="009D052A">
              <w:rPr>
                <w:sz w:val="20"/>
                <w:szCs w:val="20"/>
              </w:rPr>
              <w:t>xtra fees and admin</w:t>
            </w:r>
            <w:r>
              <w:rPr>
                <w:sz w:val="20"/>
                <w:szCs w:val="20"/>
              </w:rPr>
              <w:t>istration</w:t>
            </w:r>
            <w:r w:rsidR="00D23A27" w:rsidRPr="009D052A">
              <w:rPr>
                <w:sz w:val="20"/>
                <w:szCs w:val="20"/>
              </w:rPr>
              <w:t xml:space="preserve"> to comply and seek assistance will be unviable for many, they may not comply or </w:t>
            </w:r>
            <w:r>
              <w:rPr>
                <w:sz w:val="20"/>
                <w:szCs w:val="20"/>
              </w:rPr>
              <w:t>may close down</w:t>
            </w:r>
          </w:p>
          <w:p w14:paraId="4ABA9586" w14:textId="114C1DA5" w:rsidR="00D23A27" w:rsidRPr="009D052A" w:rsidRDefault="00974751" w:rsidP="001A6AF4">
            <w:pPr>
              <w:pStyle w:val="ListParagraph"/>
              <w:widowControl/>
              <w:numPr>
                <w:ilvl w:val="0"/>
                <w:numId w:val="16"/>
              </w:numPr>
              <w:rPr>
                <w:sz w:val="20"/>
                <w:szCs w:val="20"/>
              </w:rPr>
            </w:pPr>
            <w:r>
              <w:rPr>
                <w:sz w:val="20"/>
                <w:szCs w:val="20"/>
              </w:rPr>
              <w:t>s</w:t>
            </w:r>
            <w:r w:rsidR="00D23A27" w:rsidRPr="009D052A">
              <w:rPr>
                <w:sz w:val="20"/>
                <w:szCs w:val="20"/>
              </w:rPr>
              <w:t xml:space="preserve">ome businesses may switch to another (unregulated) commodity </w:t>
            </w:r>
          </w:p>
          <w:p w14:paraId="730712D0" w14:textId="77777777" w:rsidR="00D23A27" w:rsidRPr="009D052A" w:rsidRDefault="00D23A27" w:rsidP="001A6AF4">
            <w:pPr>
              <w:pStyle w:val="ListParagraph"/>
              <w:widowControl/>
              <w:numPr>
                <w:ilvl w:val="0"/>
                <w:numId w:val="16"/>
              </w:numPr>
              <w:rPr>
                <w:sz w:val="20"/>
                <w:szCs w:val="20"/>
              </w:rPr>
            </w:pPr>
            <w:r w:rsidRPr="009D052A">
              <w:rPr>
                <w:sz w:val="20"/>
                <w:szCs w:val="20"/>
              </w:rPr>
              <w:t>may see more consolidation of smaller operations into larger ones – and smaller businesses may be outcompeted or out priced</w:t>
            </w:r>
          </w:p>
        </w:tc>
        <w:tc>
          <w:tcPr>
            <w:tcW w:w="1418" w:type="dxa"/>
          </w:tcPr>
          <w:p w14:paraId="7169AD4C" w14:textId="7958E197" w:rsidR="00D23A27" w:rsidRPr="009D052A" w:rsidRDefault="00D23A27" w:rsidP="00F23894">
            <w:pPr>
              <w:rPr>
                <w:sz w:val="20"/>
                <w:szCs w:val="20"/>
              </w:rPr>
            </w:pPr>
            <w:r w:rsidRPr="009D052A">
              <w:rPr>
                <w:sz w:val="20"/>
                <w:szCs w:val="20"/>
              </w:rPr>
              <w:t>Government; Industry association; Business; Individual</w:t>
            </w:r>
          </w:p>
          <w:p w14:paraId="7E2A20A3" w14:textId="77777777" w:rsidR="00D23A27" w:rsidRPr="009D052A" w:rsidRDefault="00D23A27" w:rsidP="00F23894">
            <w:pPr>
              <w:rPr>
                <w:sz w:val="20"/>
                <w:szCs w:val="20"/>
              </w:rPr>
            </w:pPr>
          </w:p>
          <w:p w14:paraId="3132F9F0" w14:textId="391F279B" w:rsidR="00D23A27" w:rsidRPr="009D052A" w:rsidRDefault="00D23A27" w:rsidP="00F23894">
            <w:pPr>
              <w:rPr>
                <w:sz w:val="20"/>
                <w:szCs w:val="20"/>
              </w:rPr>
            </w:pPr>
          </w:p>
        </w:tc>
        <w:tc>
          <w:tcPr>
            <w:tcW w:w="6374" w:type="dxa"/>
          </w:tcPr>
          <w:p w14:paraId="0BAB353F" w14:textId="7D279476" w:rsidR="00D23A27" w:rsidRPr="009D052A" w:rsidRDefault="00C04B20" w:rsidP="00EE44DF">
            <w:pPr>
              <w:rPr>
                <w:sz w:val="20"/>
                <w:szCs w:val="20"/>
              </w:rPr>
            </w:pPr>
            <w:r>
              <w:rPr>
                <w:sz w:val="20"/>
                <w:szCs w:val="20"/>
              </w:rPr>
              <w:t xml:space="preserve">See response to issue 4. </w:t>
            </w:r>
            <w:r w:rsidR="009C53CE">
              <w:rPr>
                <w:sz w:val="20"/>
                <w:szCs w:val="20"/>
              </w:rPr>
              <w:t>FSANZ notes</w:t>
            </w:r>
            <w:r w:rsidR="009C53CE" w:rsidRPr="009D052A">
              <w:rPr>
                <w:sz w:val="20"/>
                <w:szCs w:val="20"/>
              </w:rPr>
              <w:t xml:space="preserve"> </w:t>
            </w:r>
            <w:r w:rsidR="009C53CE">
              <w:rPr>
                <w:sz w:val="20"/>
                <w:szCs w:val="20"/>
              </w:rPr>
              <w:t>f</w:t>
            </w:r>
            <w:r w:rsidR="009C53CE" w:rsidRPr="009D052A">
              <w:rPr>
                <w:sz w:val="20"/>
                <w:szCs w:val="20"/>
              </w:rPr>
              <w:t>or smaller businesses, HIWG have committed to develop a compliance approach with template tools and guidance, in consultation with industry</w:t>
            </w:r>
            <w:r w:rsidR="009C53CE">
              <w:rPr>
                <w:sz w:val="20"/>
                <w:szCs w:val="20"/>
              </w:rPr>
              <w:t>.</w:t>
            </w:r>
            <w:r w:rsidR="007B1F68">
              <w:rPr>
                <w:sz w:val="20"/>
                <w:szCs w:val="20"/>
              </w:rPr>
              <w:t xml:space="preserve"> </w:t>
            </w:r>
            <w:r w:rsidR="007B1F68">
              <w:t xml:space="preserve"> </w:t>
            </w:r>
          </w:p>
        </w:tc>
      </w:tr>
      <w:tr w:rsidR="00D23A27" w:rsidRPr="009D052A" w14:paraId="78A06270" w14:textId="77777777" w:rsidTr="00CE0014">
        <w:trPr>
          <w:trHeight w:val="506"/>
        </w:trPr>
        <w:tc>
          <w:tcPr>
            <w:tcW w:w="834" w:type="dxa"/>
          </w:tcPr>
          <w:p w14:paraId="3AABFCA6" w14:textId="17BB7DBD" w:rsidR="00D23A27" w:rsidRPr="00372E43" w:rsidRDefault="00372E43" w:rsidP="008C1024">
            <w:pPr>
              <w:pStyle w:val="ListParagraph"/>
              <w:widowControl/>
              <w:ind w:left="317"/>
              <w:jc w:val="right"/>
              <w:rPr>
                <w:sz w:val="20"/>
                <w:szCs w:val="20"/>
              </w:rPr>
            </w:pPr>
            <w:r w:rsidRPr="00372E43">
              <w:rPr>
                <w:sz w:val="20"/>
                <w:szCs w:val="20"/>
              </w:rPr>
              <w:t>53</w:t>
            </w:r>
          </w:p>
        </w:tc>
        <w:tc>
          <w:tcPr>
            <w:tcW w:w="6390" w:type="dxa"/>
          </w:tcPr>
          <w:p w14:paraId="569E0BDC" w14:textId="5DFD4FBF" w:rsidR="00D23A27" w:rsidRPr="009D052A" w:rsidRDefault="00D23A27" w:rsidP="00F942E9">
            <w:pPr>
              <w:pStyle w:val="ListParagraph"/>
              <w:widowControl/>
              <w:numPr>
                <w:ilvl w:val="0"/>
                <w:numId w:val="14"/>
              </w:numPr>
              <w:ind w:left="317" w:hanging="284"/>
              <w:rPr>
                <w:sz w:val="20"/>
                <w:szCs w:val="20"/>
              </w:rPr>
            </w:pPr>
            <w:r w:rsidRPr="009D052A">
              <w:rPr>
                <w:sz w:val="20"/>
                <w:szCs w:val="20"/>
              </w:rPr>
              <w:t>For smaller businesses, HIWG have committed to develop a compliance approach with template tools and guidance, in consultation with industry</w:t>
            </w:r>
          </w:p>
        </w:tc>
        <w:tc>
          <w:tcPr>
            <w:tcW w:w="1418" w:type="dxa"/>
          </w:tcPr>
          <w:p w14:paraId="0839E452" w14:textId="69CCA6EC" w:rsidR="00D23A27" w:rsidRPr="009D052A" w:rsidRDefault="00D23A27" w:rsidP="00F23894">
            <w:pPr>
              <w:rPr>
                <w:sz w:val="20"/>
                <w:szCs w:val="20"/>
              </w:rPr>
            </w:pPr>
            <w:r w:rsidRPr="009D052A">
              <w:rPr>
                <w:sz w:val="20"/>
                <w:szCs w:val="20"/>
              </w:rPr>
              <w:t xml:space="preserve">Government </w:t>
            </w:r>
          </w:p>
        </w:tc>
        <w:tc>
          <w:tcPr>
            <w:tcW w:w="6374" w:type="dxa"/>
          </w:tcPr>
          <w:p w14:paraId="2FF8D8C2" w14:textId="44E430B9" w:rsidR="00D23A27" w:rsidRPr="009D052A" w:rsidRDefault="00D23A27" w:rsidP="00F23894">
            <w:pPr>
              <w:rPr>
                <w:sz w:val="20"/>
                <w:szCs w:val="20"/>
              </w:rPr>
            </w:pPr>
            <w:r w:rsidRPr="009D052A">
              <w:rPr>
                <w:sz w:val="20"/>
                <w:szCs w:val="20"/>
              </w:rPr>
              <w:t>Noted</w:t>
            </w:r>
            <w:r w:rsidR="00F942E9">
              <w:rPr>
                <w:sz w:val="20"/>
                <w:szCs w:val="20"/>
              </w:rPr>
              <w:t>.</w:t>
            </w:r>
          </w:p>
        </w:tc>
      </w:tr>
      <w:tr w:rsidR="00D23A27" w:rsidRPr="009D052A" w14:paraId="36D42D7E" w14:textId="77777777" w:rsidTr="00CE0014">
        <w:trPr>
          <w:trHeight w:val="506"/>
        </w:trPr>
        <w:tc>
          <w:tcPr>
            <w:tcW w:w="834" w:type="dxa"/>
          </w:tcPr>
          <w:p w14:paraId="09684100" w14:textId="1BE1ECB7" w:rsidR="00D23A27" w:rsidRPr="00372E43" w:rsidRDefault="00372E43" w:rsidP="008C1024">
            <w:pPr>
              <w:pStyle w:val="ListParagraph"/>
              <w:widowControl/>
              <w:ind w:left="317"/>
              <w:jc w:val="right"/>
              <w:rPr>
                <w:sz w:val="20"/>
                <w:szCs w:val="20"/>
              </w:rPr>
            </w:pPr>
            <w:r w:rsidRPr="00372E43">
              <w:rPr>
                <w:sz w:val="20"/>
                <w:szCs w:val="20"/>
              </w:rPr>
              <w:t>54</w:t>
            </w:r>
          </w:p>
        </w:tc>
        <w:tc>
          <w:tcPr>
            <w:tcW w:w="6390" w:type="dxa"/>
          </w:tcPr>
          <w:p w14:paraId="3BED6C55" w14:textId="43CC2305" w:rsidR="00D23A27" w:rsidRPr="009D052A" w:rsidRDefault="00D23A27" w:rsidP="001A6AF4">
            <w:pPr>
              <w:pStyle w:val="ListParagraph"/>
              <w:widowControl/>
              <w:numPr>
                <w:ilvl w:val="0"/>
                <w:numId w:val="14"/>
              </w:numPr>
              <w:ind w:left="317" w:hanging="284"/>
              <w:rPr>
                <w:sz w:val="20"/>
                <w:szCs w:val="20"/>
              </w:rPr>
            </w:pPr>
            <w:r w:rsidRPr="009D052A">
              <w:rPr>
                <w:sz w:val="20"/>
                <w:szCs w:val="20"/>
              </w:rPr>
              <w:t>Access to cheaper produce (berries) from farmers markets may drop, as producers supplying them (currently not all/any on a FSS) will no longer be able to sell at that price; other products will fill the gap</w:t>
            </w:r>
          </w:p>
        </w:tc>
        <w:tc>
          <w:tcPr>
            <w:tcW w:w="1418" w:type="dxa"/>
          </w:tcPr>
          <w:p w14:paraId="1E61C648" w14:textId="77EF1B46" w:rsidR="00D23A27" w:rsidRPr="009D052A" w:rsidRDefault="00D23A27" w:rsidP="00F23894">
            <w:pPr>
              <w:rPr>
                <w:sz w:val="20"/>
                <w:szCs w:val="20"/>
              </w:rPr>
            </w:pPr>
            <w:r w:rsidRPr="009D052A">
              <w:rPr>
                <w:sz w:val="20"/>
                <w:szCs w:val="20"/>
              </w:rPr>
              <w:t xml:space="preserve">Industry association </w:t>
            </w:r>
          </w:p>
        </w:tc>
        <w:tc>
          <w:tcPr>
            <w:tcW w:w="6374" w:type="dxa"/>
          </w:tcPr>
          <w:p w14:paraId="280083FC" w14:textId="4E06DCDE" w:rsidR="00D23A27" w:rsidRPr="009D052A" w:rsidRDefault="00D23A27" w:rsidP="007D7FF9">
            <w:pPr>
              <w:rPr>
                <w:sz w:val="20"/>
                <w:szCs w:val="20"/>
              </w:rPr>
            </w:pPr>
            <w:r w:rsidRPr="009D052A">
              <w:rPr>
                <w:sz w:val="20"/>
                <w:szCs w:val="20"/>
              </w:rPr>
              <w:t>Noted</w:t>
            </w:r>
            <w:r w:rsidR="00C04B20">
              <w:rPr>
                <w:sz w:val="20"/>
                <w:szCs w:val="20"/>
              </w:rPr>
              <w:t xml:space="preserve">. See response at issue 4. </w:t>
            </w:r>
          </w:p>
        </w:tc>
      </w:tr>
      <w:tr w:rsidR="00D23A27" w:rsidRPr="009D052A" w14:paraId="68B98293" w14:textId="77777777" w:rsidTr="00CE0014">
        <w:trPr>
          <w:trHeight w:val="449"/>
        </w:trPr>
        <w:tc>
          <w:tcPr>
            <w:tcW w:w="834" w:type="dxa"/>
          </w:tcPr>
          <w:p w14:paraId="06A1EBBD" w14:textId="0E06F494" w:rsidR="00D23A27" w:rsidRPr="00372E43" w:rsidRDefault="00372E43" w:rsidP="008C1024">
            <w:pPr>
              <w:pStyle w:val="ListParagraph"/>
              <w:widowControl/>
              <w:ind w:left="317"/>
              <w:jc w:val="right"/>
              <w:rPr>
                <w:sz w:val="20"/>
                <w:szCs w:val="20"/>
              </w:rPr>
            </w:pPr>
            <w:r w:rsidRPr="00372E43">
              <w:rPr>
                <w:sz w:val="20"/>
                <w:szCs w:val="20"/>
              </w:rPr>
              <w:t>55</w:t>
            </w:r>
          </w:p>
        </w:tc>
        <w:tc>
          <w:tcPr>
            <w:tcW w:w="6390" w:type="dxa"/>
          </w:tcPr>
          <w:p w14:paraId="04E2178A" w14:textId="2D649481" w:rsidR="00D23A27" w:rsidRPr="009D052A" w:rsidRDefault="00D23A27" w:rsidP="001A6AF4">
            <w:pPr>
              <w:pStyle w:val="ListParagraph"/>
              <w:widowControl/>
              <w:numPr>
                <w:ilvl w:val="0"/>
                <w:numId w:val="14"/>
              </w:numPr>
              <w:ind w:left="317" w:hanging="284"/>
              <w:rPr>
                <w:sz w:val="20"/>
                <w:szCs w:val="20"/>
              </w:rPr>
            </w:pPr>
            <w:r w:rsidRPr="009D052A">
              <w:rPr>
                <w:sz w:val="20"/>
                <w:szCs w:val="20"/>
              </w:rPr>
              <w:t>May be flow-on strengthening of approved supplier systems prompted by producers</w:t>
            </w:r>
          </w:p>
        </w:tc>
        <w:tc>
          <w:tcPr>
            <w:tcW w:w="1418" w:type="dxa"/>
          </w:tcPr>
          <w:p w14:paraId="70ADB7A9" w14:textId="3FCAD960" w:rsidR="00D23A27" w:rsidRPr="009D052A" w:rsidRDefault="00D23A27" w:rsidP="00F23894">
            <w:pPr>
              <w:rPr>
                <w:sz w:val="20"/>
                <w:szCs w:val="20"/>
              </w:rPr>
            </w:pPr>
            <w:r w:rsidRPr="009D052A">
              <w:rPr>
                <w:sz w:val="20"/>
                <w:szCs w:val="20"/>
              </w:rPr>
              <w:t xml:space="preserve">Government </w:t>
            </w:r>
          </w:p>
        </w:tc>
        <w:tc>
          <w:tcPr>
            <w:tcW w:w="6374" w:type="dxa"/>
          </w:tcPr>
          <w:p w14:paraId="536BC6E1" w14:textId="23A67836" w:rsidR="00D23A27" w:rsidRPr="009D052A" w:rsidRDefault="00D23A27" w:rsidP="00997782">
            <w:pPr>
              <w:rPr>
                <w:sz w:val="20"/>
                <w:szCs w:val="20"/>
              </w:rPr>
            </w:pPr>
            <w:r w:rsidRPr="009D052A">
              <w:rPr>
                <w:sz w:val="20"/>
                <w:szCs w:val="20"/>
              </w:rPr>
              <w:t xml:space="preserve">FSANZ </w:t>
            </w:r>
            <w:r>
              <w:rPr>
                <w:sz w:val="20"/>
                <w:szCs w:val="20"/>
              </w:rPr>
              <w:t>agrees that this is</w:t>
            </w:r>
            <w:r w:rsidRPr="009D052A">
              <w:rPr>
                <w:sz w:val="20"/>
                <w:szCs w:val="20"/>
              </w:rPr>
              <w:t xml:space="preserve"> a potential positive impact of introducing</w:t>
            </w:r>
            <w:r>
              <w:rPr>
                <w:sz w:val="20"/>
                <w:szCs w:val="20"/>
              </w:rPr>
              <w:t xml:space="preserve"> the </w:t>
            </w:r>
            <w:r w:rsidRPr="009D052A">
              <w:rPr>
                <w:sz w:val="20"/>
                <w:szCs w:val="20"/>
              </w:rPr>
              <w:t>standards that address critical food safety risks and incentivise food safety improvement through the entire supply chain.</w:t>
            </w:r>
          </w:p>
        </w:tc>
      </w:tr>
      <w:tr w:rsidR="00D23A27" w:rsidRPr="009D052A" w14:paraId="67BBA949" w14:textId="77777777" w:rsidTr="00CE0014">
        <w:trPr>
          <w:trHeight w:val="506"/>
        </w:trPr>
        <w:tc>
          <w:tcPr>
            <w:tcW w:w="834" w:type="dxa"/>
          </w:tcPr>
          <w:p w14:paraId="5B43A255" w14:textId="0F30E947" w:rsidR="00D23A27" w:rsidRPr="00372E43" w:rsidRDefault="00372E43" w:rsidP="008C1024">
            <w:pPr>
              <w:pStyle w:val="ListParagraph"/>
              <w:widowControl/>
              <w:ind w:left="317"/>
              <w:jc w:val="right"/>
              <w:rPr>
                <w:sz w:val="20"/>
                <w:szCs w:val="20"/>
              </w:rPr>
            </w:pPr>
            <w:r w:rsidRPr="00372E43">
              <w:rPr>
                <w:sz w:val="20"/>
                <w:szCs w:val="20"/>
              </w:rPr>
              <w:t>56</w:t>
            </w:r>
          </w:p>
        </w:tc>
        <w:tc>
          <w:tcPr>
            <w:tcW w:w="6390" w:type="dxa"/>
          </w:tcPr>
          <w:p w14:paraId="2FD31D44" w14:textId="64F7EB59" w:rsidR="00D23A27" w:rsidRPr="009D052A" w:rsidRDefault="00D23A27" w:rsidP="007D7FF9">
            <w:pPr>
              <w:pStyle w:val="ListParagraph"/>
              <w:widowControl/>
              <w:numPr>
                <w:ilvl w:val="0"/>
                <w:numId w:val="14"/>
              </w:numPr>
              <w:ind w:left="317" w:hanging="284"/>
              <w:rPr>
                <w:sz w:val="20"/>
                <w:szCs w:val="20"/>
              </w:rPr>
            </w:pPr>
            <w:r w:rsidRPr="009D052A">
              <w:rPr>
                <w:sz w:val="20"/>
                <w:szCs w:val="20"/>
              </w:rPr>
              <w:t xml:space="preserve">Businesses not on FSS are likely to </w:t>
            </w:r>
            <w:r w:rsidR="007D7FF9">
              <w:rPr>
                <w:sz w:val="20"/>
                <w:szCs w:val="20"/>
              </w:rPr>
              <w:t>incur greatest costs and impac</w:t>
            </w:r>
            <w:r w:rsidRPr="009D052A">
              <w:rPr>
                <w:sz w:val="20"/>
                <w:szCs w:val="20"/>
              </w:rPr>
              <w:t>t</w:t>
            </w:r>
            <w:r w:rsidR="007D7FF9">
              <w:rPr>
                <w:sz w:val="20"/>
                <w:szCs w:val="20"/>
              </w:rPr>
              <w:t>, but</w:t>
            </w:r>
            <w:r w:rsidRPr="009D052A">
              <w:rPr>
                <w:sz w:val="20"/>
                <w:szCs w:val="20"/>
              </w:rPr>
              <w:t xml:space="preserve"> implementing a FSS could bring them benefits of accessing additional customers</w:t>
            </w:r>
          </w:p>
        </w:tc>
        <w:tc>
          <w:tcPr>
            <w:tcW w:w="1418" w:type="dxa"/>
          </w:tcPr>
          <w:p w14:paraId="511687B4" w14:textId="706B3F35" w:rsidR="00D23A27" w:rsidRPr="009D052A" w:rsidRDefault="00D23A27" w:rsidP="00F23894">
            <w:pPr>
              <w:rPr>
                <w:sz w:val="20"/>
                <w:szCs w:val="20"/>
              </w:rPr>
            </w:pPr>
            <w:r w:rsidRPr="009D052A">
              <w:rPr>
                <w:sz w:val="20"/>
                <w:szCs w:val="20"/>
              </w:rPr>
              <w:t xml:space="preserve">Industry association </w:t>
            </w:r>
          </w:p>
        </w:tc>
        <w:tc>
          <w:tcPr>
            <w:tcW w:w="6374" w:type="dxa"/>
          </w:tcPr>
          <w:p w14:paraId="6860E199" w14:textId="1D3113FF" w:rsidR="00D23A27" w:rsidRPr="009D052A" w:rsidRDefault="00D23A27" w:rsidP="007D7FF9">
            <w:pPr>
              <w:rPr>
                <w:sz w:val="20"/>
                <w:szCs w:val="20"/>
              </w:rPr>
            </w:pPr>
            <w:r w:rsidRPr="009D052A">
              <w:rPr>
                <w:sz w:val="20"/>
                <w:szCs w:val="20"/>
              </w:rPr>
              <w:t>Noted</w:t>
            </w:r>
            <w:r w:rsidR="00C04B20">
              <w:rPr>
                <w:sz w:val="20"/>
                <w:szCs w:val="20"/>
              </w:rPr>
              <w:t>. The impacts for businesses not on a FSS w</w:t>
            </w:r>
            <w:r w:rsidR="007D7FF9">
              <w:rPr>
                <w:sz w:val="20"/>
                <w:szCs w:val="20"/>
              </w:rPr>
              <w:t>ere</w:t>
            </w:r>
            <w:r w:rsidR="00C04B20">
              <w:rPr>
                <w:sz w:val="20"/>
                <w:szCs w:val="20"/>
              </w:rPr>
              <w:t xml:space="preserve"> considered</w:t>
            </w:r>
            <w:r w:rsidR="007D7FF9">
              <w:rPr>
                <w:sz w:val="20"/>
                <w:szCs w:val="20"/>
              </w:rPr>
              <w:t xml:space="preserve"> (see SD1 and SD2)</w:t>
            </w:r>
            <w:r w:rsidR="00C04B20">
              <w:rPr>
                <w:sz w:val="20"/>
                <w:szCs w:val="20"/>
              </w:rPr>
              <w:t xml:space="preserve">. See response at issue 4. </w:t>
            </w:r>
          </w:p>
        </w:tc>
      </w:tr>
      <w:tr w:rsidR="00D23A27" w:rsidRPr="009D052A" w14:paraId="6350C86A" w14:textId="77777777" w:rsidTr="00CE0014">
        <w:trPr>
          <w:trHeight w:val="506"/>
        </w:trPr>
        <w:tc>
          <w:tcPr>
            <w:tcW w:w="834" w:type="dxa"/>
          </w:tcPr>
          <w:p w14:paraId="1180CC6F" w14:textId="1793542C" w:rsidR="00D23A27" w:rsidRPr="00372E43" w:rsidRDefault="00372E43" w:rsidP="008C1024">
            <w:pPr>
              <w:pStyle w:val="ListParagraph"/>
              <w:widowControl/>
              <w:ind w:left="317"/>
              <w:jc w:val="right"/>
              <w:rPr>
                <w:sz w:val="20"/>
                <w:szCs w:val="20"/>
              </w:rPr>
            </w:pPr>
            <w:r w:rsidRPr="00372E43">
              <w:rPr>
                <w:sz w:val="20"/>
                <w:szCs w:val="20"/>
              </w:rPr>
              <w:t>57</w:t>
            </w:r>
          </w:p>
        </w:tc>
        <w:tc>
          <w:tcPr>
            <w:tcW w:w="6390" w:type="dxa"/>
          </w:tcPr>
          <w:p w14:paraId="255A3548" w14:textId="486CD053" w:rsidR="00D23A27" w:rsidRPr="009D052A" w:rsidRDefault="00D23A27" w:rsidP="001A6AF4">
            <w:pPr>
              <w:pStyle w:val="ListParagraph"/>
              <w:widowControl/>
              <w:numPr>
                <w:ilvl w:val="0"/>
                <w:numId w:val="14"/>
              </w:numPr>
              <w:ind w:left="317" w:hanging="284"/>
              <w:rPr>
                <w:sz w:val="20"/>
                <w:szCs w:val="20"/>
              </w:rPr>
            </w:pPr>
            <w:r w:rsidRPr="009D052A">
              <w:rPr>
                <w:sz w:val="20"/>
                <w:szCs w:val="20"/>
              </w:rPr>
              <w:t>Wholesalers who accept f</w:t>
            </w:r>
            <w:r>
              <w:rPr>
                <w:sz w:val="20"/>
                <w:szCs w:val="20"/>
              </w:rPr>
              <w:t xml:space="preserve">ruit from growers not on a FSS </w:t>
            </w:r>
            <w:r w:rsidRPr="009D052A">
              <w:rPr>
                <w:sz w:val="20"/>
                <w:szCs w:val="20"/>
              </w:rPr>
              <w:t xml:space="preserve">may have less access to “cheap” product under the new requirements </w:t>
            </w:r>
          </w:p>
        </w:tc>
        <w:tc>
          <w:tcPr>
            <w:tcW w:w="1418" w:type="dxa"/>
          </w:tcPr>
          <w:p w14:paraId="10BAC3E1" w14:textId="07A66EB4" w:rsidR="00D23A27" w:rsidRPr="009D052A" w:rsidRDefault="00D23A27" w:rsidP="00F23894">
            <w:pPr>
              <w:rPr>
                <w:sz w:val="20"/>
                <w:szCs w:val="20"/>
              </w:rPr>
            </w:pPr>
            <w:r w:rsidRPr="009D052A">
              <w:rPr>
                <w:sz w:val="20"/>
                <w:szCs w:val="20"/>
              </w:rPr>
              <w:t xml:space="preserve">Industry association </w:t>
            </w:r>
          </w:p>
        </w:tc>
        <w:tc>
          <w:tcPr>
            <w:tcW w:w="6374" w:type="dxa"/>
          </w:tcPr>
          <w:p w14:paraId="67F95578" w14:textId="541CDC85" w:rsidR="00D23A27" w:rsidRPr="009D052A" w:rsidRDefault="00D23A27" w:rsidP="00997782">
            <w:pPr>
              <w:rPr>
                <w:sz w:val="20"/>
                <w:szCs w:val="20"/>
              </w:rPr>
            </w:pPr>
            <w:r w:rsidRPr="009D052A">
              <w:rPr>
                <w:sz w:val="20"/>
                <w:szCs w:val="20"/>
              </w:rPr>
              <w:t>Noted</w:t>
            </w:r>
            <w:r w:rsidR="00C04B20">
              <w:rPr>
                <w:sz w:val="20"/>
                <w:szCs w:val="20"/>
              </w:rPr>
              <w:t xml:space="preserve">. </w:t>
            </w:r>
            <w:r w:rsidR="00C04B20" w:rsidRPr="009D052A">
              <w:rPr>
                <w:sz w:val="20"/>
                <w:szCs w:val="20"/>
              </w:rPr>
              <w:t xml:space="preserve">This work focused on </w:t>
            </w:r>
            <w:r w:rsidR="00C04B20">
              <w:rPr>
                <w:sz w:val="20"/>
                <w:szCs w:val="20"/>
              </w:rPr>
              <w:t xml:space="preserve">the protection of public health and </w:t>
            </w:r>
            <w:r w:rsidR="00C04B20" w:rsidRPr="009D052A">
              <w:rPr>
                <w:sz w:val="20"/>
                <w:szCs w:val="20"/>
              </w:rPr>
              <w:t xml:space="preserve">addressing </w:t>
            </w:r>
            <w:r w:rsidR="00C04B20">
              <w:rPr>
                <w:sz w:val="20"/>
                <w:szCs w:val="20"/>
              </w:rPr>
              <w:t xml:space="preserve">identified </w:t>
            </w:r>
            <w:r w:rsidR="00C04B20" w:rsidRPr="009D052A">
              <w:rPr>
                <w:sz w:val="20"/>
                <w:szCs w:val="20"/>
              </w:rPr>
              <w:t xml:space="preserve">food safety </w:t>
            </w:r>
            <w:r w:rsidR="00C04B20">
              <w:rPr>
                <w:sz w:val="20"/>
                <w:szCs w:val="20"/>
              </w:rPr>
              <w:t>risks</w:t>
            </w:r>
            <w:r w:rsidR="00C04B20" w:rsidRPr="009D052A">
              <w:rPr>
                <w:sz w:val="20"/>
                <w:szCs w:val="20"/>
              </w:rPr>
              <w:t xml:space="preserve">. The standards </w:t>
            </w:r>
            <w:r w:rsidR="007B1F68">
              <w:rPr>
                <w:sz w:val="20"/>
                <w:szCs w:val="20"/>
              </w:rPr>
              <w:t>provide</w:t>
            </w:r>
            <w:r w:rsidR="00C04B20">
              <w:rPr>
                <w:sz w:val="20"/>
                <w:szCs w:val="20"/>
              </w:rPr>
              <w:t xml:space="preserve"> </w:t>
            </w:r>
            <w:r w:rsidR="007B1F68">
              <w:rPr>
                <w:sz w:val="20"/>
                <w:szCs w:val="20"/>
              </w:rPr>
              <w:t>base-level</w:t>
            </w:r>
            <w:r w:rsidR="00C04B20" w:rsidRPr="009D052A">
              <w:rPr>
                <w:sz w:val="20"/>
                <w:szCs w:val="20"/>
              </w:rPr>
              <w:t xml:space="preserve"> </w:t>
            </w:r>
            <w:r w:rsidR="00C04B20">
              <w:rPr>
                <w:sz w:val="20"/>
                <w:szCs w:val="20"/>
              </w:rPr>
              <w:t>require</w:t>
            </w:r>
            <w:r w:rsidR="007B1F68">
              <w:rPr>
                <w:sz w:val="20"/>
                <w:szCs w:val="20"/>
              </w:rPr>
              <w:t>ments</w:t>
            </w:r>
            <w:r w:rsidR="00C04B20">
              <w:rPr>
                <w:sz w:val="20"/>
                <w:szCs w:val="20"/>
              </w:rPr>
              <w:t xml:space="preserve"> to </w:t>
            </w:r>
            <w:r w:rsidR="005253C2">
              <w:rPr>
                <w:sz w:val="20"/>
                <w:szCs w:val="20"/>
              </w:rPr>
              <w:t>manage</w:t>
            </w:r>
            <w:r w:rsidR="00C04B20">
              <w:rPr>
                <w:sz w:val="20"/>
                <w:szCs w:val="20"/>
              </w:rPr>
              <w:t xml:space="preserve"> those risks</w:t>
            </w:r>
            <w:r w:rsidR="00C04B20" w:rsidRPr="009D052A">
              <w:rPr>
                <w:sz w:val="20"/>
                <w:szCs w:val="20"/>
              </w:rPr>
              <w:t>.</w:t>
            </w:r>
            <w:r w:rsidRPr="009D052A">
              <w:rPr>
                <w:sz w:val="20"/>
                <w:szCs w:val="20"/>
              </w:rPr>
              <w:t xml:space="preserve"> </w:t>
            </w:r>
            <w:r w:rsidR="00987265">
              <w:rPr>
                <w:sz w:val="20"/>
                <w:szCs w:val="20"/>
              </w:rPr>
              <w:t xml:space="preserve">See SD1 and SD2 for further information. </w:t>
            </w:r>
          </w:p>
        </w:tc>
      </w:tr>
      <w:tr w:rsidR="00D23A27" w:rsidRPr="009D052A" w14:paraId="235F1764" w14:textId="77777777" w:rsidTr="00CE0014">
        <w:trPr>
          <w:trHeight w:val="506"/>
        </w:trPr>
        <w:tc>
          <w:tcPr>
            <w:tcW w:w="834" w:type="dxa"/>
          </w:tcPr>
          <w:p w14:paraId="21433347" w14:textId="18B5C0AD" w:rsidR="00D23A27" w:rsidRPr="00372E43" w:rsidRDefault="00372E43" w:rsidP="008C1024">
            <w:pPr>
              <w:pStyle w:val="ListParagraph"/>
              <w:widowControl/>
              <w:ind w:left="317"/>
              <w:jc w:val="right"/>
              <w:rPr>
                <w:sz w:val="20"/>
                <w:szCs w:val="20"/>
              </w:rPr>
            </w:pPr>
            <w:r w:rsidRPr="00372E43">
              <w:rPr>
                <w:sz w:val="20"/>
                <w:szCs w:val="20"/>
              </w:rPr>
              <w:t>58</w:t>
            </w:r>
          </w:p>
        </w:tc>
        <w:tc>
          <w:tcPr>
            <w:tcW w:w="6390" w:type="dxa"/>
          </w:tcPr>
          <w:p w14:paraId="2D2572F6" w14:textId="176538DD" w:rsidR="00D23A27" w:rsidRPr="009D052A" w:rsidRDefault="00D23A27" w:rsidP="001A6AF4">
            <w:pPr>
              <w:pStyle w:val="ListParagraph"/>
              <w:widowControl/>
              <w:numPr>
                <w:ilvl w:val="0"/>
                <w:numId w:val="14"/>
              </w:numPr>
              <w:ind w:left="317" w:hanging="284"/>
              <w:rPr>
                <w:sz w:val="20"/>
                <w:szCs w:val="20"/>
              </w:rPr>
            </w:pPr>
            <w:r w:rsidRPr="009D052A">
              <w:rPr>
                <w:sz w:val="20"/>
                <w:szCs w:val="20"/>
              </w:rPr>
              <w:t>May see price increases passed on down chain as growers will be unable to absorb costs; others believe unlikely to see prices increase so businesses will have to absorb costs</w:t>
            </w:r>
          </w:p>
        </w:tc>
        <w:tc>
          <w:tcPr>
            <w:tcW w:w="1418" w:type="dxa"/>
          </w:tcPr>
          <w:p w14:paraId="7E4FB46E" w14:textId="2B2151FC" w:rsidR="00D23A27" w:rsidRPr="009D052A" w:rsidRDefault="00D23A27" w:rsidP="00F23894">
            <w:pPr>
              <w:rPr>
                <w:sz w:val="20"/>
                <w:szCs w:val="20"/>
              </w:rPr>
            </w:pPr>
            <w:r w:rsidRPr="009D052A">
              <w:rPr>
                <w:sz w:val="20"/>
                <w:szCs w:val="20"/>
              </w:rPr>
              <w:t>Industry association; Business</w:t>
            </w:r>
          </w:p>
        </w:tc>
        <w:tc>
          <w:tcPr>
            <w:tcW w:w="6374" w:type="dxa"/>
          </w:tcPr>
          <w:p w14:paraId="52C9D0E1" w14:textId="3EE66CD3" w:rsidR="00D23A27" w:rsidRPr="009D052A" w:rsidRDefault="00D23A27" w:rsidP="00F23894">
            <w:pPr>
              <w:rPr>
                <w:sz w:val="20"/>
                <w:szCs w:val="20"/>
              </w:rPr>
            </w:pPr>
            <w:r w:rsidRPr="009D052A">
              <w:rPr>
                <w:sz w:val="20"/>
                <w:szCs w:val="20"/>
              </w:rPr>
              <w:t>Noted</w:t>
            </w:r>
            <w:r w:rsidR="00C04B20">
              <w:rPr>
                <w:sz w:val="20"/>
                <w:szCs w:val="20"/>
              </w:rPr>
              <w:t>. See response at issue 57.</w:t>
            </w:r>
          </w:p>
        </w:tc>
      </w:tr>
      <w:tr w:rsidR="00CE0014" w:rsidRPr="009D052A" w14:paraId="35B5E7EA" w14:textId="77777777" w:rsidTr="00CE0014">
        <w:trPr>
          <w:trHeight w:val="317"/>
        </w:trPr>
        <w:tc>
          <w:tcPr>
            <w:tcW w:w="834" w:type="dxa"/>
            <w:shd w:val="clear" w:color="auto" w:fill="C2D69B" w:themeFill="accent3" w:themeFillTint="99"/>
          </w:tcPr>
          <w:p w14:paraId="79A1B3C2" w14:textId="77777777" w:rsidR="00CE0014" w:rsidRPr="00C04B20" w:rsidRDefault="00CE0014" w:rsidP="008C1024">
            <w:pPr>
              <w:jc w:val="right"/>
              <w:rPr>
                <w:sz w:val="20"/>
                <w:szCs w:val="20"/>
              </w:rPr>
            </w:pPr>
          </w:p>
        </w:tc>
        <w:tc>
          <w:tcPr>
            <w:tcW w:w="6390" w:type="dxa"/>
            <w:shd w:val="clear" w:color="auto" w:fill="C2D69B" w:themeFill="accent3" w:themeFillTint="99"/>
          </w:tcPr>
          <w:p w14:paraId="7FEBD8AA" w14:textId="77777777" w:rsidR="00CE0014" w:rsidRPr="009D052A" w:rsidRDefault="00CE0014" w:rsidP="00F23894">
            <w:pPr>
              <w:rPr>
                <w:b/>
                <w:sz w:val="20"/>
                <w:szCs w:val="20"/>
              </w:rPr>
            </w:pPr>
            <w:r w:rsidRPr="009D052A">
              <w:rPr>
                <w:b/>
                <w:sz w:val="20"/>
                <w:szCs w:val="20"/>
              </w:rPr>
              <w:t xml:space="preserve">Implementation </w:t>
            </w:r>
          </w:p>
        </w:tc>
        <w:tc>
          <w:tcPr>
            <w:tcW w:w="1418" w:type="dxa"/>
            <w:shd w:val="clear" w:color="auto" w:fill="C2D69B" w:themeFill="accent3" w:themeFillTint="99"/>
          </w:tcPr>
          <w:p w14:paraId="12110E07" w14:textId="38C530BF" w:rsidR="00CE0014" w:rsidRPr="009D052A" w:rsidRDefault="00CE0014" w:rsidP="00F23894">
            <w:pPr>
              <w:rPr>
                <w:b/>
                <w:sz w:val="20"/>
                <w:szCs w:val="20"/>
              </w:rPr>
            </w:pPr>
          </w:p>
        </w:tc>
        <w:tc>
          <w:tcPr>
            <w:tcW w:w="6374" w:type="dxa"/>
            <w:shd w:val="clear" w:color="auto" w:fill="C2D69B" w:themeFill="accent3" w:themeFillTint="99"/>
          </w:tcPr>
          <w:p w14:paraId="3353ECF3" w14:textId="77777777" w:rsidR="00CE0014" w:rsidRPr="009D052A" w:rsidRDefault="00CE0014" w:rsidP="00F23894">
            <w:pPr>
              <w:rPr>
                <w:b/>
                <w:sz w:val="20"/>
                <w:szCs w:val="20"/>
              </w:rPr>
            </w:pPr>
          </w:p>
        </w:tc>
      </w:tr>
      <w:tr w:rsidR="00D23A27" w:rsidRPr="009D052A" w14:paraId="34D236AB" w14:textId="77777777" w:rsidTr="00CE0014">
        <w:trPr>
          <w:trHeight w:val="506"/>
        </w:trPr>
        <w:tc>
          <w:tcPr>
            <w:tcW w:w="834" w:type="dxa"/>
          </w:tcPr>
          <w:p w14:paraId="2AABFA47" w14:textId="2506F2B2" w:rsidR="00D23A27" w:rsidRPr="00372E43" w:rsidRDefault="00372E43" w:rsidP="008C1024">
            <w:pPr>
              <w:pStyle w:val="ListParagraph"/>
              <w:widowControl/>
              <w:ind w:left="317"/>
              <w:jc w:val="right"/>
              <w:rPr>
                <w:sz w:val="20"/>
                <w:szCs w:val="20"/>
              </w:rPr>
            </w:pPr>
            <w:r w:rsidRPr="00372E43">
              <w:rPr>
                <w:sz w:val="20"/>
                <w:szCs w:val="20"/>
              </w:rPr>
              <w:t>59</w:t>
            </w:r>
          </w:p>
        </w:tc>
        <w:tc>
          <w:tcPr>
            <w:tcW w:w="6390" w:type="dxa"/>
          </w:tcPr>
          <w:p w14:paraId="1E8EDA58" w14:textId="279F7082" w:rsidR="00D23A27" w:rsidRPr="009D052A" w:rsidRDefault="00D23A27" w:rsidP="001A6AF4">
            <w:pPr>
              <w:pStyle w:val="ListParagraph"/>
              <w:widowControl/>
              <w:numPr>
                <w:ilvl w:val="0"/>
                <w:numId w:val="14"/>
              </w:numPr>
              <w:ind w:left="317" w:hanging="284"/>
              <w:rPr>
                <w:sz w:val="20"/>
                <w:szCs w:val="20"/>
              </w:rPr>
            </w:pPr>
            <w:r w:rsidRPr="009D052A">
              <w:rPr>
                <w:sz w:val="20"/>
                <w:szCs w:val="20"/>
              </w:rPr>
              <w:t xml:space="preserve">Need uniform adoption and a nationally consistent implementation approach </w:t>
            </w:r>
          </w:p>
          <w:p w14:paraId="695B2FBE" w14:textId="77777777" w:rsidR="00D23A27" w:rsidRPr="009D052A" w:rsidRDefault="00D23A27" w:rsidP="001A6AF4">
            <w:pPr>
              <w:pStyle w:val="ListParagraph"/>
              <w:widowControl/>
              <w:numPr>
                <w:ilvl w:val="0"/>
                <w:numId w:val="17"/>
              </w:numPr>
              <w:rPr>
                <w:sz w:val="20"/>
                <w:szCs w:val="20"/>
              </w:rPr>
            </w:pPr>
            <w:r w:rsidRPr="009D052A">
              <w:rPr>
                <w:sz w:val="20"/>
                <w:szCs w:val="20"/>
              </w:rPr>
              <w:t>industry calls on all jurisdictions to work with industry to minimise duplication especially for businesses working across jurisdictions</w:t>
            </w:r>
          </w:p>
          <w:p w14:paraId="6A437AB1" w14:textId="77777777" w:rsidR="00D23A27" w:rsidRPr="009D052A" w:rsidRDefault="00D23A27" w:rsidP="001A6AF4">
            <w:pPr>
              <w:pStyle w:val="ListParagraph"/>
              <w:widowControl/>
              <w:numPr>
                <w:ilvl w:val="0"/>
                <w:numId w:val="17"/>
              </w:numPr>
              <w:rPr>
                <w:sz w:val="20"/>
                <w:szCs w:val="20"/>
              </w:rPr>
            </w:pPr>
            <w:r w:rsidRPr="009D052A">
              <w:rPr>
                <w:sz w:val="20"/>
                <w:szCs w:val="20"/>
              </w:rPr>
              <w:t>government compliance plans developed indicate consistent approach, and extensive prior and ongoing work through HIWG including industry discussions</w:t>
            </w:r>
          </w:p>
        </w:tc>
        <w:tc>
          <w:tcPr>
            <w:tcW w:w="1418" w:type="dxa"/>
          </w:tcPr>
          <w:p w14:paraId="39C6BD01" w14:textId="5924D6AF" w:rsidR="00D23A27" w:rsidRPr="009D052A" w:rsidRDefault="00D23A27" w:rsidP="00F23894">
            <w:pPr>
              <w:rPr>
                <w:sz w:val="20"/>
                <w:szCs w:val="20"/>
              </w:rPr>
            </w:pPr>
            <w:r w:rsidRPr="009D052A">
              <w:rPr>
                <w:sz w:val="20"/>
                <w:szCs w:val="20"/>
              </w:rPr>
              <w:t>Government; Industry association; Business</w:t>
            </w:r>
          </w:p>
          <w:p w14:paraId="184DAE00" w14:textId="77777777" w:rsidR="00D23A27" w:rsidRPr="009D052A" w:rsidRDefault="00D23A27" w:rsidP="00F23894">
            <w:pPr>
              <w:rPr>
                <w:sz w:val="20"/>
                <w:szCs w:val="20"/>
              </w:rPr>
            </w:pPr>
          </w:p>
          <w:p w14:paraId="7718F948" w14:textId="4BBABA57" w:rsidR="00D23A27" w:rsidRPr="009D052A" w:rsidRDefault="00D23A27" w:rsidP="00F23894">
            <w:pPr>
              <w:rPr>
                <w:sz w:val="20"/>
                <w:szCs w:val="20"/>
              </w:rPr>
            </w:pPr>
          </w:p>
        </w:tc>
        <w:tc>
          <w:tcPr>
            <w:tcW w:w="6374" w:type="dxa"/>
          </w:tcPr>
          <w:p w14:paraId="142043B5" w14:textId="6B0A108E" w:rsidR="00D23A27" w:rsidRPr="009D052A" w:rsidRDefault="00C04B20" w:rsidP="002F28CB">
            <w:pPr>
              <w:rPr>
                <w:sz w:val="20"/>
                <w:szCs w:val="20"/>
              </w:rPr>
            </w:pPr>
            <w:r w:rsidRPr="00116931">
              <w:rPr>
                <w:sz w:val="20"/>
                <w:szCs w:val="20"/>
              </w:rPr>
              <w:t>Agree</w:t>
            </w:r>
            <w:r w:rsidRPr="00A94865">
              <w:rPr>
                <w:sz w:val="20"/>
                <w:szCs w:val="20"/>
              </w:rPr>
              <w:t xml:space="preserve">. The </w:t>
            </w:r>
            <w:r>
              <w:rPr>
                <w:sz w:val="20"/>
                <w:szCs w:val="20"/>
              </w:rPr>
              <w:t>standards</w:t>
            </w:r>
            <w:r w:rsidRPr="00A94865">
              <w:rPr>
                <w:sz w:val="20"/>
                <w:szCs w:val="20"/>
              </w:rPr>
              <w:t xml:space="preserve"> enable a uniform national approach to food safety management. In assessing and </w:t>
            </w:r>
            <w:r>
              <w:rPr>
                <w:sz w:val="20"/>
                <w:szCs w:val="20"/>
              </w:rPr>
              <w:t>approving these standards,</w:t>
            </w:r>
            <w:r w:rsidRPr="00A94865">
              <w:rPr>
                <w:sz w:val="20"/>
                <w:szCs w:val="20"/>
              </w:rPr>
              <w:t xml:space="preserve"> FSANZ had regard to the costs and manner of implementation (see SD1 and SD2), noting that implementation remains a matter for the jurisdictions. FSANZ’s understanding based on government adv</w:t>
            </w:r>
            <w:r>
              <w:rPr>
                <w:sz w:val="20"/>
                <w:szCs w:val="20"/>
              </w:rPr>
              <w:t>ice and submission</w:t>
            </w:r>
            <w:r w:rsidR="00133603">
              <w:rPr>
                <w:sz w:val="20"/>
                <w:szCs w:val="20"/>
              </w:rPr>
              <w:t>s</w:t>
            </w:r>
            <w:r>
              <w:rPr>
                <w:sz w:val="20"/>
                <w:szCs w:val="20"/>
              </w:rPr>
              <w:t xml:space="preserve"> </w:t>
            </w:r>
            <w:r w:rsidRPr="00A94865">
              <w:rPr>
                <w:sz w:val="20"/>
                <w:szCs w:val="20"/>
              </w:rPr>
              <w:t xml:space="preserve">is that jurisdictions have and are committed to working cooperatively with industry </w:t>
            </w:r>
            <w:r w:rsidR="002E7A14">
              <w:rPr>
                <w:sz w:val="20"/>
                <w:szCs w:val="20"/>
              </w:rPr>
              <w:t>o</w:t>
            </w:r>
            <w:r w:rsidRPr="00A94865">
              <w:rPr>
                <w:sz w:val="20"/>
                <w:szCs w:val="20"/>
              </w:rPr>
              <w:t>n implementation</w:t>
            </w:r>
            <w:r w:rsidR="002F28CB">
              <w:rPr>
                <w:sz w:val="20"/>
                <w:szCs w:val="20"/>
              </w:rPr>
              <w:t>.  They</w:t>
            </w:r>
            <w:r w:rsidRPr="00A94865">
              <w:rPr>
                <w:sz w:val="20"/>
                <w:szCs w:val="20"/>
              </w:rPr>
              <w:t xml:space="preserve"> are working on a national approach, including a recognition model for certain </w:t>
            </w:r>
            <w:r w:rsidR="00FB5229">
              <w:rPr>
                <w:sz w:val="20"/>
                <w:szCs w:val="20"/>
              </w:rPr>
              <w:t>FSS</w:t>
            </w:r>
            <w:r w:rsidR="002F28CB" w:rsidRPr="00AC2E8D">
              <w:rPr>
                <w:sz w:val="20"/>
                <w:szCs w:val="20"/>
              </w:rPr>
              <w:t xml:space="preserve"> as part of a bro</w:t>
            </w:r>
            <w:r w:rsidR="002F28CB">
              <w:rPr>
                <w:sz w:val="20"/>
                <w:szCs w:val="20"/>
              </w:rPr>
              <w:t>ader scheme of compliance tools</w:t>
            </w:r>
            <w:r w:rsidR="002F28CB" w:rsidRPr="00A94865">
              <w:rPr>
                <w:sz w:val="20"/>
                <w:szCs w:val="20"/>
              </w:rPr>
              <w:t xml:space="preserve"> </w:t>
            </w:r>
            <w:r w:rsidRPr="00A94865">
              <w:rPr>
                <w:sz w:val="20"/>
                <w:szCs w:val="20"/>
              </w:rPr>
              <w:t>and ways to reduce duplication of effort and cost.</w:t>
            </w:r>
          </w:p>
        </w:tc>
      </w:tr>
      <w:tr w:rsidR="00D23A27" w:rsidRPr="009D052A" w14:paraId="2AA02DFD" w14:textId="77777777" w:rsidTr="00CE0014">
        <w:trPr>
          <w:trHeight w:val="506"/>
        </w:trPr>
        <w:tc>
          <w:tcPr>
            <w:tcW w:w="834" w:type="dxa"/>
          </w:tcPr>
          <w:p w14:paraId="34F52371" w14:textId="051F5D2E" w:rsidR="00D23A27" w:rsidRPr="00372E43" w:rsidRDefault="00372E43" w:rsidP="008C1024">
            <w:pPr>
              <w:pStyle w:val="ListParagraph"/>
              <w:widowControl/>
              <w:ind w:left="317"/>
              <w:jc w:val="right"/>
              <w:rPr>
                <w:sz w:val="20"/>
                <w:szCs w:val="20"/>
              </w:rPr>
            </w:pPr>
            <w:r w:rsidRPr="00372E43">
              <w:rPr>
                <w:sz w:val="20"/>
                <w:szCs w:val="20"/>
              </w:rPr>
              <w:t>60</w:t>
            </w:r>
          </w:p>
        </w:tc>
        <w:tc>
          <w:tcPr>
            <w:tcW w:w="6390" w:type="dxa"/>
          </w:tcPr>
          <w:p w14:paraId="7F8815A2" w14:textId="2D947FBC" w:rsidR="00D23A27" w:rsidRPr="009D052A" w:rsidRDefault="00D23A27" w:rsidP="001A6AF4">
            <w:pPr>
              <w:pStyle w:val="ListParagraph"/>
              <w:widowControl/>
              <w:numPr>
                <w:ilvl w:val="0"/>
                <w:numId w:val="14"/>
              </w:numPr>
              <w:ind w:left="317" w:hanging="284"/>
              <w:rPr>
                <w:sz w:val="20"/>
                <w:szCs w:val="20"/>
              </w:rPr>
            </w:pPr>
            <w:r w:rsidRPr="009D052A">
              <w:rPr>
                <w:sz w:val="20"/>
                <w:szCs w:val="20"/>
              </w:rPr>
              <w:t xml:space="preserve">Regulators will be (legally) required to verify a business’s food safety arrangement meet requirements even if on FSS </w:t>
            </w:r>
          </w:p>
        </w:tc>
        <w:tc>
          <w:tcPr>
            <w:tcW w:w="1418" w:type="dxa"/>
          </w:tcPr>
          <w:p w14:paraId="22B2EE0D" w14:textId="186A5E44" w:rsidR="00D23A27" w:rsidRPr="009D052A" w:rsidRDefault="00D23A27" w:rsidP="00F23894">
            <w:pPr>
              <w:rPr>
                <w:sz w:val="20"/>
                <w:szCs w:val="20"/>
              </w:rPr>
            </w:pPr>
            <w:r w:rsidRPr="009D052A">
              <w:rPr>
                <w:sz w:val="20"/>
                <w:szCs w:val="20"/>
              </w:rPr>
              <w:t xml:space="preserve">Government </w:t>
            </w:r>
          </w:p>
          <w:p w14:paraId="4563287D" w14:textId="77777777" w:rsidR="00D23A27" w:rsidRPr="009D052A" w:rsidRDefault="00D23A27" w:rsidP="00F23894">
            <w:pPr>
              <w:rPr>
                <w:sz w:val="20"/>
                <w:szCs w:val="20"/>
              </w:rPr>
            </w:pPr>
          </w:p>
        </w:tc>
        <w:tc>
          <w:tcPr>
            <w:tcW w:w="6374" w:type="dxa"/>
          </w:tcPr>
          <w:p w14:paraId="08150CFE" w14:textId="36FF7998" w:rsidR="00D23A27" w:rsidRPr="009D052A" w:rsidRDefault="00D23A27" w:rsidP="00870AB8">
            <w:pPr>
              <w:rPr>
                <w:sz w:val="20"/>
                <w:szCs w:val="20"/>
              </w:rPr>
            </w:pPr>
            <w:r>
              <w:rPr>
                <w:sz w:val="20"/>
                <w:szCs w:val="20"/>
              </w:rPr>
              <w:t xml:space="preserve">Noted. </w:t>
            </w:r>
            <w:r w:rsidR="00C86458">
              <w:rPr>
                <w:sz w:val="20"/>
                <w:szCs w:val="20"/>
              </w:rPr>
              <w:t xml:space="preserve">This will be a matter for jurisdictions to determine. </w:t>
            </w:r>
          </w:p>
        </w:tc>
      </w:tr>
      <w:tr w:rsidR="00D23A27" w:rsidRPr="009D052A" w14:paraId="4768BF58" w14:textId="77777777" w:rsidTr="00CE0014">
        <w:trPr>
          <w:trHeight w:val="506"/>
        </w:trPr>
        <w:tc>
          <w:tcPr>
            <w:tcW w:w="834" w:type="dxa"/>
          </w:tcPr>
          <w:p w14:paraId="0628093B" w14:textId="2E9E1C5B" w:rsidR="00D23A27" w:rsidRPr="00987265" w:rsidRDefault="00987265" w:rsidP="008C1024">
            <w:pPr>
              <w:widowControl/>
              <w:jc w:val="right"/>
              <w:rPr>
                <w:sz w:val="20"/>
                <w:szCs w:val="20"/>
              </w:rPr>
            </w:pPr>
            <w:r>
              <w:t xml:space="preserve">   </w:t>
            </w:r>
            <w:r w:rsidR="00C04B20">
              <w:t>61</w:t>
            </w:r>
          </w:p>
        </w:tc>
        <w:tc>
          <w:tcPr>
            <w:tcW w:w="6390" w:type="dxa"/>
          </w:tcPr>
          <w:p w14:paraId="5E1101D9" w14:textId="784B91DF" w:rsidR="00D23A27" w:rsidRPr="009D052A" w:rsidRDefault="00D23A27" w:rsidP="001A6AF4">
            <w:pPr>
              <w:pStyle w:val="ListParagraph"/>
              <w:widowControl/>
              <w:numPr>
                <w:ilvl w:val="0"/>
                <w:numId w:val="18"/>
              </w:numPr>
              <w:rPr>
                <w:sz w:val="20"/>
                <w:szCs w:val="20"/>
              </w:rPr>
            </w:pPr>
            <w:r w:rsidRPr="009D052A">
              <w:rPr>
                <w:sz w:val="20"/>
                <w:szCs w:val="20"/>
              </w:rPr>
              <w:t xml:space="preserve">Audit responsibility should not be delegated to a third party </w:t>
            </w:r>
          </w:p>
          <w:p w14:paraId="4D80D1D9" w14:textId="77777777" w:rsidR="00D23A27" w:rsidRPr="009D052A" w:rsidRDefault="00D23A27" w:rsidP="001A6AF4">
            <w:pPr>
              <w:pStyle w:val="ListParagraph"/>
              <w:widowControl/>
              <w:numPr>
                <w:ilvl w:val="0"/>
                <w:numId w:val="18"/>
              </w:numPr>
              <w:rPr>
                <w:sz w:val="20"/>
                <w:szCs w:val="20"/>
              </w:rPr>
            </w:pPr>
            <w:r w:rsidRPr="009D052A">
              <w:rPr>
                <w:sz w:val="20"/>
                <w:szCs w:val="20"/>
              </w:rPr>
              <w:t>System should recognise role of third-party certification</w:t>
            </w:r>
          </w:p>
        </w:tc>
        <w:tc>
          <w:tcPr>
            <w:tcW w:w="1418" w:type="dxa"/>
          </w:tcPr>
          <w:p w14:paraId="1D34528F" w14:textId="7612E828" w:rsidR="00D23A27" w:rsidRPr="009D052A" w:rsidRDefault="00D23A27" w:rsidP="00F23894">
            <w:pPr>
              <w:rPr>
                <w:sz w:val="20"/>
                <w:szCs w:val="20"/>
              </w:rPr>
            </w:pPr>
            <w:r w:rsidRPr="009D052A">
              <w:rPr>
                <w:sz w:val="20"/>
                <w:szCs w:val="20"/>
              </w:rPr>
              <w:t xml:space="preserve">Industry association; Business </w:t>
            </w:r>
          </w:p>
        </w:tc>
        <w:tc>
          <w:tcPr>
            <w:tcW w:w="6374" w:type="dxa"/>
          </w:tcPr>
          <w:p w14:paraId="7B5001FA" w14:textId="08E8765F" w:rsidR="00C04B20" w:rsidRPr="009D052A" w:rsidRDefault="002877FE" w:rsidP="00870AB8">
            <w:pPr>
              <w:rPr>
                <w:sz w:val="20"/>
                <w:szCs w:val="20"/>
              </w:rPr>
            </w:pPr>
            <w:r>
              <w:rPr>
                <w:sz w:val="20"/>
                <w:szCs w:val="20"/>
              </w:rPr>
              <w:t xml:space="preserve">Noted. </w:t>
            </w:r>
            <w:r w:rsidR="00870AB8">
              <w:rPr>
                <w:sz w:val="20"/>
                <w:szCs w:val="20"/>
              </w:rPr>
              <w:t>These are issues for jurisdictions and industry to consider in implementation.</w:t>
            </w:r>
          </w:p>
        </w:tc>
      </w:tr>
      <w:tr w:rsidR="00D23A27" w:rsidRPr="009D052A" w14:paraId="0F915BC1" w14:textId="77777777" w:rsidTr="00CE0014">
        <w:trPr>
          <w:trHeight w:val="506"/>
        </w:trPr>
        <w:tc>
          <w:tcPr>
            <w:tcW w:w="834" w:type="dxa"/>
          </w:tcPr>
          <w:p w14:paraId="68D24300" w14:textId="011A39C3" w:rsidR="00D23A27" w:rsidRPr="00372E43" w:rsidRDefault="00372E43" w:rsidP="008C1024">
            <w:pPr>
              <w:pStyle w:val="ListParagraph"/>
              <w:widowControl/>
              <w:ind w:left="317"/>
              <w:jc w:val="right"/>
              <w:rPr>
                <w:sz w:val="20"/>
                <w:szCs w:val="20"/>
              </w:rPr>
            </w:pPr>
            <w:r w:rsidRPr="00372E43">
              <w:rPr>
                <w:sz w:val="20"/>
                <w:szCs w:val="20"/>
              </w:rPr>
              <w:t>6</w:t>
            </w:r>
            <w:r w:rsidR="00C04B20">
              <w:rPr>
                <w:sz w:val="20"/>
                <w:szCs w:val="20"/>
              </w:rPr>
              <w:t>2</w:t>
            </w:r>
          </w:p>
        </w:tc>
        <w:tc>
          <w:tcPr>
            <w:tcW w:w="6390" w:type="dxa"/>
          </w:tcPr>
          <w:p w14:paraId="18815FA0" w14:textId="2BDD6E03" w:rsidR="00D23A27" w:rsidRPr="009D052A" w:rsidRDefault="00D23A27" w:rsidP="001A6AF4">
            <w:pPr>
              <w:pStyle w:val="ListParagraph"/>
              <w:widowControl/>
              <w:numPr>
                <w:ilvl w:val="0"/>
                <w:numId w:val="14"/>
              </w:numPr>
              <w:ind w:left="317" w:hanging="284"/>
              <w:rPr>
                <w:sz w:val="20"/>
                <w:szCs w:val="20"/>
              </w:rPr>
            </w:pPr>
            <w:r w:rsidRPr="009D052A">
              <w:rPr>
                <w:sz w:val="20"/>
                <w:szCs w:val="20"/>
              </w:rPr>
              <w:t>Jurisdictions are committed to exploring recognition of GFSI-benchmarked schemes as way of demonstrating compliance with standards (including use of through- chain data monitoring) –</w:t>
            </w:r>
            <w:r w:rsidRPr="009D052A">
              <w:rPr>
                <w:rFonts w:eastAsia="Arial" w:cs="Arial"/>
                <w:sz w:val="20"/>
                <w:szCs w:val="20"/>
              </w:rPr>
              <w:t xml:space="preserve"> this approach is expected to reduce duplication of effort for businesses and resource burden for regulators. </w:t>
            </w:r>
            <w:r w:rsidRPr="009D052A">
              <w:rPr>
                <w:sz w:val="20"/>
                <w:szCs w:val="20"/>
              </w:rPr>
              <w:t xml:space="preserve">Minimal additional burden is expected for businesses already on GFSI-FSS </w:t>
            </w:r>
          </w:p>
        </w:tc>
        <w:tc>
          <w:tcPr>
            <w:tcW w:w="1418" w:type="dxa"/>
          </w:tcPr>
          <w:p w14:paraId="363E29A2" w14:textId="5B48E8AE" w:rsidR="00D23A27" w:rsidRPr="009D052A" w:rsidRDefault="00D23A27" w:rsidP="00F23894">
            <w:pPr>
              <w:rPr>
                <w:sz w:val="20"/>
                <w:szCs w:val="20"/>
              </w:rPr>
            </w:pPr>
            <w:r w:rsidRPr="009D052A">
              <w:rPr>
                <w:sz w:val="20"/>
                <w:szCs w:val="20"/>
              </w:rPr>
              <w:t xml:space="preserve">Government </w:t>
            </w:r>
          </w:p>
          <w:p w14:paraId="09D001A6" w14:textId="77777777" w:rsidR="00D23A27" w:rsidRPr="009D052A" w:rsidRDefault="00D23A27" w:rsidP="00F23894">
            <w:pPr>
              <w:rPr>
                <w:sz w:val="20"/>
                <w:szCs w:val="20"/>
              </w:rPr>
            </w:pPr>
          </w:p>
        </w:tc>
        <w:tc>
          <w:tcPr>
            <w:tcW w:w="6374" w:type="dxa"/>
          </w:tcPr>
          <w:p w14:paraId="0BDBEFF6" w14:textId="1FE6E0DA" w:rsidR="00D23A27" w:rsidRPr="009D052A" w:rsidRDefault="00870AB8" w:rsidP="002F28CB">
            <w:pPr>
              <w:rPr>
                <w:sz w:val="20"/>
                <w:szCs w:val="20"/>
              </w:rPr>
            </w:pPr>
            <w:r>
              <w:rPr>
                <w:sz w:val="20"/>
                <w:szCs w:val="20"/>
              </w:rPr>
              <w:t>Noted. These are issues for jurisdictions and industry to consider in implementation.</w:t>
            </w:r>
          </w:p>
        </w:tc>
      </w:tr>
      <w:tr w:rsidR="00D23A27" w:rsidRPr="009D052A" w14:paraId="3057DE31" w14:textId="77777777" w:rsidTr="00CE0014">
        <w:trPr>
          <w:trHeight w:val="506"/>
        </w:trPr>
        <w:tc>
          <w:tcPr>
            <w:tcW w:w="834" w:type="dxa"/>
          </w:tcPr>
          <w:p w14:paraId="784B8C5E" w14:textId="66A249B2" w:rsidR="00D23A27" w:rsidRPr="00372E43" w:rsidRDefault="00372E43" w:rsidP="008C1024">
            <w:pPr>
              <w:pStyle w:val="ListParagraph"/>
              <w:widowControl/>
              <w:ind w:left="317"/>
              <w:jc w:val="right"/>
              <w:rPr>
                <w:sz w:val="20"/>
                <w:szCs w:val="20"/>
              </w:rPr>
            </w:pPr>
            <w:r w:rsidRPr="00372E43">
              <w:rPr>
                <w:sz w:val="20"/>
                <w:szCs w:val="20"/>
              </w:rPr>
              <w:t>6</w:t>
            </w:r>
            <w:r w:rsidR="00C04B20">
              <w:rPr>
                <w:sz w:val="20"/>
                <w:szCs w:val="20"/>
              </w:rPr>
              <w:t>3</w:t>
            </w:r>
          </w:p>
        </w:tc>
        <w:tc>
          <w:tcPr>
            <w:tcW w:w="6390" w:type="dxa"/>
          </w:tcPr>
          <w:p w14:paraId="5679B51B" w14:textId="7C08CA73" w:rsidR="00D23A27" w:rsidRPr="009D052A" w:rsidRDefault="00D23A27" w:rsidP="001A6AF4">
            <w:pPr>
              <w:pStyle w:val="ListParagraph"/>
              <w:widowControl/>
              <w:numPr>
                <w:ilvl w:val="0"/>
                <w:numId w:val="14"/>
              </w:numPr>
              <w:ind w:left="317" w:hanging="284"/>
              <w:rPr>
                <w:sz w:val="20"/>
                <w:szCs w:val="20"/>
              </w:rPr>
            </w:pPr>
            <w:r w:rsidRPr="009D052A">
              <w:rPr>
                <w:sz w:val="20"/>
                <w:szCs w:val="20"/>
              </w:rPr>
              <w:t>Implementation should consider different risks of products within commodity groups</w:t>
            </w:r>
          </w:p>
        </w:tc>
        <w:tc>
          <w:tcPr>
            <w:tcW w:w="1418" w:type="dxa"/>
          </w:tcPr>
          <w:p w14:paraId="1625BD47" w14:textId="04EDA466" w:rsidR="00D23A27" w:rsidRPr="009D052A" w:rsidRDefault="00D23A27" w:rsidP="00F23894">
            <w:pPr>
              <w:rPr>
                <w:sz w:val="20"/>
                <w:szCs w:val="20"/>
              </w:rPr>
            </w:pPr>
            <w:r w:rsidRPr="009D052A">
              <w:rPr>
                <w:sz w:val="20"/>
                <w:szCs w:val="20"/>
              </w:rPr>
              <w:t xml:space="preserve">Government </w:t>
            </w:r>
          </w:p>
        </w:tc>
        <w:tc>
          <w:tcPr>
            <w:tcW w:w="6374" w:type="dxa"/>
          </w:tcPr>
          <w:p w14:paraId="40DB18EC" w14:textId="77D7CD1A" w:rsidR="00D23A27" w:rsidRPr="009D052A" w:rsidRDefault="00870AB8" w:rsidP="00870AB8">
            <w:pPr>
              <w:rPr>
                <w:sz w:val="20"/>
                <w:szCs w:val="20"/>
              </w:rPr>
            </w:pPr>
            <w:r>
              <w:rPr>
                <w:sz w:val="20"/>
                <w:szCs w:val="20"/>
              </w:rPr>
              <w:t>Noted. These are issues for jurisdictions and industry to consider in implementation.</w:t>
            </w:r>
          </w:p>
        </w:tc>
      </w:tr>
      <w:tr w:rsidR="00D23A27" w:rsidRPr="009D052A" w14:paraId="7B9FDD19" w14:textId="77777777" w:rsidTr="00CE0014">
        <w:trPr>
          <w:trHeight w:val="506"/>
        </w:trPr>
        <w:tc>
          <w:tcPr>
            <w:tcW w:w="834" w:type="dxa"/>
          </w:tcPr>
          <w:p w14:paraId="6020FBCA" w14:textId="63DC6433" w:rsidR="00D23A27" w:rsidRPr="00C04B20" w:rsidRDefault="00372E43" w:rsidP="008C1024">
            <w:pPr>
              <w:widowControl/>
              <w:jc w:val="right"/>
              <w:rPr>
                <w:sz w:val="20"/>
                <w:szCs w:val="20"/>
              </w:rPr>
            </w:pPr>
            <w:r w:rsidRPr="00C04B20">
              <w:rPr>
                <w:sz w:val="20"/>
                <w:szCs w:val="20"/>
              </w:rPr>
              <w:t>6</w:t>
            </w:r>
            <w:r w:rsidR="00C04B20">
              <w:rPr>
                <w:sz w:val="20"/>
                <w:szCs w:val="20"/>
              </w:rPr>
              <w:t>4</w:t>
            </w:r>
          </w:p>
        </w:tc>
        <w:tc>
          <w:tcPr>
            <w:tcW w:w="6390" w:type="dxa"/>
          </w:tcPr>
          <w:p w14:paraId="35F3CA14" w14:textId="35E9A9B9" w:rsidR="00D23A27" w:rsidRPr="009D052A" w:rsidRDefault="00D23A27" w:rsidP="001A6AF4">
            <w:pPr>
              <w:pStyle w:val="ListParagraph"/>
              <w:widowControl/>
              <w:numPr>
                <w:ilvl w:val="0"/>
                <w:numId w:val="14"/>
              </w:numPr>
              <w:ind w:left="317" w:hanging="284"/>
              <w:rPr>
                <w:sz w:val="20"/>
                <w:szCs w:val="20"/>
              </w:rPr>
            </w:pPr>
            <w:r w:rsidRPr="009D052A">
              <w:rPr>
                <w:sz w:val="20"/>
                <w:szCs w:val="20"/>
              </w:rPr>
              <w:t xml:space="preserve">Need streamlined approach for businesses working across multiple jurisdictions. E.g. notification and FSMS requirements </w:t>
            </w:r>
          </w:p>
        </w:tc>
        <w:tc>
          <w:tcPr>
            <w:tcW w:w="1418" w:type="dxa"/>
          </w:tcPr>
          <w:p w14:paraId="649C37A8" w14:textId="5AA14398" w:rsidR="00D23A27" w:rsidRPr="009D052A" w:rsidRDefault="00D23A27" w:rsidP="00F23894">
            <w:pPr>
              <w:rPr>
                <w:sz w:val="20"/>
                <w:szCs w:val="20"/>
              </w:rPr>
            </w:pPr>
            <w:r w:rsidRPr="009D052A">
              <w:rPr>
                <w:sz w:val="20"/>
                <w:szCs w:val="20"/>
              </w:rPr>
              <w:t xml:space="preserve">Industry association; Business </w:t>
            </w:r>
          </w:p>
        </w:tc>
        <w:tc>
          <w:tcPr>
            <w:tcW w:w="6374" w:type="dxa"/>
          </w:tcPr>
          <w:p w14:paraId="5810126E" w14:textId="5BF0E42D" w:rsidR="00D23A27" w:rsidRPr="009D052A" w:rsidRDefault="00870AB8" w:rsidP="00FB5229">
            <w:pPr>
              <w:rPr>
                <w:sz w:val="20"/>
                <w:szCs w:val="20"/>
              </w:rPr>
            </w:pPr>
            <w:r>
              <w:rPr>
                <w:sz w:val="20"/>
                <w:szCs w:val="20"/>
              </w:rPr>
              <w:t xml:space="preserve">Noted. This will be a matter for jurisdictions to determine. </w:t>
            </w:r>
          </w:p>
        </w:tc>
      </w:tr>
      <w:tr w:rsidR="00D23A27" w:rsidRPr="009D052A" w14:paraId="66F40A8E" w14:textId="77777777" w:rsidTr="00CE0014">
        <w:trPr>
          <w:trHeight w:val="506"/>
        </w:trPr>
        <w:tc>
          <w:tcPr>
            <w:tcW w:w="834" w:type="dxa"/>
          </w:tcPr>
          <w:p w14:paraId="51F894E4" w14:textId="79B7FF37" w:rsidR="00D23A27" w:rsidRPr="00372E43" w:rsidRDefault="00372E43" w:rsidP="008C1024">
            <w:pPr>
              <w:pStyle w:val="ListParagraph"/>
              <w:widowControl/>
              <w:ind w:left="317"/>
              <w:jc w:val="right"/>
              <w:rPr>
                <w:sz w:val="20"/>
                <w:szCs w:val="20"/>
              </w:rPr>
            </w:pPr>
            <w:r w:rsidRPr="00372E43">
              <w:rPr>
                <w:sz w:val="20"/>
                <w:szCs w:val="20"/>
              </w:rPr>
              <w:t>6</w:t>
            </w:r>
            <w:r w:rsidR="00C04B20">
              <w:rPr>
                <w:sz w:val="20"/>
                <w:szCs w:val="20"/>
              </w:rPr>
              <w:t>5</w:t>
            </w:r>
          </w:p>
        </w:tc>
        <w:tc>
          <w:tcPr>
            <w:tcW w:w="6390" w:type="dxa"/>
          </w:tcPr>
          <w:p w14:paraId="3EF211CD" w14:textId="1F671E0D" w:rsidR="00D23A27" w:rsidRPr="009D052A" w:rsidRDefault="00D23A27" w:rsidP="001A6AF4">
            <w:pPr>
              <w:pStyle w:val="ListParagraph"/>
              <w:widowControl/>
              <w:numPr>
                <w:ilvl w:val="0"/>
                <w:numId w:val="14"/>
              </w:numPr>
              <w:ind w:left="317" w:hanging="284"/>
              <w:rPr>
                <w:sz w:val="20"/>
                <w:szCs w:val="20"/>
              </w:rPr>
            </w:pPr>
            <w:r w:rsidRPr="009D052A">
              <w:rPr>
                <w:sz w:val="20"/>
                <w:szCs w:val="20"/>
              </w:rPr>
              <w:t>Resources should focus on producers not on FSS, and be developed with industry</w:t>
            </w:r>
          </w:p>
        </w:tc>
        <w:tc>
          <w:tcPr>
            <w:tcW w:w="1418" w:type="dxa"/>
          </w:tcPr>
          <w:p w14:paraId="67A1B9EA" w14:textId="6DE52D68" w:rsidR="00D23A27" w:rsidRPr="009D052A" w:rsidRDefault="00D23A27" w:rsidP="00F23894">
            <w:pPr>
              <w:rPr>
                <w:sz w:val="20"/>
                <w:szCs w:val="20"/>
              </w:rPr>
            </w:pPr>
            <w:r w:rsidRPr="009D052A">
              <w:rPr>
                <w:sz w:val="20"/>
                <w:szCs w:val="20"/>
              </w:rPr>
              <w:t xml:space="preserve">Industry association </w:t>
            </w:r>
          </w:p>
        </w:tc>
        <w:tc>
          <w:tcPr>
            <w:tcW w:w="6374" w:type="dxa"/>
          </w:tcPr>
          <w:p w14:paraId="42663B0C" w14:textId="232BB466" w:rsidR="00D23A27" w:rsidRPr="009D052A" w:rsidRDefault="00FB5229" w:rsidP="002E7A14">
            <w:pPr>
              <w:rPr>
                <w:sz w:val="20"/>
                <w:szCs w:val="20"/>
              </w:rPr>
            </w:pPr>
            <w:r>
              <w:rPr>
                <w:sz w:val="20"/>
                <w:szCs w:val="20"/>
              </w:rPr>
              <w:t xml:space="preserve">Noted. Resources will be developed </w:t>
            </w:r>
            <w:r w:rsidR="002E7A14">
              <w:rPr>
                <w:sz w:val="20"/>
                <w:szCs w:val="20"/>
              </w:rPr>
              <w:t xml:space="preserve">with the aim of </w:t>
            </w:r>
            <w:r>
              <w:rPr>
                <w:sz w:val="20"/>
                <w:szCs w:val="20"/>
              </w:rPr>
              <w:t>increas</w:t>
            </w:r>
            <w:r w:rsidR="002E7A14">
              <w:rPr>
                <w:sz w:val="20"/>
                <w:szCs w:val="20"/>
              </w:rPr>
              <w:t>ing</w:t>
            </w:r>
            <w:r>
              <w:rPr>
                <w:sz w:val="20"/>
                <w:szCs w:val="20"/>
              </w:rPr>
              <w:t xml:space="preserve"> awareness of the standards and strengthen</w:t>
            </w:r>
            <w:r w:rsidR="002E7A14">
              <w:rPr>
                <w:sz w:val="20"/>
                <w:szCs w:val="20"/>
              </w:rPr>
              <w:t>ing</w:t>
            </w:r>
            <w:r>
              <w:rPr>
                <w:sz w:val="20"/>
                <w:szCs w:val="20"/>
              </w:rPr>
              <w:t xml:space="preserve"> food safety culture for all businesses within scope.</w:t>
            </w:r>
          </w:p>
        </w:tc>
      </w:tr>
      <w:tr w:rsidR="00D23A27" w:rsidRPr="009D052A" w14:paraId="3CC9ABF0" w14:textId="77777777" w:rsidTr="00CE0014">
        <w:trPr>
          <w:trHeight w:val="506"/>
        </w:trPr>
        <w:tc>
          <w:tcPr>
            <w:tcW w:w="834" w:type="dxa"/>
          </w:tcPr>
          <w:p w14:paraId="7568E023" w14:textId="017A261B" w:rsidR="00D23A27" w:rsidRPr="00372E43" w:rsidRDefault="00372E43" w:rsidP="008C1024">
            <w:pPr>
              <w:pStyle w:val="ListParagraph"/>
              <w:widowControl/>
              <w:ind w:left="317"/>
              <w:jc w:val="right"/>
              <w:rPr>
                <w:sz w:val="20"/>
                <w:szCs w:val="20"/>
              </w:rPr>
            </w:pPr>
            <w:r w:rsidRPr="00372E43">
              <w:rPr>
                <w:sz w:val="20"/>
                <w:szCs w:val="20"/>
              </w:rPr>
              <w:t>6</w:t>
            </w:r>
            <w:r w:rsidR="00C04B20">
              <w:rPr>
                <w:sz w:val="20"/>
                <w:szCs w:val="20"/>
              </w:rPr>
              <w:t>6</w:t>
            </w:r>
          </w:p>
        </w:tc>
        <w:tc>
          <w:tcPr>
            <w:tcW w:w="6390" w:type="dxa"/>
          </w:tcPr>
          <w:p w14:paraId="3B45E990" w14:textId="0E2D281F" w:rsidR="00D23A27" w:rsidRPr="009D052A" w:rsidRDefault="00D23A27" w:rsidP="001A6AF4">
            <w:pPr>
              <w:pStyle w:val="ListParagraph"/>
              <w:widowControl/>
              <w:numPr>
                <w:ilvl w:val="0"/>
                <w:numId w:val="14"/>
              </w:numPr>
              <w:ind w:left="317" w:hanging="284"/>
              <w:rPr>
                <w:sz w:val="20"/>
                <w:szCs w:val="20"/>
              </w:rPr>
            </w:pPr>
            <w:r w:rsidRPr="009D052A">
              <w:rPr>
                <w:sz w:val="20"/>
                <w:szCs w:val="20"/>
              </w:rPr>
              <w:t>FSANZ should assess implementation costs and efficacy 2 years post-implementation</w:t>
            </w:r>
          </w:p>
        </w:tc>
        <w:tc>
          <w:tcPr>
            <w:tcW w:w="1418" w:type="dxa"/>
          </w:tcPr>
          <w:p w14:paraId="041E1C72" w14:textId="464C931F" w:rsidR="00D23A27" w:rsidRPr="009D052A" w:rsidRDefault="00D23A27" w:rsidP="00F23894">
            <w:pPr>
              <w:rPr>
                <w:sz w:val="20"/>
                <w:szCs w:val="20"/>
              </w:rPr>
            </w:pPr>
            <w:r w:rsidRPr="009D052A">
              <w:rPr>
                <w:sz w:val="20"/>
                <w:szCs w:val="20"/>
              </w:rPr>
              <w:t xml:space="preserve">Industry association </w:t>
            </w:r>
          </w:p>
        </w:tc>
        <w:tc>
          <w:tcPr>
            <w:tcW w:w="6374" w:type="dxa"/>
          </w:tcPr>
          <w:p w14:paraId="123600CE" w14:textId="7DEF1A02" w:rsidR="00D23A27" w:rsidRPr="009D052A" w:rsidRDefault="00D23A27" w:rsidP="00001DA2">
            <w:pPr>
              <w:rPr>
                <w:sz w:val="20"/>
                <w:szCs w:val="20"/>
              </w:rPr>
            </w:pPr>
            <w:r w:rsidRPr="009D052A">
              <w:rPr>
                <w:sz w:val="20"/>
                <w:szCs w:val="20"/>
              </w:rPr>
              <w:t xml:space="preserve">FSANZ reviews its standards periodically. </w:t>
            </w:r>
            <w:r>
              <w:rPr>
                <w:sz w:val="20"/>
                <w:szCs w:val="20"/>
              </w:rPr>
              <w:t xml:space="preserve">The Food Ministers Meeting may also at any time request FSANZ review one or more food </w:t>
            </w:r>
            <w:r w:rsidR="008B3D39">
              <w:rPr>
                <w:sz w:val="20"/>
                <w:szCs w:val="20"/>
              </w:rPr>
              <w:t>standards.</w:t>
            </w:r>
          </w:p>
        </w:tc>
      </w:tr>
      <w:tr w:rsidR="00D23A27" w:rsidRPr="009D052A" w14:paraId="27A2AA5C" w14:textId="77777777" w:rsidTr="00CE0014">
        <w:trPr>
          <w:trHeight w:val="506"/>
        </w:trPr>
        <w:tc>
          <w:tcPr>
            <w:tcW w:w="834" w:type="dxa"/>
          </w:tcPr>
          <w:p w14:paraId="0305ECD5" w14:textId="13FEA168" w:rsidR="00D23A27" w:rsidRPr="00372E43" w:rsidRDefault="00372E43" w:rsidP="008C1024">
            <w:pPr>
              <w:pStyle w:val="ListParagraph"/>
              <w:widowControl/>
              <w:ind w:left="317"/>
              <w:jc w:val="right"/>
              <w:rPr>
                <w:sz w:val="20"/>
                <w:szCs w:val="20"/>
              </w:rPr>
            </w:pPr>
            <w:r w:rsidRPr="00372E43">
              <w:rPr>
                <w:sz w:val="20"/>
                <w:szCs w:val="20"/>
              </w:rPr>
              <w:t>6</w:t>
            </w:r>
            <w:r w:rsidR="00C04B20">
              <w:rPr>
                <w:sz w:val="20"/>
                <w:szCs w:val="20"/>
              </w:rPr>
              <w:t>7</w:t>
            </w:r>
          </w:p>
        </w:tc>
        <w:tc>
          <w:tcPr>
            <w:tcW w:w="6390" w:type="dxa"/>
          </w:tcPr>
          <w:p w14:paraId="1FD5EC82" w14:textId="0E37856A" w:rsidR="00D23A27" w:rsidRPr="009D052A" w:rsidRDefault="00D23A27" w:rsidP="001A6AF4">
            <w:pPr>
              <w:pStyle w:val="ListParagraph"/>
              <w:widowControl/>
              <w:numPr>
                <w:ilvl w:val="0"/>
                <w:numId w:val="14"/>
              </w:numPr>
              <w:ind w:left="317" w:hanging="284"/>
              <w:rPr>
                <w:sz w:val="20"/>
                <w:szCs w:val="20"/>
              </w:rPr>
            </w:pPr>
            <w:r w:rsidRPr="009D052A">
              <w:rPr>
                <w:sz w:val="20"/>
                <w:szCs w:val="20"/>
              </w:rPr>
              <w:t>Verification of compliance (for berries) could include evidence of FSS certification or a completed self-assessment of approved format</w:t>
            </w:r>
          </w:p>
        </w:tc>
        <w:tc>
          <w:tcPr>
            <w:tcW w:w="1418" w:type="dxa"/>
          </w:tcPr>
          <w:p w14:paraId="6CDEF44A" w14:textId="3FA8253C" w:rsidR="00D23A27" w:rsidRPr="009D052A" w:rsidRDefault="00D23A27" w:rsidP="00F23894">
            <w:pPr>
              <w:rPr>
                <w:sz w:val="20"/>
                <w:szCs w:val="20"/>
              </w:rPr>
            </w:pPr>
            <w:r w:rsidRPr="009D052A">
              <w:rPr>
                <w:sz w:val="20"/>
                <w:szCs w:val="20"/>
              </w:rPr>
              <w:t>Business</w:t>
            </w:r>
          </w:p>
        </w:tc>
        <w:tc>
          <w:tcPr>
            <w:tcW w:w="6374" w:type="dxa"/>
          </w:tcPr>
          <w:p w14:paraId="404EBC82" w14:textId="40383FA1" w:rsidR="00D23A27" w:rsidRPr="009D052A" w:rsidRDefault="00D23A27" w:rsidP="00870AB8">
            <w:pPr>
              <w:rPr>
                <w:sz w:val="20"/>
                <w:szCs w:val="20"/>
              </w:rPr>
            </w:pPr>
            <w:r>
              <w:rPr>
                <w:sz w:val="20"/>
                <w:szCs w:val="20"/>
              </w:rPr>
              <w:t xml:space="preserve">Noted. </w:t>
            </w:r>
            <w:r w:rsidR="00870AB8">
              <w:rPr>
                <w:sz w:val="20"/>
                <w:szCs w:val="20"/>
              </w:rPr>
              <w:t>This will be a matter for jurisdictions to determine.</w:t>
            </w:r>
          </w:p>
        </w:tc>
      </w:tr>
      <w:tr w:rsidR="00D23A27" w:rsidRPr="009D052A" w14:paraId="636FF655" w14:textId="77777777" w:rsidTr="00CE0014">
        <w:trPr>
          <w:trHeight w:val="463"/>
        </w:trPr>
        <w:tc>
          <w:tcPr>
            <w:tcW w:w="834" w:type="dxa"/>
          </w:tcPr>
          <w:p w14:paraId="7E095D95" w14:textId="641AE4FB" w:rsidR="00D23A27" w:rsidRPr="00372E43" w:rsidRDefault="00372E43" w:rsidP="008C1024">
            <w:pPr>
              <w:pStyle w:val="ListParagraph"/>
              <w:widowControl/>
              <w:ind w:left="317"/>
              <w:jc w:val="right"/>
              <w:rPr>
                <w:sz w:val="20"/>
                <w:szCs w:val="20"/>
              </w:rPr>
            </w:pPr>
            <w:r w:rsidRPr="00372E43">
              <w:rPr>
                <w:sz w:val="20"/>
                <w:szCs w:val="20"/>
              </w:rPr>
              <w:t>6</w:t>
            </w:r>
            <w:r w:rsidR="00C04B20">
              <w:rPr>
                <w:sz w:val="20"/>
                <w:szCs w:val="20"/>
              </w:rPr>
              <w:t>8</w:t>
            </w:r>
          </w:p>
        </w:tc>
        <w:tc>
          <w:tcPr>
            <w:tcW w:w="6390" w:type="dxa"/>
          </w:tcPr>
          <w:p w14:paraId="266E4AD0" w14:textId="34B42558" w:rsidR="00D23A27" w:rsidRPr="009D052A" w:rsidRDefault="00D23A27" w:rsidP="001A6AF4">
            <w:pPr>
              <w:pStyle w:val="ListParagraph"/>
              <w:widowControl/>
              <w:numPr>
                <w:ilvl w:val="0"/>
                <w:numId w:val="14"/>
              </w:numPr>
              <w:ind w:left="317" w:hanging="284"/>
              <w:rPr>
                <w:sz w:val="20"/>
                <w:szCs w:val="20"/>
              </w:rPr>
            </w:pPr>
            <w:r w:rsidRPr="009D052A">
              <w:rPr>
                <w:sz w:val="20"/>
                <w:szCs w:val="20"/>
              </w:rPr>
              <w:t>There should be no/minimal fee and administration for businesses already on a scheme</w:t>
            </w:r>
          </w:p>
        </w:tc>
        <w:tc>
          <w:tcPr>
            <w:tcW w:w="1418" w:type="dxa"/>
          </w:tcPr>
          <w:p w14:paraId="7038DAA9" w14:textId="25330ED6" w:rsidR="00D23A27" w:rsidRPr="009D052A" w:rsidRDefault="00D23A27" w:rsidP="00F23894">
            <w:pPr>
              <w:rPr>
                <w:sz w:val="20"/>
                <w:szCs w:val="20"/>
              </w:rPr>
            </w:pPr>
            <w:r w:rsidRPr="009D052A">
              <w:rPr>
                <w:sz w:val="20"/>
                <w:szCs w:val="20"/>
              </w:rPr>
              <w:t>Industry association; Business</w:t>
            </w:r>
          </w:p>
        </w:tc>
        <w:tc>
          <w:tcPr>
            <w:tcW w:w="6374" w:type="dxa"/>
          </w:tcPr>
          <w:p w14:paraId="50298213" w14:textId="76BC1C7C" w:rsidR="00D23A27" w:rsidRPr="009D052A" w:rsidRDefault="00870AB8" w:rsidP="00870AB8">
            <w:pPr>
              <w:rPr>
                <w:sz w:val="20"/>
                <w:szCs w:val="20"/>
              </w:rPr>
            </w:pPr>
            <w:r>
              <w:rPr>
                <w:sz w:val="20"/>
                <w:szCs w:val="20"/>
              </w:rPr>
              <w:t>Noted. This will be a matter for jurisdictions to determine.</w:t>
            </w:r>
          </w:p>
        </w:tc>
      </w:tr>
      <w:tr w:rsidR="00D23A27" w:rsidRPr="009D052A" w14:paraId="6E20B70B" w14:textId="77777777" w:rsidTr="00CE0014">
        <w:trPr>
          <w:trHeight w:val="506"/>
        </w:trPr>
        <w:tc>
          <w:tcPr>
            <w:tcW w:w="834" w:type="dxa"/>
          </w:tcPr>
          <w:p w14:paraId="66D2C0EF" w14:textId="0E84E51C" w:rsidR="00D23A27" w:rsidRPr="00372E43" w:rsidRDefault="00372E43" w:rsidP="008C1024">
            <w:pPr>
              <w:pStyle w:val="ListParagraph"/>
              <w:widowControl/>
              <w:ind w:left="317"/>
              <w:jc w:val="right"/>
              <w:rPr>
                <w:sz w:val="20"/>
                <w:szCs w:val="20"/>
              </w:rPr>
            </w:pPr>
            <w:r w:rsidRPr="00372E43">
              <w:rPr>
                <w:sz w:val="20"/>
                <w:szCs w:val="20"/>
              </w:rPr>
              <w:t>6</w:t>
            </w:r>
            <w:r w:rsidR="00C04B20">
              <w:rPr>
                <w:sz w:val="20"/>
                <w:szCs w:val="20"/>
              </w:rPr>
              <w:t>9</w:t>
            </w:r>
          </w:p>
        </w:tc>
        <w:tc>
          <w:tcPr>
            <w:tcW w:w="6390" w:type="dxa"/>
          </w:tcPr>
          <w:p w14:paraId="5949F624" w14:textId="6CEE5FC8" w:rsidR="00D23A27" w:rsidRPr="009D052A" w:rsidRDefault="00D23A27" w:rsidP="001A6AF4">
            <w:pPr>
              <w:pStyle w:val="ListParagraph"/>
              <w:widowControl/>
              <w:numPr>
                <w:ilvl w:val="0"/>
                <w:numId w:val="14"/>
              </w:numPr>
              <w:ind w:left="317" w:hanging="284"/>
              <w:rPr>
                <w:sz w:val="20"/>
                <w:szCs w:val="20"/>
              </w:rPr>
            </w:pPr>
            <w:r w:rsidRPr="009D052A">
              <w:rPr>
                <w:sz w:val="20"/>
                <w:szCs w:val="20"/>
              </w:rPr>
              <w:t>A fee-free threshold should be set for any farm t</w:t>
            </w:r>
            <w:r w:rsidR="00870AB8">
              <w:rPr>
                <w:sz w:val="20"/>
                <w:szCs w:val="20"/>
              </w:rPr>
              <w:t xml:space="preserve">hat sells direct to consumers; </w:t>
            </w:r>
            <w:r w:rsidRPr="009D052A">
              <w:rPr>
                <w:sz w:val="20"/>
                <w:szCs w:val="20"/>
              </w:rPr>
              <w:t>licence and audits should not be required</w:t>
            </w:r>
          </w:p>
        </w:tc>
        <w:tc>
          <w:tcPr>
            <w:tcW w:w="1418" w:type="dxa"/>
          </w:tcPr>
          <w:p w14:paraId="0574A610" w14:textId="00B0EBA4" w:rsidR="00D23A27" w:rsidRPr="009D052A" w:rsidRDefault="00D23A27" w:rsidP="00F23894">
            <w:pPr>
              <w:rPr>
                <w:sz w:val="20"/>
                <w:szCs w:val="20"/>
              </w:rPr>
            </w:pPr>
            <w:r w:rsidRPr="009D052A">
              <w:rPr>
                <w:sz w:val="20"/>
                <w:szCs w:val="20"/>
              </w:rPr>
              <w:t xml:space="preserve">Industry association </w:t>
            </w:r>
          </w:p>
        </w:tc>
        <w:tc>
          <w:tcPr>
            <w:tcW w:w="6374" w:type="dxa"/>
          </w:tcPr>
          <w:p w14:paraId="67136543" w14:textId="760FB67C" w:rsidR="00D23A27" w:rsidRPr="009D052A" w:rsidRDefault="00870AB8" w:rsidP="00870AB8">
            <w:pPr>
              <w:rPr>
                <w:sz w:val="20"/>
                <w:szCs w:val="20"/>
              </w:rPr>
            </w:pPr>
            <w:r>
              <w:rPr>
                <w:sz w:val="20"/>
                <w:szCs w:val="20"/>
              </w:rPr>
              <w:t>Noted. This will be a matter for jurisdictions to determine.</w:t>
            </w:r>
          </w:p>
        </w:tc>
      </w:tr>
      <w:tr w:rsidR="00D23A27" w:rsidRPr="009D052A" w14:paraId="423F91B1" w14:textId="77777777" w:rsidTr="00CE0014">
        <w:trPr>
          <w:trHeight w:val="506"/>
        </w:trPr>
        <w:tc>
          <w:tcPr>
            <w:tcW w:w="834" w:type="dxa"/>
          </w:tcPr>
          <w:p w14:paraId="64524231" w14:textId="4C46C372" w:rsidR="00D23A27" w:rsidRPr="00372E43" w:rsidRDefault="00C04B20" w:rsidP="008C1024">
            <w:pPr>
              <w:pStyle w:val="ListParagraph"/>
              <w:widowControl/>
              <w:ind w:left="317"/>
              <w:jc w:val="right"/>
              <w:rPr>
                <w:sz w:val="20"/>
                <w:szCs w:val="20"/>
              </w:rPr>
            </w:pPr>
            <w:r>
              <w:rPr>
                <w:sz w:val="20"/>
                <w:szCs w:val="20"/>
              </w:rPr>
              <w:t>70</w:t>
            </w:r>
          </w:p>
        </w:tc>
        <w:tc>
          <w:tcPr>
            <w:tcW w:w="6390" w:type="dxa"/>
          </w:tcPr>
          <w:p w14:paraId="781B1CED" w14:textId="58D451C8" w:rsidR="00D23A27" w:rsidRPr="009D052A" w:rsidRDefault="00D23A27" w:rsidP="001A6AF4">
            <w:pPr>
              <w:pStyle w:val="ListParagraph"/>
              <w:widowControl/>
              <w:numPr>
                <w:ilvl w:val="0"/>
                <w:numId w:val="14"/>
              </w:numPr>
              <w:ind w:left="317" w:hanging="284"/>
              <w:rPr>
                <w:sz w:val="20"/>
                <w:szCs w:val="20"/>
              </w:rPr>
            </w:pPr>
            <w:r w:rsidRPr="009D052A">
              <w:rPr>
                <w:sz w:val="20"/>
                <w:szCs w:val="20"/>
              </w:rPr>
              <w:t>Government/water authorities will need to improve local water supplies, especially river water, and provide industry guidance on pre-harvest water quality requirements</w:t>
            </w:r>
          </w:p>
        </w:tc>
        <w:tc>
          <w:tcPr>
            <w:tcW w:w="1418" w:type="dxa"/>
          </w:tcPr>
          <w:p w14:paraId="43319AB9" w14:textId="524ADDF5" w:rsidR="00D23A27" w:rsidRPr="009D052A" w:rsidRDefault="00D23A27" w:rsidP="00F23894">
            <w:pPr>
              <w:rPr>
                <w:sz w:val="20"/>
                <w:szCs w:val="20"/>
              </w:rPr>
            </w:pPr>
            <w:r w:rsidRPr="009D052A">
              <w:rPr>
                <w:sz w:val="20"/>
                <w:szCs w:val="20"/>
              </w:rPr>
              <w:t>Business</w:t>
            </w:r>
          </w:p>
        </w:tc>
        <w:tc>
          <w:tcPr>
            <w:tcW w:w="6374" w:type="dxa"/>
          </w:tcPr>
          <w:p w14:paraId="610970F7" w14:textId="534A3E3F" w:rsidR="00D23A27" w:rsidRPr="009D052A" w:rsidRDefault="00870AB8" w:rsidP="00F23894">
            <w:pPr>
              <w:rPr>
                <w:sz w:val="20"/>
                <w:szCs w:val="20"/>
              </w:rPr>
            </w:pPr>
            <w:r>
              <w:rPr>
                <w:sz w:val="20"/>
                <w:szCs w:val="20"/>
              </w:rPr>
              <w:t>Noted. This will be a matter for jurisdictions to determine.</w:t>
            </w:r>
          </w:p>
        </w:tc>
      </w:tr>
      <w:tr w:rsidR="00D23A27" w:rsidRPr="009D052A" w14:paraId="5FFAE643" w14:textId="77777777" w:rsidTr="00CE0014">
        <w:trPr>
          <w:trHeight w:val="506"/>
        </w:trPr>
        <w:tc>
          <w:tcPr>
            <w:tcW w:w="834" w:type="dxa"/>
          </w:tcPr>
          <w:p w14:paraId="250487AB" w14:textId="275689E7" w:rsidR="00D23A27" w:rsidRPr="00372E43" w:rsidRDefault="00372E43" w:rsidP="008C1024">
            <w:pPr>
              <w:pStyle w:val="ListParagraph"/>
              <w:widowControl/>
              <w:ind w:left="317"/>
              <w:jc w:val="right"/>
              <w:rPr>
                <w:sz w:val="20"/>
                <w:szCs w:val="20"/>
              </w:rPr>
            </w:pPr>
            <w:r w:rsidRPr="00372E43">
              <w:rPr>
                <w:sz w:val="20"/>
                <w:szCs w:val="20"/>
              </w:rPr>
              <w:t>7</w:t>
            </w:r>
            <w:r w:rsidR="00C04B20">
              <w:rPr>
                <w:sz w:val="20"/>
                <w:szCs w:val="20"/>
              </w:rPr>
              <w:t>1</w:t>
            </w:r>
          </w:p>
        </w:tc>
        <w:tc>
          <w:tcPr>
            <w:tcW w:w="6390" w:type="dxa"/>
          </w:tcPr>
          <w:p w14:paraId="1BC5049A" w14:textId="4DCBF861" w:rsidR="00D23A27" w:rsidRPr="009D052A" w:rsidRDefault="00D23A27" w:rsidP="001A6AF4">
            <w:pPr>
              <w:pStyle w:val="ListParagraph"/>
              <w:widowControl/>
              <w:numPr>
                <w:ilvl w:val="0"/>
                <w:numId w:val="14"/>
              </w:numPr>
              <w:ind w:left="317" w:hanging="284"/>
              <w:rPr>
                <w:sz w:val="20"/>
                <w:szCs w:val="20"/>
              </w:rPr>
            </w:pPr>
            <w:r w:rsidRPr="009D052A">
              <w:rPr>
                <w:sz w:val="20"/>
                <w:szCs w:val="20"/>
              </w:rPr>
              <w:t xml:space="preserve">Industry has challenges with supply and risk assessment of treated and composted waste </w:t>
            </w:r>
          </w:p>
        </w:tc>
        <w:tc>
          <w:tcPr>
            <w:tcW w:w="1418" w:type="dxa"/>
          </w:tcPr>
          <w:p w14:paraId="704E3E7E" w14:textId="223B3665" w:rsidR="00D23A27" w:rsidRPr="009D052A" w:rsidRDefault="00D23A27" w:rsidP="00F23894">
            <w:pPr>
              <w:rPr>
                <w:sz w:val="20"/>
                <w:szCs w:val="20"/>
              </w:rPr>
            </w:pPr>
            <w:r w:rsidRPr="009D052A">
              <w:rPr>
                <w:sz w:val="20"/>
                <w:szCs w:val="20"/>
              </w:rPr>
              <w:t>Business</w:t>
            </w:r>
          </w:p>
        </w:tc>
        <w:tc>
          <w:tcPr>
            <w:tcW w:w="6374" w:type="dxa"/>
          </w:tcPr>
          <w:p w14:paraId="04C04A9C" w14:textId="31B7E636" w:rsidR="00D23A27" w:rsidRPr="009D052A" w:rsidRDefault="00870AB8" w:rsidP="00001DA2">
            <w:pPr>
              <w:rPr>
                <w:sz w:val="20"/>
                <w:szCs w:val="20"/>
              </w:rPr>
            </w:pPr>
            <w:r>
              <w:rPr>
                <w:sz w:val="20"/>
                <w:szCs w:val="20"/>
              </w:rPr>
              <w:t>Noted. These are issues for jurisdictions and industry to consider in implementation.</w:t>
            </w:r>
          </w:p>
        </w:tc>
      </w:tr>
      <w:tr w:rsidR="00D23A27" w:rsidRPr="009D052A" w14:paraId="5FCE337E" w14:textId="77777777" w:rsidTr="00CE0014">
        <w:trPr>
          <w:trHeight w:val="506"/>
        </w:trPr>
        <w:tc>
          <w:tcPr>
            <w:tcW w:w="834" w:type="dxa"/>
          </w:tcPr>
          <w:p w14:paraId="4C8F2C04" w14:textId="60E84B66" w:rsidR="00D23A27" w:rsidRPr="00372E43" w:rsidRDefault="00372E43" w:rsidP="008C1024">
            <w:pPr>
              <w:pStyle w:val="ListParagraph"/>
              <w:widowControl/>
              <w:ind w:left="317"/>
              <w:jc w:val="right"/>
              <w:rPr>
                <w:sz w:val="20"/>
                <w:szCs w:val="20"/>
              </w:rPr>
            </w:pPr>
            <w:r w:rsidRPr="00372E43">
              <w:rPr>
                <w:sz w:val="20"/>
                <w:szCs w:val="20"/>
              </w:rPr>
              <w:t>7</w:t>
            </w:r>
            <w:r w:rsidR="00C04B20">
              <w:rPr>
                <w:sz w:val="20"/>
                <w:szCs w:val="20"/>
              </w:rPr>
              <w:t>2</w:t>
            </w:r>
          </w:p>
        </w:tc>
        <w:tc>
          <w:tcPr>
            <w:tcW w:w="6390" w:type="dxa"/>
          </w:tcPr>
          <w:p w14:paraId="37607CE5" w14:textId="1AFBE50F" w:rsidR="00D23A27" w:rsidRPr="009D052A" w:rsidRDefault="00D23A27" w:rsidP="001A6AF4">
            <w:pPr>
              <w:pStyle w:val="ListParagraph"/>
              <w:widowControl/>
              <w:numPr>
                <w:ilvl w:val="0"/>
                <w:numId w:val="14"/>
              </w:numPr>
              <w:ind w:left="317" w:hanging="284"/>
              <w:rPr>
                <w:sz w:val="20"/>
                <w:szCs w:val="20"/>
              </w:rPr>
            </w:pPr>
            <w:r w:rsidRPr="009D052A">
              <w:rPr>
                <w:sz w:val="20"/>
                <w:szCs w:val="20"/>
              </w:rPr>
              <w:t>Consider role of digital identification systems for traceability</w:t>
            </w:r>
          </w:p>
        </w:tc>
        <w:tc>
          <w:tcPr>
            <w:tcW w:w="1418" w:type="dxa"/>
          </w:tcPr>
          <w:p w14:paraId="0BA42DE5" w14:textId="042051F9" w:rsidR="00D23A27" w:rsidRPr="009D052A" w:rsidRDefault="00D23A27" w:rsidP="00F23894">
            <w:pPr>
              <w:rPr>
                <w:sz w:val="20"/>
                <w:szCs w:val="20"/>
              </w:rPr>
            </w:pPr>
            <w:r w:rsidRPr="009D052A">
              <w:rPr>
                <w:sz w:val="20"/>
                <w:szCs w:val="20"/>
              </w:rPr>
              <w:t>Business</w:t>
            </w:r>
          </w:p>
        </w:tc>
        <w:tc>
          <w:tcPr>
            <w:tcW w:w="6374" w:type="dxa"/>
          </w:tcPr>
          <w:p w14:paraId="34814F5B" w14:textId="7FE7BFEF" w:rsidR="00D23A27" w:rsidRPr="009D052A" w:rsidRDefault="00870AB8" w:rsidP="00870AB8">
            <w:pPr>
              <w:rPr>
                <w:sz w:val="20"/>
                <w:szCs w:val="20"/>
              </w:rPr>
            </w:pPr>
            <w:r>
              <w:rPr>
                <w:sz w:val="20"/>
                <w:szCs w:val="20"/>
              </w:rPr>
              <w:t xml:space="preserve"> Noted. This is an issue for jurisdictions and industry to consider in implementation.</w:t>
            </w:r>
            <w:r w:rsidR="00746F4F">
              <w:rPr>
                <w:sz w:val="20"/>
                <w:szCs w:val="20"/>
              </w:rPr>
              <w:br/>
            </w:r>
          </w:p>
        </w:tc>
      </w:tr>
      <w:tr w:rsidR="00CE0014" w:rsidRPr="009D052A" w14:paraId="0AD75530" w14:textId="77777777" w:rsidTr="00CE0014">
        <w:trPr>
          <w:trHeight w:val="420"/>
        </w:trPr>
        <w:tc>
          <w:tcPr>
            <w:tcW w:w="834" w:type="dxa"/>
            <w:shd w:val="clear" w:color="auto" w:fill="C2D69B" w:themeFill="accent3" w:themeFillTint="99"/>
          </w:tcPr>
          <w:p w14:paraId="309FDA0A" w14:textId="77777777" w:rsidR="00CE0014" w:rsidRPr="00C04B20" w:rsidRDefault="00CE0014" w:rsidP="00746F4F">
            <w:pPr>
              <w:rPr>
                <w:sz w:val="20"/>
                <w:szCs w:val="20"/>
              </w:rPr>
            </w:pPr>
          </w:p>
        </w:tc>
        <w:tc>
          <w:tcPr>
            <w:tcW w:w="6390" w:type="dxa"/>
            <w:shd w:val="clear" w:color="auto" w:fill="C2D69B" w:themeFill="accent3" w:themeFillTint="99"/>
          </w:tcPr>
          <w:p w14:paraId="32204FEE" w14:textId="77777777" w:rsidR="00CE0014" w:rsidRPr="009D052A" w:rsidRDefault="00CE0014" w:rsidP="00746F4F">
            <w:pPr>
              <w:keepNext/>
              <w:rPr>
                <w:sz w:val="20"/>
                <w:szCs w:val="20"/>
              </w:rPr>
            </w:pPr>
            <w:r w:rsidRPr="009D052A">
              <w:rPr>
                <w:b/>
                <w:sz w:val="20"/>
                <w:szCs w:val="20"/>
              </w:rPr>
              <w:t xml:space="preserve">Transition period </w:t>
            </w:r>
          </w:p>
        </w:tc>
        <w:tc>
          <w:tcPr>
            <w:tcW w:w="1418" w:type="dxa"/>
            <w:shd w:val="clear" w:color="auto" w:fill="C2D69B" w:themeFill="accent3" w:themeFillTint="99"/>
          </w:tcPr>
          <w:p w14:paraId="2FE2D137" w14:textId="354EFBD8" w:rsidR="00CE0014" w:rsidRPr="009D052A" w:rsidRDefault="00CE0014" w:rsidP="00746F4F">
            <w:pPr>
              <w:keepNext/>
              <w:rPr>
                <w:sz w:val="20"/>
                <w:szCs w:val="20"/>
              </w:rPr>
            </w:pPr>
          </w:p>
        </w:tc>
        <w:tc>
          <w:tcPr>
            <w:tcW w:w="6374" w:type="dxa"/>
            <w:shd w:val="clear" w:color="auto" w:fill="C2D69B" w:themeFill="accent3" w:themeFillTint="99"/>
          </w:tcPr>
          <w:p w14:paraId="2B80E4D4" w14:textId="77777777" w:rsidR="00CE0014" w:rsidRPr="009D052A" w:rsidRDefault="00CE0014" w:rsidP="00F23894">
            <w:pPr>
              <w:rPr>
                <w:b/>
                <w:sz w:val="20"/>
                <w:szCs w:val="20"/>
              </w:rPr>
            </w:pPr>
          </w:p>
        </w:tc>
      </w:tr>
      <w:tr w:rsidR="00CE0014" w:rsidRPr="009D052A" w14:paraId="3EC4967F" w14:textId="77777777" w:rsidTr="00CE0014">
        <w:trPr>
          <w:trHeight w:val="506"/>
        </w:trPr>
        <w:tc>
          <w:tcPr>
            <w:tcW w:w="834" w:type="dxa"/>
          </w:tcPr>
          <w:p w14:paraId="51F92683" w14:textId="1CA5F0F5" w:rsidR="00CE0014" w:rsidRPr="00372E43" w:rsidRDefault="00CE0014" w:rsidP="008C1024">
            <w:pPr>
              <w:pStyle w:val="ListParagraph"/>
              <w:widowControl/>
              <w:ind w:left="317"/>
              <w:jc w:val="right"/>
              <w:rPr>
                <w:sz w:val="20"/>
                <w:szCs w:val="20"/>
              </w:rPr>
            </w:pPr>
            <w:r w:rsidRPr="00372E43">
              <w:rPr>
                <w:sz w:val="20"/>
                <w:szCs w:val="20"/>
              </w:rPr>
              <w:t>7</w:t>
            </w:r>
            <w:r>
              <w:rPr>
                <w:sz w:val="20"/>
                <w:szCs w:val="20"/>
              </w:rPr>
              <w:t>3</w:t>
            </w:r>
          </w:p>
        </w:tc>
        <w:tc>
          <w:tcPr>
            <w:tcW w:w="6390" w:type="dxa"/>
          </w:tcPr>
          <w:p w14:paraId="01EBC073" w14:textId="63E1369E" w:rsidR="00CE0014" w:rsidRPr="009D052A" w:rsidRDefault="00CE0014" w:rsidP="001A6AF4">
            <w:pPr>
              <w:pStyle w:val="ListParagraph"/>
              <w:widowControl/>
              <w:numPr>
                <w:ilvl w:val="0"/>
                <w:numId w:val="14"/>
              </w:numPr>
              <w:ind w:left="317" w:hanging="284"/>
              <w:rPr>
                <w:sz w:val="20"/>
                <w:szCs w:val="20"/>
              </w:rPr>
            </w:pPr>
            <w:r w:rsidRPr="009D052A">
              <w:rPr>
                <w:sz w:val="20"/>
                <w:szCs w:val="20"/>
              </w:rPr>
              <w:t xml:space="preserve">Transition period should be at least 2, 2.5 or preferably 3 years to enable FSS owners, businesses and regulators to get everything in place (incl. legislative changes, ICT and processes, resource development, training) </w:t>
            </w:r>
          </w:p>
        </w:tc>
        <w:tc>
          <w:tcPr>
            <w:tcW w:w="1418" w:type="dxa"/>
          </w:tcPr>
          <w:p w14:paraId="3982215F" w14:textId="7E967124" w:rsidR="00CE0014" w:rsidRPr="009D052A" w:rsidRDefault="00CE0014" w:rsidP="00F23894">
            <w:pPr>
              <w:rPr>
                <w:sz w:val="20"/>
                <w:szCs w:val="20"/>
              </w:rPr>
            </w:pPr>
            <w:r w:rsidRPr="009D052A">
              <w:rPr>
                <w:sz w:val="20"/>
                <w:szCs w:val="20"/>
              </w:rPr>
              <w:t xml:space="preserve">Government; Industry association; Business </w:t>
            </w:r>
          </w:p>
        </w:tc>
        <w:tc>
          <w:tcPr>
            <w:tcW w:w="6374" w:type="dxa"/>
          </w:tcPr>
          <w:p w14:paraId="50471719" w14:textId="50656968" w:rsidR="00CE0014" w:rsidRPr="009D052A" w:rsidRDefault="00CE0014" w:rsidP="00F23894">
            <w:pPr>
              <w:rPr>
                <w:sz w:val="20"/>
                <w:szCs w:val="20"/>
              </w:rPr>
            </w:pPr>
            <w:r w:rsidRPr="009D052A">
              <w:rPr>
                <w:sz w:val="20"/>
                <w:szCs w:val="20"/>
              </w:rPr>
              <w:t>FSANZ has reconsidered the transition period and extended the time from 18 months to 2.5 years</w:t>
            </w:r>
            <w:r>
              <w:rPr>
                <w:sz w:val="20"/>
                <w:szCs w:val="20"/>
              </w:rPr>
              <w:t xml:space="preserve"> (30 months) based on stakeholder feedback, to provide</w:t>
            </w:r>
            <w:r w:rsidRPr="009D052A">
              <w:rPr>
                <w:sz w:val="20"/>
                <w:szCs w:val="20"/>
              </w:rPr>
              <w:t xml:space="preserve"> time </w:t>
            </w:r>
            <w:r>
              <w:rPr>
                <w:sz w:val="20"/>
                <w:szCs w:val="20"/>
              </w:rPr>
              <w:t xml:space="preserve">for </w:t>
            </w:r>
            <w:r w:rsidRPr="009D052A">
              <w:rPr>
                <w:sz w:val="20"/>
                <w:szCs w:val="20"/>
              </w:rPr>
              <w:t xml:space="preserve">government and industry to get the necessary structures, processes and resources in place. </w:t>
            </w:r>
          </w:p>
          <w:p w14:paraId="524DEEE6" w14:textId="77777777" w:rsidR="00CE0014" w:rsidRPr="009D052A" w:rsidRDefault="00CE0014" w:rsidP="00F23894">
            <w:pPr>
              <w:rPr>
                <w:sz w:val="20"/>
                <w:szCs w:val="20"/>
              </w:rPr>
            </w:pPr>
          </w:p>
          <w:p w14:paraId="12D2DF13" w14:textId="77777777" w:rsidR="00CE0014" w:rsidRPr="009D052A" w:rsidRDefault="00CE0014" w:rsidP="00F23894">
            <w:pPr>
              <w:rPr>
                <w:sz w:val="20"/>
                <w:szCs w:val="20"/>
              </w:rPr>
            </w:pPr>
          </w:p>
        </w:tc>
      </w:tr>
      <w:tr w:rsidR="00CE0014" w:rsidRPr="009D052A" w14:paraId="1ECD4FF2" w14:textId="77777777" w:rsidTr="00CE0014">
        <w:trPr>
          <w:trHeight w:val="506"/>
        </w:trPr>
        <w:tc>
          <w:tcPr>
            <w:tcW w:w="834" w:type="dxa"/>
          </w:tcPr>
          <w:p w14:paraId="39858DD9" w14:textId="337FAB91" w:rsidR="00CE0014" w:rsidRPr="00372E43" w:rsidRDefault="00CE0014" w:rsidP="008C1024">
            <w:pPr>
              <w:pStyle w:val="ListParagraph"/>
              <w:widowControl/>
              <w:ind w:left="317"/>
              <w:jc w:val="right"/>
              <w:rPr>
                <w:sz w:val="20"/>
                <w:szCs w:val="20"/>
              </w:rPr>
            </w:pPr>
            <w:r w:rsidRPr="00372E43">
              <w:rPr>
                <w:sz w:val="20"/>
                <w:szCs w:val="20"/>
              </w:rPr>
              <w:t>7</w:t>
            </w:r>
            <w:r>
              <w:rPr>
                <w:sz w:val="20"/>
                <w:szCs w:val="20"/>
              </w:rPr>
              <w:t>4</w:t>
            </w:r>
          </w:p>
        </w:tc>
        <w:tc>
          <w:tcPr>
            <w:tcW w:w="6390" w:type="dxa"/>
          </w:tcPr>
          <w:p w14:paraId="16CE61A1" w14:textId="74A3D857" w:rsidR="00CE0014" w:rsidRPr="009D052A" w:rsidRDefault="00CE0014" w:rsidP="00B32AA6">
            <w:pPr>
              <w:pStyle w:val="ListParagraph"/>
              <w:widowControl/>
              <w:numPr>
                <w:ilvl w:val="0"/>
                <w:numId w:val="14"/>
              </w:numPr>
              <w:ind w:left="317" w:hanging="284"/>
              <w:rPr>
                <w:sz w:val="20"/>
                <w:szCs w:val="20"/>
              </w:rPr>
            </w:pPr>
            <w:r w:rsidRPr="009D052A">
              <w:rPr>
                <w:sz w:val="20"/>
                <w:szCs w:val="20"/>
              </w:rPr>
              <w:t>Appropriate time depends on how long it takes to produce non-regulatory supporting resources – (berry) businesses should have at least 6-12 months’ time to implement</w:t>
            </w:r>
          </w:p>
        </w:tc>
        <w:tc>
          <w:tcPr>
            <w:tcW w:w="1418" w:type="dxa"/>
          </w:tcPr>
          <w:p w14:paraId="068408A7" w14:textId="0A8078E2" w:rsidR="00CE0014" w:rsidRPr="009D052A" w:rsidRDefault="00CE0014" w:rsidP="00F23894">
            <w:pPr>
              <w:rPr>
                <w:sz w:val="20"/>
                <w:szCs w:val="20"/>
              </w:rPr>
            </w:pPr>
            <w:r w:rsidRPr="009D052A">
              <w:rPr>
                <w:sz w:val="20"/>
                <w:szCs w:val="20"/>
              </w:rPr>
              <w:t xml:space="preserve">Business </w:t>
            </w:r>
          </w:p>
        </w:tc>
        <w:tc>
          <w:tcPr>
            <w:tcW w:w="6374" w:type="dxa"/>
          </w:tcPr>
          <w:p w14:paraId="124C93C3" w14:textId="062C28CB" w:rsidR="00CE0014" w:rsidRPr="009D052A" w:rsidRDefault="00CE0014" w:rsidP="00F23894">
            <w:pPr>
              <w:rPr>
                <w:sz w:val="20"/>
                <w:szCs w:val="20"/>
              </w:rPr>
            </w:pPr>
            <w:r>
              <w:rPr>
                <w:sz w:val="20"/>
                <w:szCs w:val="20"/>
              </w:rPr>
              <w:t>See response to issue 73.</w:t>
            </w:r>
          </w:p>
        </w:tc>
      </w:tr>
      <w:tr w:rsidR="00CE0014" w:rsidRPr="009D052A" w14:paraId="62D50F4C" w14:textId="77777777" w:rsidTr="00CE0014">
        <w:trPr>
          <w:trHeight w:val="506"/>
        </w:trPr>
        <w:tc>
          <w:tcPr>
            <w:tcW w:w="834" w:type="dxa"/>
          </w:tcPr>
          <w:p w14:paraId="2D27C1B9" w14:textId="2435D5A9" w:rsidR="00CE0014" w:rsidRPr="00372E43" w:rsidRDefault="00CE0014" w:rsidP="008C1024">
            <w:pPr>
              <w:pStyle w:val="ListParagraph"/>
              <w:widowControl/>
              <w:ind w:left="317"/>
              <w:jc w:val="right"/>
              <w:rPr>
                <w:sz w:val="20"/>
                <w:szCs w:val="20"/>
              </w:rPr>
            </w:pPr>
            <w:r w:rsidRPr="00372E43">
              <w:rPr>
                <w:sz w:val="20"/>
                <w:szCs w:val="20"/>
              </w:rPr>
              <w:t>7</w:t>
            </w:r>
            <w:r>
              <w:rPr>
                <w:sz w:val="20"/>
                <w:szCs w:val="20"/>
              </w:rPr>
              <w:t>5</w:t>
            </w:r>
          </w:p>
        </w:tc>
        <w:tc>
          <w:tcPr>
            <w:tcW w:w="6390" w:type="dxa"/>
          </w:tcPr>
          <w:p w14:paraId="4580C1EB" w14:textId="4C80F4FC" w:rsidR="00CE0014" w:rsidRPr="00B32AA6" w:rsidRDefault="00CE0014" w:rsidP="00B32AA6">
            <w:pPr>
              <w:pStyle w:val="ListParagraph"/>
              <w:widowControl/>
              <w:numPr>
                <w:ilvl w:val="0"/>
                <w:numId w:val="14"/>
              </w:numPr>
              <w:ind w:left="317" w:hanging="284"/>
              <w:rPr>
                <w:sz w:val="20"/>
                <w:szCs w:val="20"/>
              </w:rPr>
            </w:pPr>
            <w:r w:rsidRPr="009D052A">
              <w:rPr>
                <w:sz w:val="20"/>
                <w:szCs w:val="20"/>
              </w:rPr>
              <w:t>Consider staggering introduction of the standards to enable legislation and systems to be adequately in plac</w:t>
            </w:r>
            <w:r>
              <w:rPr>
                <w:sz w:val="20"/>
                <w:szCs w:val="20"/>
              </w:rPr>
              <w:t>e</w:t>
            </w:r>
          </w:p>
        </w:tc>
        <w:tc>
          <w:tcPr>
            <w:tcW w:w="1418" w:type="dxa"/>
          </w:tcPr>
          <w:p w14:paraId="779C2763" w14:textId="35ECB5C2" w:rsidR="00CE0014" w:rsidRPr="009D052A" w:rsidRDefault="00CE0014" w:rsidP="00F23894">
            <w:pPr>
              <w:rPr>
                <w:sz w:val="20"/>
                <w:szCs w:val="20"/>
              </w:rPr>
            </w:pPr>
            <w:r w:rsidRPr="009D052A">
              <w:rPr>
                <w:sz w:val="20"/>
                <w:szCs w:val="20"/>
              </w:rPr>
              <w:t xml:space="preserve">Government  </w:t>
            </w:r>
          </w:p>
        </w:tc>
        <w:tc>
          <w:tcPr>
            <w:tcW w:w="6374" w:type="dxa"/>
          </w:tcPr>
          <w:p w14:paraId="3CA00B0F" w14:textId="56902356" w:rsidR="00CE0014" w:rsidRPr="009D052A" w:rsidRDefault="00CE0014" w:rsidP="00F23894">
            <w:pPr>
              <w:rPr>
                <w:sz w:val="20"/>
                <w:szCs w:val="20"/>
              </w:rPr>
            </w:pPr>
            <w:r>
              <w:rPr>
                <w:sz w:val="20"/>
                <w:szCs w:val="20"/>
              </w:rPr>
              <w:t>See response to issue 73.</w:t>
            </w:r>
          </w:p>
        </w:tc>
      </w:tr>
      <w:tr w:rsidR="00CE0014" w:rsidRPr="009D052A" w14:paraId="3088ECB7" w14:textId="77777777" w:rsidTr="00CE0014">
        <w:trPr>
          <w:trHeight w:val="317"/>
        </w:trPr>
        <w:tc>
          <w:tcPr>
            <w:tcW w:w="834" w:type="dxa"/>
            <w:shd w:val="clear" w:color="auto" w:fill="C2D69B" w:themeFill="accent3" w:themeFillTint="99"/>
          </w:tcPr>
          <w:p w14:paraId="39194BBE" w14:textId="77777777" w:rsidR="00CE0014" w:rsidRPr="00C04B20" w:rsidRDefault="00CE0014" w:rsidP="008C1024">
            <w:pPr>
              <w:jc w:val="right"/>
              <w:rPr>
                <w:sz w:val="20"/>
                <w:szCs w:val="20"/>
              </w:rPr>
            </w:pPr>
          </w:p>
        </w:tc>
        <w:tc>
          <w:tcPr>
            <w:tcW w:w="6391" w:type="dxa"/>
            <w:shd w:val="clear" w:color="auto" w:fill="C2D69B" w:themeFill="accent3" w:themeFillTint="99"/>
          </w:tcPr>
          <w:p w14:paraId="64042852" w14:textId="77777777" w:rsidR="00CE0014" w:rsidRPr="009D052A" w:rsidRDefault="00CE0014" w:rsidP="00F23894">
            <w:pPr>
              <w:rPr>
                <w:b/>
                <w:sz w:val="20"/>
                <w:szCs w:val="20"/>
              </w:rPr>
            </w:pPr>
            <w:r w:rsidRPr="009D052A">
              <w:rPr>
                <w:b/>
                <w:sz w:val="20"/>
                <w:szCs w:val="20"/>
              </w:rPr>
              <w:t>Non-regulatory/ educational resources</w:t>
            </w:r>
          </w:p>
        </w:tc>
        <w:tc>
          <w:tcPr>
            <w:tcW w:w="1417" w:type="dxa"/>
            <w:shd w:val="clear" w:color="auto" w:fill="C2D69B" w:themeFill="accent3" w:themeFillTint="99"/>
          </w:tcPr>
          <w:p w14:paraId="22B8B013" w14:textId="41E0B172" w:rsidR="00CE0014" w:rsidRPr="009D052A" w:rsidRDefault="00CE0014" w:rsidP="00F23894">
            <w:pPr>
              <w:rPr>
                <w:b/>
                <w:sz w:val="20"/>
                <w:szCs w:val="20"/>
              </w:rPr>
            </w:pPr>
          </w:p>
        </w:tc>
        <w:tc>
          <w:tcPr>
            <w:tcW w:w="6374" w:type="dxa"/>
            <w:shd w:val="clear" w:color="auto" w:fill="C2D69B" w:themeFill="accent3" w:themeFillTint="99"/>
          </w:tcPr>
          <w:p w14:paraId="22479E19" w14:textId="77777777" w:rsidR="00CE0014" w:rsidRPr="009D052A" w:rsidRDefault="00CE0014" w:rsidP="00F23894">
            <w:pPr>
              <w:rPr>
                <w:b/>
                <w:sz w:val="20"/>
                <w:szCs w:val="20"/>
              </w:rPr>
            </w:pPr>
          </w:p>
        </w:tc>
      </w:tr>
      <w:tr w:rsidR="00D23A27" w:rsidRPr="009D052A" w14:paraId="29306125" w14:textId="77777777" w:rsidTr="00CE0014">
        <w:trPr>
          <w:trHeight w:val="506"/>
        </w:trPr>
        <w:tc>
          <w:tcPr>
            <w:tcW w:w="834" w:type="dxa"/>
          </w:tcPr>
          <w:p w14:paraId="4799D1F8" w14:textId="4506E341" w:rsidR="00D23A27" w:rsidRPr="00372E43" w:rsidRDefault="00372E43" w:rsidP="008C1024">
            <w:pPr>
              <w:pStyle w:val="ListParagraph"/>
              <w:widowControl/>
              <w:ind w:left="317"/>
              <w:jc w:val="right"/>
              <w:rPr>
                <w:sz w:val="20"/>
                <w:szCs w:val="20"/>
              </w:rPr>
            </w:pPr>
            <w:r w:rsidRPr="00372E43">
              <w:rPr>
                <w:sz w:val="20"/>
                <w:szCs w:val="20"/>
              </w:rPr>
              <w:t>7</w:t>
            </w:r>
            <w:r w:rsidR="00C04B20">
              <w:rPr>
                <w:sz w:val="20"/>
                <w:szCs w:val="20"/>
              </w:rPr>
              <w:t>6</w:t>
            </w:r>
          </w:p>
        </w:tc>
        <w:tc>
          <w:tcPr>
            <w:tcW w:w="6390" w:type="dxa"/>
          </w:tcPr>
          <w:p w14:paraId="0FEDF4D6" w14:textId="3D92E64C" w:rsidR="00D23A27" w:rsidRPr="009D052A" w:rsidRDefault="00D23A27" w:rsidP="001A6AF4">
            <w:pPr>
              <w:pStyle w:val="ListParagraph"/>
              <w:widowControl/>
              <w:numPr>
                <w:ilvl w:val="0"/>
                <w:numId w:val="14"/>
              </w:numPr>
              <w:ind w:left="317" w:hanging="284"/>
              <w:rPr>
                <w:sz w:val="20"/>
                <w:szCs w:val="20"/>
              </w:rPr>
            </w:pPr>
            <w:r w:rsidRPr="009D052A">
              <w:rPr>
                <w:sz w:val="20"/>
                <w:szCs w:val="20"/>
              </w:rPr>
              <w:t xml:space="preserve">Education and other non-regulatory measures are needed </w:t>
            </w:r>
          </w:p>
          <w:p w14:paraId="36D66CBE" w14:textId="77777777" w:rsidR="00D23A27" w:rsidRPr="009D052A" w:rsidRDefault="00D23A27" w:rsidP="00B32AA6">
            <w:pPr>
              <w:pStyle w:val="ListParagraph"/>
              <w:widowControl/>
              <w:numPr>
                <w:ilvl w:val="0"/>
                <w:numId w:val="28"/>
              </w:numPr>
              <w:rPr>
                <w:sz w:val="20"/>
                <w:szCs w:val="20"/>
              </w:rPr>
            </w:pPr>
            <w:r w:rsidRPr="009D052A">
              <w:rPr>
                <w:sz w:val="20"/>
                <w:szCs w:val="20"/>
              </w:rPr>
              <w:t>for primary producers and processors (especially smaller businesses and those not on a FSS), as well as distributers, wholesalers, retailers, and consumers</w:t>
            </w:r>
          </w:p>
          <w:p w14:paraId="5B1674F0" w14:textId="77777777" w:rsidR="00D23A27" w:rsidRPr="009D052A" w:rsidRDefault="00D23A27" w:rsidP="00B32AA6">
            <w:pPr>
              <w:pStyle w:val="ListParagraph"/>
              <w:widowControl/>
              <w:numPr>
                <w:ilvl w:val="0"/>
                <w:numId w:val="28"/>
              </w:numPr>
              <w:rPr>
                <w:sz w:val="20"/>
                <w:szCs w:val="20"/>
              </w:rPr>
            </w:pPr>
            <w:r w:rsidRPr="009D052A">
              <w:rPr>
                <w:sz w:val="20"/>
                <w:szCs w:val="20"/>
              </w:rPr>
              <w:t xml:space="preserve">on food safety obligations, best practice processes and food safety mind set/culture </w:t>
            </w:r>
          </w:p>
          <w:p w14:paraId="0790F2B5" w14:textId="3126F996" w:rsidR="00D23A27" w:rsidRPr="009D052A" w:rsidRDefault="00D23A27" w:rsidP="00B32AA6">
            <w:pPr>
              <w:pStyle w:val="ListParagraph"/>
              <w:widowControl/>
              <w:numPr>
                <w:ilvl w:val="0"/>
                <w:numId w:val="28"/>
              </w:numPr>
              <w:rPr>
                <w:sz w:val="20"/>
                <w:szCs w:val="20"/>
              </w:rPr>
            </w:pPr>
            <w:r w:rsidRPr="009D052A">
              <w:rPr>
                <w:sz w:val="20"/>
                <w:szCs w:val="20"/>
              </w:rPr>
              <w:t>in multiple languages; variety of formats and delivery (more than FSANZ listed) e</w:t>
            </w:r>
            <w:r w:rsidR="00B32AA6">
              <w:rPr>
                <w:sz w:val="20"/>
                <w:szCs w:val="20"/>
              </w:rPr>
              <w:t>.</w:t>
            </w:r>
            <w:r w:rsidRPr="009D052A">
              <w:rPr>
                <w:sz w:val="20"/>
                <w:szCs w:val="20"/>
              </w:rPr>
              <w:t>g</w:t>
            </w:r>
            <w:r w:rsidR="00B32AA6">
              <w:rPr>
                <w:sz w:val="20"/>
                <w:szCs w:val="20"/>
              </w:rPr>
              <w:t>.</w:t>
            </w:r>
            <w:r w:rsidRPr="009D052A">
              <w:rPr>
                <w:sz w:val="20"/>
                <w:szCs w:val="20"/>
              </w:rPr>
              <w:t xml:space="preserve"> online video training/ modules</w:t>
            </w:r>
          </w:p>
          <w:p w14:paraId="5EBBC339" w14:textId="77777777" w:rsidR="00D23A27" w:rsidRPr="009D052A" w:rsidRDefault="00D23A27" w:rsidP="00B32AA6">
            <w:pPr>
              <w:pStyle w:val="ListParagraph"/>
              <w:widowControl/>
              <w:numPr>
                <w:ilvl w:val="0"/>
                <w:numId w:val="28"/>
              </w:numPr>
              <w:rPr>
                <w:sz w:val="20"/>
                <w:szCs w:val="20"/>
              </w:rPr>
            </w:pPr>
            <w:r w:rsidRPr="009D052A">
              <w:rPr>
                <w:sz w:val="20"/>
                <w:szCs w:val="20"/>
              </w:rPr>
              <w:t>with nationally consistent messages and expectations</w:t>
            </w:r>
          </w:p>
          <w:p w14:paraId="643D47C2" w14:textId="5C6A9D17" w:rsidR="00D23A27" w:rsidRPr="009D052A" w:rsidRDefault="00D23A27" w:rsidP="00B32AA6">
            <w:pPr>
              <w:pStyle w:val="ListParagraph"/>
              <w:widowControl/>
              <w:numPr>
                <w:ilvl w:val="0"/>
                <w:numId w:val="28"/>
              </w:numPr>
              <w:rPr>
                <w:sz w:val="20"/>
                <w:szCs w:val="20"/>
              </w:rPr>
            </w:pPr>
            <w:r w:rsidRPr="009D052A">
              <w:rPr>
                <w:sz w:val="20"/>
                <w:szCs w:val="20"/>
              </w:rPr>
              <w:t>to ensure ongoing collaboration and vig</w:t>
            </w:r>
            <w:r w:rsidR="00B32AA6">
              <w:rPr>
                <w:sz w:val="20"/>
                <w:szCs w:val="20"/>
              </w:rPr>
              <w:t xml:space="preserve">ilance especially at key times </w:t>
            </w:r>
            <w:r w:rsidRPr="009D052A">
              <w:rPr>
                <w:sz w:val="20"/>
                <w:szCs w:val="20"/>
              </w:rPr>
              <w:t>e</w:t>
            </w:r>
            <w:r w:rsidR="00B32AA6">
              <w:rPr>
                <w:sz w:val="20"/>
                <w:szCs w:val="20"/>
              </w:rPr>
              <w:t>.</w:t>
            </w:r>
            <w:r w:rsidRPr="009D052A">
              <w:rPr>
                <w:sz w:val="20"/>
                <w:szCs w:val="20"/>
              </w:rPr>
              <w:t>g</w:t>
            </w:r>
            <w:r w:rsidR="00B32AA6">
              <w:rPr>
                <w:sz w:val="20"/>
                <w:szCs w:val="20"/>
              </w:rPr>
              <w:t>. extreme weather events</w:t>
            </w:r>
            <w:r w:rsidRPr="009D052A">
              <w:rPr>
                <w:sz w:val="20"/>
                <w:szCs w:val="20"/>
              </w:rPr>
              <w:t xml:space="preserve"> </w:t>
            </w:r>
          </w:p>
          <w:p w14:paraId="1DF6C674" w14:textId="77777777" w:rsidR="00D23A27" w:rsidRPr="009D052A" w:rsidRDefault="00D23A27" w:rsidP="00B32AA6">
            <w:pPr>
              <w:pStyle w:val="ListParagraph"/>
              <w:widowControl/>
              <w:numPr>
                <w:ilvl w:val="0"/>
                <w:numId w:val="28"/>
              </w:numPr>
              <w:rPr>
                <w:sz w:val="20"/>
                <w:szCs w:val="20"/>
              </w:rPr>
            </w:pPr>
            <w:r w:rsidRPr="009D052A">
              <w:rPr>
                <w:sz w:val="20"/>
                <w:szCs w:val="20"/>
              </w:rPr>
              <w:t>with considerable investment</w:t>
            </w:r>
          </w:p>
        </w:tc>
        <w:tc>
          <w:tcPr>
            <w:tcW w:w="1418" w:type="dxa"/>
          </w:tcPr>
          <w:p w14:paraId="1F2815FA" w14:textId="74569AD2" w:rsidR="00D23A27" w:rsidRPr="009D052A" w:rsidRDefault="00D23A27" w:rsidP="00F23894">
            <w:pPr>
              <w:rPr>
                <w:sz w:val="20"/>
                <w:szCs w:val="20"/>
              </w:rPr>
            </w:pPr>
            <w:r w:rsidRPr="009D052A">
              <w:rPr>
                <w:sz w:val="20"/>
                <w:szCs w:val="20"/>
              </w:rPr>
              <w:t xml:space="preserve">Government; Industry association; Business </w:t>
            </w:r>
          </w:p>
        </w:tc>
        <w:tc>
          <w:tcPr>
            <w:tcW w:w="6374" w:type="dxa"/>
          </w:tcPr>
          <w:p w14:paraId="5FDFD662" w14:textId="712436E5" w:rsidR="00D23A27" w:rsidRPr="009D052A" w:rsidRDefault="00D23A27" w:rsidP="00B32AA6">
            <w:pPr>
              <w:rPr>
                <w:sz w:val="20"/>
                <w:szCs w:val="20"/>
              </w:rPr>
            </w:pPr>
            <w:r w:rsidRPr="009D052A">
              <w:rPr>
                <w:sz w:val="20"/>
                <w:szCs w:val="20"/>
              </w:rPr>
              <w:t xml:space="preserve">FSANZ agrees and has acknowledged the need for non-regulatory resources in identifying option 3 as the preferred option. FSANZ, government food regulators and industry representatives have been collaborating throughout the development of the </w:t>
            </w:r>
            <w:r w:rsidR="002E7A14">
              <w:rPr>
                <w:sz w:val="20"/>
                <w:szCs w:val="20"/>
              </w:rPr>
              <w:t>standards</w:t>
            </w:r>
            <w:r w:rsidRPr="009D052A">
              <w:rPr>
                <w:sz w:val="20"/>
                <w:szCs w:val="20"/>
              </w:rPr>
              <w:t>, and will continue to do so for developing non-regulatory resources.</w:t>
            </w:r>
            <w:r w:rsidR="00B32AA6">
              <w:rPr>
                <w:sz w:val="20"/>
                <w:szCs w:val="20"/>
              </w:rPr>
              <w:t xml:space="preserve"> </w:t>
            </w:r>
          </w:p>
        </w:tc>
      </w:tr>
      <w:tr w:rsidR="00D23A27" w:rsidRPr="009D052A" w14:paraId="4D9DA884" w14:textId="77777777" w:rsidTr="00CE0014">
        <w:trPr>
          <w:trHeight w:val="278"/>
        </w:trPr>
        <w:tc>
          <w:tcPr>
            <w:tcW w:w="834" w:type="dxa"/>
          </w:tcPr>
          <w:p w14:paraId="2647DDB0" w14:textId="0FB4D94B" w:rsidR="00D23A27" w:rsidRPr="00372E43" w:rsidRDefault="00372E43" w:rsidP="008C1024">
            <w:pPr>
              <w:pStyle w:val="ListParagraph"/>
              <w:widowControl/>
              <w:ind w:left="317"/>
              <w:jc w:val="right"/>
              <w:rPr>
                <w:sz w:val="20"/>
                <w:szCs w:val="20"/>
              </w:rPr>
            </w:pPr>
            <w:r w:rsidRPr="00372E43">
              <w:rPr>
                <w:sz w:val="20"/>
                <w:szCs w:val="20"/>
              </w:rPr>
              <w:t>7</w:t>
            </w:r>
            <w:r w:rsidR="00C04B20">
              <w:rPr>
                <w:sz w:val="20"/>
                <w:szCs w:val="20"/>
              </w:rPr>
              <w:t>7</w:t>
            </w:r>
          </w:p>
        </w:tc>
        <w:tc>
          <w:tcPr>
            <w:tcW w:w="6390" w:type="dxa"/>
          </w:tcPr>
          <w:p w14:paraId="400B7F5D" w14:textId="15D84E7D" w:rsidR="00D23A27" w:rsidRPr="009D052A" w:rsidRDefault="00D23A27" w:rsidP="001A6AF4">
            <w:pPr>
              <w:pStyle w:val="ListParagraph"/>
              <w:widowControl/>
              <w:numPr>
                <w:ilvl w:val="0"/>
                <w:numId w:val="14"/>
              </w:numPr>
              <w:ind w:left="317" w:hanging="284"/>
              <w:rPr>
                <w:sz w:val="20"/>
                <w:szCs w:val="20"/>
              </w:rPr>
            </w:pPr>
            <w:r w:rsidRPr="009D052A">
              <w:rPr>
                <w:sz w:val="20"/>
                <w:szCs w:val="20"/>
              </w:rPr>
              <w:t>Need timeline and plan for developing and delivering non-regulatory resources to; ensure businesses and scheme owners have time to absorb before implementation begins</w:t>
            </w:r>
          </w:p>
        </w:tc>
        <w:tc>
          <w:tcPr>
            <w:tcW w:w="1418" w:type="dxa"/>
          </w:tcPr>
          <w:p w14:paraId="1421F219" w14:textId="3EBA02C1" w:rsidR="00D23A27" w:rsidRPr="009D052A" w:rsidRDefault="00D23A27" w:rsidP="00F23894">
            <w:pPr>
              <w:rPr>
                <w:sz w:val="20"/>
                <w:szCs w:val="20"/>
              </w:rPr>
            </w:pPr>
            <w:r w:rsidRPr="009D052A">
              <w:rPr>
                <w:sz w:val="20"/>
                <w:szCs w:val="20"/>
              </w:rPr>
              <w:t xml:space="preserve">Business </w:t>
            </w:r>
          </w:p>
        </w:tc>
        <w:tc>
          <w:tcPr>
            <w:tcW w:w="6374" w:type="dxa"/>
          </w:tcPr>
          <w:p w14:paraId="75515E5A" w14:textId="67DD81DB" w:rsidR="00D23A27" w:rsidRPr="009D052A" w:rsidRDefault="007B1F68" w:rsidP="007B1F68">
            <w:pPr>
              <w:rPr>
                <w:sz w:val="20"/>
                <w:szCs w:val="20"/>
              </w:rPr>
            </w:pPr>
            <w:r>
              <w:rPr>
                <w:sz w:val="20"/>
                <w:szCs w:val="20"/>
              </w:rPr>
              <w:t>Noted. See response to issue</w:t>
            </w:r>
            <w:r w:rsidR="00B32AA6">
              <w:rPr>
                <w:sz w:val="20"/>
                <w:szCs w:val="20"/>
              </w:rPr>
              <w:t>s</w:t>
            </w:r>
            <w:r>
              <w:rPr>
                <w:sz w:val="20"/>
                <w:szCs w:val="20"/>
              </w:rPr>
              <w:t xml:space="preserve"> 73-75.</w:t>
            </w:r>
            <w:r w:rsidR="00D23A27" w:rsidRPr="009D052A">
              <w:rPr>
                <w:sz w:val="20"/>
                <w:szCs w:val="20"/>
              </w:rPr>
              <w:t xml:space="preserve"> </w:t>
            </w:r>
          </w:p>
        </w:tc>
      </w:tr>
      <w:tr w:rsidR="00D23A27" w:rsidRPr="009D052A" w14:paraId="42088FA0" w14:textId="77777777" w:rsidTr="00CE0014">
        <w:trPr>
          <w:trHeight w:val="506"/>
        </w:trPr>
        <w:tc>
          <w:tcPr>
            <w:tcW w:w="834" w:type="dxa"/>
          </w:tcPr>
          <w:p w14:paraId="28F9D829" w14:textId="56F10719" w:rsidR="00D23A27" w:rsidRPr="00372E43" w:rsidRDefault="00372E43" w:rsidP="008C1024">
            <w:pPr>
              <w:pStyle w:val="ListParagraph"/>
              <w:widowControl/>
              <w:ind w:left="317"/>
              <w:jc w:val="right"/>
              <w:rPr>
                <w:sz w:val="20"/>
                <w:szCs w:val="20"/>
              </w:rPr>
            </w:pPr>
            <w:r w:rsidRPr="00372E43">
              <w:rPr>
                <w:sz w:val="20"/>
                <w:szCs w:val="20"/>
              </w:rPr>
              <w:t>7</w:t>
            </w:r>
            <w:r w:rsidR="00C04B20">
              <w:rPr>
                <w:sz w:val="20"/>
                <w:szCs w:val="20"/>
              </w:rPr>
              <w:t>8</w:t>
            </w:r>
          </w:p>
        </w:tc>
        <w:tc>
          <w:tcPr>
            <w:tcW w:w="6390" w:type="dxa"/>
          </w:tcPr>
          <w:p w14:paraId="3456B9AE" w14:textId="562A1F26" w:rsidR="00D23A27" w:rsidRPr="009D052A" w:rsidRDefault="00D23A27" w:rsidP="001A6AF4">
            <w:pPr>
              <w:pStyle w:val="ListParagraph"/>
              <w:widowControl/>
              <w:numPr>
                <w:ilvl w:val="0"/>
                <w:numId w:val="14"/>
              </w:numPr>
              <w:ind w:left="317" w:hanging="284"/>
              <w:rPr>
                <w:sz w:val="20"/>
                <w:szCs w:val="20"/>
              </w:rPr>
            </w:pPr>
            <w:r w:rsidRPr="009D052A">
              <w:rPr>
                <w:sz w:val="20"/>
                <w:szCs w:val="20"/>
              </w:rPr>
              <w:t>Berry guidance template needs further information and guidance (with industry consultation) on best practice, especially since there is no FSMS requirement</w:t>
            </w:r>
          </w:p>
        </w:tc>
        <w:tc>
          <w:tcPr>
            <w:tcW w:w="1418" w:type="dxa"/>
          </w:tcPr>
          <w:p w14:paraId="7E1E06FF" w14:textId="49702B89" w:rsidR="00D23A27" w:rsidRPr="009D052A" w:rsidRDefault="00D23A27" w:rsidP="00F23894">
            <w:pPr>
              <w:rPr>
                <w:sz w:val="20"/>
                <w:szCs w:val="20"/>
              </w:rPr>
            </w:pPr>
            <w:r w:rsidRPr="009D052A">
              <w:rPr>
                <w:sz w:val="20"/>
                <w:szCs w:val="20"/>
              </w:rPr>
              <w:t xml:space="preserve">Government; Industry association; Business  </w:t>
            </w:r>
          </w:p>
        </w:tc>
        <w:tc>
          <w:tcPr>
            <w:tcW w:w="6374" w:type="dxa"/>
          </w:tcPr>
          <w:p w14:paraId="60FF6D14" w14:textId="78C7DA87" w:rsidR="00D23A27" w:rsidRPr="009D052A" w:rsidRDefault="00D23A27" w:rsidP="00746F4F">
            <w:pPr>
              <w:rPr>
                <w:sz w:val="20"/>
                <w:szCs w:val="20"/>
              </w:rPr>
            </w:pPr>
            <w:r w:rsidRPr="009D052A">
              <w:rPr>
                <w:sz w:val="20"/>
                <w:szCs w:val="20"/>
              </w:rPr>
              <w:t xml:space="preserve">FSANZ acknowledges </w:t>
            </w:r>
            <w:r w:rsidR="00746F4F" w:rsidRPr="009D052A">
              <w:rPr>
                <w:sz w:val="20"/>
                <w:szCs w:val="20"/>
              </w:rPr>
              <w:t>HIWG</w:t>
            </w:r>
            <w:r w:rsidR="00746F4F">
              <w:rPr>
                <w:sz w:val="20"/>
                <w:szCs w:val="20"/>
              </w:rPr>
              <w:t>’s</w:t>
            </w:r>
            <w:r w:rsidR="00746F4F" w:rsidRPr="009D052A">
              <w:rPr>
                <w:sz w:val="20"/>
                <w:szCs w:val="20"/>
              </w:rPr>
              <w:t xml:space="preserve"> </w:t>
            </w:r>
            <w:r w:rsidRPr="009D052A">
              <w:rPr>
                <w:sz w:val="20"/>
                <w:szCs w:val="20"/>
              </w:rPr>
              <w:t xml:space="preserve">effort in developing the </w:t>
            </w:r>
            <w:r>
              <w:rPr>
                <w:sz w:val="20"/>
                <w:szCs w:val="20"/>
              </w:rPr>
              <w:t xml:space="preserve">draft </w:t>
            </w:r>
            <w:r w:rsidRPr="009D052A">
              <w:rPr>
                <w:sz w:val="20"/>
                <w:szCs w:val="20"/>
              </w:rPr>
              <w:t>compliance plans and guidance template</w:t>
            </w:r>
            <w:r>
              <w:rPr>
                <w:sz w:val="20"/>
                <w:szCs w:val="20"/>
              </w:rPr>
              <w:t xml:space="preserve"> for stak</w:t>
            </w:r>
            <w:r w:rsidR="00D31737">
              <w:rPr>
                <w:sz w:val="20"/>
                <w:szCs w:val="20"/>
              </w:rPr>
              <w:t>eholder information and comment</w:t>
            </w:r>
            <w:r w:rsidRPr="009D052A">
              <w:rPr>
                <w:sz w:val="20"/>
                <w:szCs w:val="20"/>
              </w:rPr>
              <w:t xml:space="preserve">. </w:t>
            </w:r>
            <w:r>
              <w:rPr>
                <w:sz w:val="20"/>
                <w:szCs w:val="20"/>
              </w:rPr>
              <w:t>FSANZ notes that</w:t>
            </w:r>
            <w:r w:rsidRPr="009D052A">
              <w:rPr>
                <w:sz w:val="20"/>
                <w:szCs w:val="20"/>
              </w:rPr>
              <w:t xml:space="preserve"> </w:t>
            </w:r>
            <w:r w:rsidR="00746F4F">
              <w:rPr>
                <w:sz w:val="20"/>
                <w:szCs w:val="20"/>
              </w:rPr>
              <w:t xml:space="preserve">HIWG has committed to </w:t>
            </w:r>
            <w:r w:rsidR="002E7A14">
              <w:rPr>
                <w:sz w:val="20"/>
                <w:szCs w:val="20"/>
              </w:rPr>
              <w:t xml:space="preserve">developing and </w:t>
            </w:r>
            <w:r w:rsidR="00746F4F">
              <w:rPr>
                <w:sz w:val="20"/>
                <w:szCs w:val="20"/>
              </w:rPr>
              <w:t>providing</w:t>
            </w:r>
            <w:r w:rsidRPr="009D052A">
              <w:rPr>
                <w:sz w:val="20"/>
                <w:szCs w:val="20"/>
              </w:rPr>
              <w:t xml:space="preserve"> best practice resources, in collaboration with industr</w:t>
            </w:r>
            <w:r w:rsidR="00D31737">
              <w:rPr>
                <w:sz w:val="20"/>
                <w:szCs w:val="20"/>
              </w:rPr>
              <w:t xml:space="preserve">y. </w:t>
            </w:r>
          </w:p>
        </w:tc>
      </w:tr>
      <w:tr w:rsidR="00D23A27" w:rsidRPr="009D052A" w14:paraId="7B8DCB1F" w14:textId="77777777" w:rsidTr="00CE0014">
        <w:trPr>
          <w:trHeight w:val="506"/>
        </w:trPr>
        <w:tc>
          <w:tcPr>
            <w:tcW w:w="834" w:type="dxa"/>
          </w:tcPr>
          <w:p w14:paraId="7F553E44" w14:textId="6CD35A89" w:rsidR="00D23A27" w:rsidRPr="00372E43" w:rsidRDefault="00372E43" w:rsidP="008C1024">
            <w:pPr>
              <w:pStyle w:val="ListParagraph"/>
              <w:widowControl/>
              <w:ind w:left="317"/>
              <w:jc w:val="right"/>
              <w:rPr>
                <w:sz w:val="20"/>
                <w:szCs w:val="20"/>
              </w:rPr>
            </w:pPr>
            <w:r w:rsidRPr="00372E43">
              <w:rPr>
                <w:sz w:val="20"/>
                <w:szCs w:val="20"/>
              </w:rPr>
              <w:t>7</w:t>
            </w:r>
            <w:r w:rsidR="00C04B20">
              <w:rPr>
                <w:sz w:val="20"/>
                <w:szCs w:val="20"/>
              </w:rPr>
              <w:t>9</w:t>
            </w:r>
          </w:p>
        </w:tc>
        <w:tc>
          <w:tcPr>
            <w:tcW w:w="6390" w:type="dxa"/>
          </w:tcPr>
          <w:p w14:paraId="5D7AD486" w14:textId="7D59F692" w:rsidR="00D23A27" w:rsidRPr="009D052A" w:rsidRDefault="00D23A27" w:rsidP="001A6AF4">
            <w:pPr>
              <w:pStyle w:val="ListParagraph"/>
              <w:widowControl/>
              <w:numPr>
                <w:ilvl w:val="0"/>
                <w:numId w:val="14"/>
              </w:numPr>
              <w:ind w:left="317" w:hanging="284"/>
              <w:rPr>
                <w:sz w:val="20"/>
                <w:szCs w:val="20"/>
              </w:rPr>
            </w:pPr>
            <w:r w:rsidRPr="009D052A">
              <w:rPr>
                <w:sz w:val="20"/>
                <w:szCs w:val="20"/>
              </w:rPr>
              <w:t>Jurisdictions aim to develop resources for businesses, particularly those not on a GFSI-FSS, to provide an alternate compliance model, especially for smaller businesses</w:t>
            </w:r>
          </w:p>
        </w:tc>
        <w:tc>
          <w:tcPr>
            <w:tcW w:w="1418" w:type="dxa"/>
          </w:tcPr>
          <w:p w14:paraId="4C380BFE" w14:textId="133D9AE2" w:rsidR="00D23A27" w:rsidRPr="009D052A" w:rsidRDefault="00D23A27" w:rsidP="00F23894">
            <w:pPr>
              <w:rPr>
                <w:sz w:val="20"/>
                <w:szCs w:val="20"/>
              </w:rPr>
            </w:pPr>
            <w:r w:rsidRPr="009D052A">
              <w:rPr>
                <w:sz w:val="20"/>
                <w:szCs w:val="20"/>
              </w:rPr>
              <w:t xml:space="preserve">Government </w:t>
            </w:r>
          </w:p>
        </w:tc>
        <w:tc>
          <w:tcPr>
            <w:tcW w:w="6374" w:type="dxa"/>
          </w:tcPr>
          <w:p w14:paraId="1D30FE05" w14:textId="0E2AC370" w:rsidR="00D23A27" w:rsidRPr="009D052A" w:rsidRDefault="00972B6D" w:rsidP="00972B6D">
            <w:pPr>
              <w:rPr>
                <w:sz w:val="20"/>
                <w:szCs w:val="20"/>
              </w:rPr>
            </w:pPr>
            <w:r>
              <w:rPr>
                <w:sz w:val="20"/>
                <w:szCs w:val="20"/>
              </w:rPr>
              <w:t>Noted. See response to issue 76.</w:t>
            </w:r>
          </w:p>
        </w:tc>
      </w:tr>
      <w:tr w:rsidR="00D23A27" w14:paraId="04FDFBC1" w14:textId="77777777" w:rsidTr="00CE0014">
        <w:trPr>
          <w:trHeight w:val="274"/>
        </w:trPr>
        <w:tc>
          <w:tcPr>
            <w:tcW w:w="834" w:type="dxa"/>
          </w:tcPr>
          <w:p w14:paraId="56D2FCD0" w14:textId="562D61EB" w:rsidR="00D23A27" w:rsidRPr="00372E43" w:rsidRDefault="00C04B20" w:rsidP="008C1024">
            <w:pPr>
              <w:pStyle w:val="ListParagraph"/>
              <w:widowControl/>
              <w:ind w:left="317"/>
              <w:jc w:val="right"/>
              <w:rPr>
                <w:sz w:val="20"/>
                <w:szCs w:val="20"/>
              </w:rPr>
            </w:pPr>
            <w:r>
              <w:rPr>
                <w:sz w:val="20"/>
                <w:szCs w:val="20"/>
              </w:rPr>
              <w:t>80</w:t>
            </w:r>
          </w:p>
        </w:tc>
        <w:tc>
          <w:tcPr>
            <w:tcW w:w="6390" w:type="dxa"/>
          </w:tcPr>
          <w:p w14:paraId="09B66524" w14:textId="260988D4" w:rsidR="00D23A27" w:rsidRPr="009D052A" w:rsidRDefault="00D23A27" w:rsidP="001A6AF4">
            <w:pPr>
              <w:pStyle w:val="ListParagraph"/>
              <w:widowControl/>
              <w:numPr>
                <w:ilvl w:val="0"/>
                <w:numId w:val="14"/>
              </w:numPr>
              <w:ind w:left="317" w:hanging="284"/>
              <w:rPr>
                <w:sz w:val="20"/>
                <w:szCs w:val="20"/>
              </w:rPr>
            </w:pPr>
            <w:r w:rsidRPr="009D052A">
              <w:rPr>
                <w:sz w:val="20"/>
                <w:szCs w:val="20"/>
              </w:rPr>
              <w:t>Government should work with industry; offers from industry to assist with developing/sharing</w:t>
            </w:r>
          </w:p>
        </w:tc>
        <w:tc>
          <w:tcPr>
            <w:tcW w:w="1418" w:type="dxa"/>
          </w:tcPr>
          <w:p w14:paraId="3552D9BD" w14:textId="06EB2487" w:rsidR="00D23A27" w:rsidRPr="009D052A" w:rsidRDefault="00D23A27" w:rsidP="00F23894">
            <w:pPr>
              <w:rPr>
                <w:sz w:val="20"/>
                <w:szCs w:val="20"/>
              </w:rPr>
            </w:pPr>
            <w:r w:rsidRPr="009D052A">
              <w:rPr>
                <w:sz w:val="20"/>
                <w:szCs w:val="20"/>
              </w:rPr>
              <w:t xml:space="preserve">Industry association; Business </w:t>
            </w:r>
          </w:p>
        </w:tc>
        <w:tc>
          <w:tcPr>
            <w:tcW w:w="6374" w:type="dxa"/>
          </w:tcPr>
          <w:p w14:paraId="46780253" w14:textId="6879EA0D" w:rsidR="00D23A27" w:rsidRPr="009679FE" w:rsidRDefault="00972B6D" w:rsidP="002F28CB">
            <w:pPr>
              <w:rPr>
                <w:sz w:val="20"/>
                <w:szCs w:val="20"/>
              </w:rPr>
            </w:pPr>
            <w:r>
              <w:rPr>
                <w:sz w:val="20"/>
                <w:szCs w:val="20"/>
              </w:rPr>
              <w:t>Noted. See response to issue 76.</w:t>
            </w:r>
          </w:p>
        </w:tc>
      </w:tr>
    </w:tbl>
    <w:p w14:paraId="418EA906" w14:textId="6D05BB0D" w:rsidR="00DC7D68" w:rsidRDefault="00DC7D68" w:rsidP="007A53BF">
      <w:pPr>
        <w:rPr>
          <w:color w:val="00B050"/>
        </w:rPr>
        <w:sectPr w:rsidR="00DC7D68" w:rsidSect="005C6A4A">
          <w:pgSz w:w="16838" w:h="11906" w:orient="landscape" w:code="9"/>
          <w:pgMar w:top="1418" w:right="1418" w:bottom="1418" w:left="1418" w:header="709" w:footer="709" w:gutter="0"/>
          <w:pgNumType w:start="8"/>
          <w:cols w:space="708"/>
          <w:docGrid w:linePitch="360"/>
        </w:sectPr>
      </w:pPr>
    </w:p>
    <w:p w14:paraId="248A3811" w14:textId="138DCA18" w:rsidR="00DC7D68" w:rsidRDefault="00DC7D68" w:rsidP="007A53BF">
      <w:pPr>
        <w:rPr>
          <w:color w:val="00B050"/>
        </w:rPr>
      </w:pPr>
    </w:p>
    <w:p w14:paraId="19A6E1AD" w14:textId="2CDB65D5" w:rsidR="002C1A3B" w:rsidRPr="00932F14" w:rsidRDefault="002C1A3B" w:rsidP="002C1A3B">
      <w:pPr>
        <w:pStyle w:val="Heading2"/>
      </w:pPr>
      <w:bookmarkStart w:id="73" w:name="_Toc370223472"/>
      <w:bookmarkStart w:id="74" w:name="_Toc370225387"/>
      <w:bookmarkStart w:id="75" w:name="_Toc95745404"/>
      <w:bookmarkStart w:id="76" w:name="_Toc98842890"/>
      <w:bookmarkStart w:id="77" w:name="_Toc98860255"/>
      <w:bookmarkStart w:id="78" w:name="_Toc102402771"/>
      <w:bookmarkStart w:id="79" w:name="_Toc309291812"/>
      <w:bookmarkStart w:id="80" w:name="_Toc175381442"/>
      <w:bookmarkEnd w:id="67"/>
      <w:bookmarkEnd w:id="68"/>
      <w:bookmarkEnd w:id="69"/>
      <w:bookmarkEnd w:id="70"/>
      <w:bookmarkEnd w:id="71"/>
      <w:bookmarkEnd w:id="72"/>
      <w:r>
        <w:t>2.2</w:t>
      </w:r>
      <w:r>
        <w:tab/>
      </w:r>
      <w:r w:rsidR="00830A9E">
        <w:t>Microbiological</w:t>
      </w:r>
      <w:r w:rsidR="00830A9E" w:rsidRPr="00932F14">
        <w:t xml:space="preserve"> </w:t>
      </w:r>
      <w:r>
        <w:t>a</w:t>
      </w:r>
      <w:r w:rsidRPr="00932F14">
        <w:t>ssessment</w:t>
      </w:r>
      <w:bookmarkEnd w:id="73"/>
      <w:bookmarkEnd w:id="74"/>
      <w:bookmarkEnd w:id="75"/>
      <w:bookmarkEnd w:id="76"/>
      <w:bookmarkEnd w:id="77"/>
      <w:bookmarkEnd w:id="78"/>
      <w:r w:rsidRPr="00932F14">
        <w:t xml:space="preserve"> </w:t>
      </w:r>
    </w:p>
    <w:p w14:paraId="6F2C9AF9" w14:textId="70F626FC" w:rsidR="00D66DCA" w:rsidRPr="000479B7" w:rsidRDefault="00D66DCA" w:rsidP="00D66DCA">
      <w:pPr>
        <w:rPr>
          <w:lang w:val="en-AU"/>
        </w:rPr>
      </w:pPr>
      <w:r w:rsidRPr="000479B7">
        <w:rPr>
          <w:lang w:val="en-AU"/>
        </w:rPr>
        <w:t xml:space="preserve">FSANZ assessed </w:t>
      </w:r>
      <w:hyperlink r:id="rId27" w:history="1">
        <w:r w:rsidRPr="00470260">
          <w:rPr>
            <w:rStyle w:val="Hyperlink"/>
            <w:lang w:val="en-AU"/>
          </w:rPr>
          <w:t>microbiological risks</w:t>
        </w:r>
      </w:hyperlink>
      <w:r w:rsidRPr="000479B7">
        <w:rPr>
          <w:lang w:val="en-AU"/>
        </w:rPr>
        <w:t xml:space="preserve"> associated with primary production and processing of fresh berries, leafy vegetables and melons in Australia</w:t>
      </w:r>
      <w:r w:rsidRPr="0003708A">
        <w:rPr>
          <w:lang w:val="en-AU"/>
        </w:rPr>
        <w:t xml:space="preserve">. </w:t>
      </w:r>
      <w:r w:rsidR="00DA31D2" w:rsidRPr="0003708A">
        <w:rPr>
          <w:lang w:val="en-AU"/>
        </w:rPr>
        <w:t>We also</w:t>
      </w:r>
      <w:r w:rsidR="00DA31D2">
        <w:rPr>
          <w:lang w:val="en-AU"/>
        </w:rPr>
        <w:t xml:space="preserve"> examined </w:t>
      </w:r>
      <w:r w:rsidR="008630EF">
        <w:rPr>
          <w:lang w:val="en-AU"/>
        </w:rPr>
        <w:t xml:space="preserve">control </w:t>
      </w:r>
      <w:r w:rsidR="00DA31D2">
        <w:rPr>
          <w:lang w:val="en-AU"/>
        </w:rPr>
        <w:t xml:space="preserve">measures </w:t>
      </w:r>
      <w:r w:rsidR="008630EF">
        <w:rPr>
          <w:lang w:val="en-AU"/>
        </w:rPr>
        <w:t>to mitigate identified risks.</w:t>
      </w:r>
    </w:p>
    <w:p w14:paraId="1D422597" w14:textId="77777777" w:rsidR="00D66DCA" w:rsidRPr="000479B7" w:rsidRDefault="00D66DCA" w:rsidP="00D66DCA">
      <w:pPr>
        <w:rPr>
          <w:lang w:val="en-AU"/>
        </w:rPr>
      </w:pPr>
    </w:p>
    <w:p w14:paraId="0DA8D153" w14:textId="77777777" w:rsidR="00D66DCA" w:rsidRPr="000479B7" w:rsidRDefault="00D66DCA" w:rsidP="00D66DCA">
      <w:pPr>
        <w:rPr>
          <w:lang w:val="en-AU"/>
        </w:rPr>
      </w:pPr>
      <w:r w:rsidRPr="000479B7">
        <w:rPr>
          <w:lang w:val="en-AU"/>
        </w:rPr>
        <w:t>The main pathogens of concern for each commodity, in the Australian context, are:</w:t>
      </w:r>
    </w:p>
    <w:p w14:paraId="20730ADC" w14:textId="6E5580E0" w:rsidR="00D66DCA" w:rsidRPr="000479B7" w:rsidRDefault="00D66DCA" w:rsidP="001A6AF4">
      <w:pPr>
        <w:pStyle w:val="FSBullet1"/>
        <w:numPr>
          <w:ilvl w:val="0"/>
          <w:numId w:val="12"/>
        </w:numPr>
        <w:ind w:left="567" w:hanging="567"/>
      </w:pPr>
      <w:r w:rsidRPr="000479B7">
        <w:t xml:space="preserve">for berries: </w:t>
      </w:r>
      <w:r w:rsidR="00470260" w:rsidRPr="000479B7">
        <w:t>norovirus</w:t>
      </w:r>
      <w:r w:rsidR="00470260">
        <w:t>,</w:t>
      </w:r>
      <w:r w:rsidR="00470260" w:rsidRPr="000479B7">
        <w:t xml:space="preserve"> </w:t>
      </w:r>
      <w:r w:rsidRPr="000479B7">
        <w:t xml:space="preserve">shiga toxin-producing </w:t>
      </w:r>
      <w:r w:rsidRPr="000479B7">
        <w:rPr>
          <w:i/>
        </w:rPr>
        <w:t>Escherichia coli</w:t>
      </w:r>
      <w:r w:rsidRPr="000479B7">
        <w:t xml:space="preserve"> (STEC) and hepatitis A virus</w:t>
      </w:r>
      <w:r w:rsidR="009D052A">
        <w:t xml:space="preserve"> (imported berries</w:t>
      </w:r>
      <w:r w:rsidR="00E25580">
        <w:rPr>
          <w:rStyle w:val="FootnoteReference"/>
        </w:rPr>
        <w:footnoteReference w:id="2"/>
      </w:r>
      <w:r w:rsidR="009D052A">
        <w:t>)</w:t>
      </w:r>
      <w:r w:rsidRPr="000479B7">
        <w:t xml:space="preserve"> </w:t>
      </w:r>
    </w:p>
    <w:p w14:paraId="78746C1D" w14:textId="05365E5D" w:rsidR="00D66DCA" w:rsidRPr="000479B7" w:rsidRDefault="00D66DCA" w:rsidP="001A6AF4">
      <w:pPr>
        <w:pStyle w:val="FSBullet1"/>
        <w:numPr>
          <w:ilvl w:val="0"/>
          <w:numId w:val="12"/>
        </w:numPr>
        <w:ind w:left="567" w:hanging="567"/>
      </w:pPr>
      <w:r w:rsidRPr="000479B7">
        <w:rPr>
          <w:szCs w:val="22"/>
        </w:rPr>
        <w:t xml:space="preserve">for leafy vegetables: </w:t>
      </w:r>
      <w:r w:rsidRPr="000479B7">
        <w:t xml:space="preserve">non-typhoidal </w:t>
      </w:r>
      <w:r w:rsidRPr="000479B7">
        <w:rPr>
          <w:i/>
        </w:rPr>
        <w:t>Salmonella</w:t>
      </w:r>
      <w:r w:rsidRPr="000479B7">
        <w:t xml:space="preserve"> spp. (</w:t>
      </w:r>
      <w:r w:rsidRPr="000479B7">
        <w:rPr>
          <w:i/>
        </w:rPr>
        <w:t>Salmonella</w:t>
      </w:r>
      <w:r w:rsidR="00470260" w:rsidRPr="000479B7">
        <w:t>)</w:t>
      </w:r>
      <w:r w:rsidR="00470260">
        <w:t xml:space="preserve">, </w:t>
      </w:r>
      <w:r w:rsidRPr="000479B7">
        <w:rPr>
          <w:i/>
        </w:rPr>
        <w:t>Listeria monocytogenes (Listeria)</w:t>
      </w:r>
      <w:r w:rsidR="00470260">
        <w:rPr>
          <w:i/>
        </w:rPr>
        <w:t xml:space="preserve"> </w:t>
      </w:r>
      <w:r w:rsidR="00470260" w:rsidRPr="00470260">
        <w:t>and</w:t>
      </w:r>
      <w:r w:rsidR="00470260">
        <w:rPr>
          <w:i/>
        </w:rPr>
        <w:t xml:space="preserve"> </w:t>
      </w:r>
      <w:r w:rsidR="007C0AE3">
        <w:t>STEC</w:t>
      </w:r>
      <w:r w:rsidRPr="000479B7">
        <w:t xml:space="preserve"> </w:t>
      </w:r>
    </w:p>
    <w:p w14:paraId="25649EB4" w14:textId="121D5304" w:rsidR="00D66DCA" w:rsidRPr="000479B7" w:rsidRDefault="00D66DCA" w:rsidP="001A6AF4">
      <w:pPr>
        <w:pStyle w:val="FSBullet1"/>
        <w:numPr>
          <w:ilvl w:val="0"/>
          <w:numId w:val="12"/>
        </w:numPr>
        <w:ind w:left="567" w:hanging="567"/>
      </w:pPr>
      <w:r w:rsidRPr="000479B7">
        <w:t xml:space="preserve">for melons: </w:t>
      </w:r>
      <w:r w:rsidR="00470260" w:rsidRPr="000479B7">
        <w:rPr>
          <w:i/>
        </w:rPr>
        <w:t xml:space="preserve">Listeria </w:t>
      </w:r>
      <w:r w:rsidR="00470260" w:rsidRPr="000479B7">
        <w:t>and</w:t>
      </w:r>
      <w:r w:rsidR="00470260" w:rsidRPr="000479B7">
        <w:rPr>
          <w:i/>
        </w:rPr>
        <w:t xml:space="preserve"> </w:t>
      </w:r>
      <w:r w:rsidRPr="000479B7">
        <w:rPr>
          <w:i/>
        </w:rPr>
        <w:t>Salmonella.</w:t>
      </w:r>
    </w:p>
    <w:p w14:paraId="20293722" w14:textId="77777777" w:rsidR="00D66DCA" w:rsidRPr="000479B7" w:rsidRDefault="00D66DCA" w:rsidP="00D66DCA">
      <w:pPr>
        <w:rPr>
          <w:lang w:val="en-AU"/>
        </w:rPr>
      </w:pPr>
    </w:p>
    <w:p w14:paraId="6834E1B9" w14:textId="6051E68F" w:rsidR="00D66DCA" w:rsidRPr="000479B7" w:rsidRDefault="00830A9E" w:rsidP="00D66DCA">
      <w:r>
        <w:rPr>
          <w:lang w:val="en-AU"/>
        </w:rPr>
        <w:t xml:space="preserve">Left unmanaged, these pathogens can lead to </w:t>
      </w:r>
      <w:r w:rsidR="00A4415A">
        <w:rPr>
          <w:lang w:val="en-AU"/>
        </w:rPr>
        <w:t xml:space="preserve">mild to </w:t>
      </w:r>
      <w:r>
        <w:rPr>
          <w:lang w:val="en-AU"/>
        </w:rPr>
        <w:t xml:space="preserve">severe public health consequences. </w:t>
      </w:r>
      <w:r w:rsidR="00D66DCA" w:rsidRPr="000479B7">
        <w:rPr>
          <w:lang w:val="en-AU"/>
        </w:rPr>
        <w:t>The most likely sources of contamination of berries, leafy vegetables and melons were identified. These include animals, growing location, extreme weather events, manure and composts, water inputs, postharvest washing and sanitisation, and poor worker and equipment hygiene.</w:t>
      </w:r>
      <w:r w:rsidR="00D66DCA" w:rsidRPr="000479B7">
        <w:t xml:space="preserve"> Multiple factors affect the level of contamination, and these factors vary between different products.</w:t>
      </w:r>
    </w:p>
    <w:p w14:paraId="31104822" w14:textId="6BAB8027" w:rsidR="00777269" w:rsidRPr="000479B7" w:rsidRDefault="00777269" w:rsidP="00D66DCA"/>
    <w:p w14:paraId="2D6040B2" w14:textId="3D5F7FC0" w:rsidR="00777269" w:rsidRPr="000479B7" w:rsidRDefault="00777269" w:rsidP="00D66DCA">
      <w:r w:rsidRPr="000479B7">
        <w:rPr>
          <w:lang w:val="en-AU"/>
        </w:rPr>
        <w:t xml:space="preserve">These fresh </w:t>
      </w:r>
      <w:r w:rsidR="003852A1">
        <w:rPr>
          <w:lang w:val="en-AU"/>
        </w:rPr>
        <w:t>commodities</w:t>
      </w:r>
      <w:r w:rsidRPr="000479B7">
        <w:rPr>
          <w:lang w:val="en-AU"/>
        </w:rPr>
        <w:t xml:space="preserve"> are generally consumed raw, with little or no further processing. It is not possible to completely eliminate risk to consumers. Multiple controls are needed throughout the supply chain, but risk management needs to begin on farm.</w:t>
      </w:r>
    </w:p>
    <w:p w14:paraId="4FC47642" w14:textId="77777777" w:rsidR="00D66DCA" w:rsidRPr="000479B7" w:rsidRDefault="00D66DCA" w:rsidP="00D66DCA"/>
    <w:p w14:paraId="6AC364AA" w14:textId="06F2D25C" w:rsidR="00777269" w:rsidRPr="000479B7" w:rsidRDefault="00D66DCA" w:rsidP="00777269">
      <w:pPr>
        <w:rPr>
          <w:lang w:val="en-AU"/>
        </w:rPr>
      </w:pPr>
      <w:r w:rsidRPr="000479B7">
        <w:rPr>
          <w:lang w:val="en-AU"/>
        </w:rPr>
        <w:t xml:space="preserve">There is no single step that can ensure product safety during production and processing. </w:t>
      </w:r>
      <w:r w:rsidR="00777269" w:rsidRPr="000479B7">
        <w:rPr>
          <w:lang w:val="en-AU"/>
        </w:rPr>
        <w:t xml:space="preserve">A range of control measures during primary production, harvest and postharvest activities </w:t>
      </w:r>
      <w:r w:rsidR="008630EF">
        <w:rPr>
          <w:lang w:val="en-AU"/>
        </w:rPr>
        <w:t>were</w:t>
      </w:r>
      <w:r w:rsidR="00777269" w:rsidRPr="000479B7">
        <w:rPr>
          <w:lang w:val="en-AU"/>
        </w:rPr>
        <w:t xml:space="preserve"> identified to minimise pathogen contamination of horticultural produce. These include applying good agricultural practices, good hygienic practices at harvest and postharvest, and controlling inputs through-chain.</w:t>
      </w:r>
    </w:p>
    <w:p w14:paraId="3094C652" w14:textId="77777777" w:rsidR="00777269" w:rsidRPr="000479B7" w:rsidRDefault="00777269" w:rsidP="00777269">
      <w:pPr>
        <w:rPr>
          <w:lang w:val="en-AU"/>
        </w:rPr>
      </w:pPr>
    </w:p>
    <w:p w14:paraId="17BB8AAF" w14:textId="1568EE82" w:rsidR="00D66DCA" w:rsidRPr="000479B7" w:rsidRDefault="00777269" w:rsidP="002C1A3B">
      <w:pPr>
        <w:rPr>
          <w:lang w:val="en-AU"/>
        </w:rPr>
      </w:pPr>
      <w:r w:rsidRPr="00F23894">
        <w:rPr>
          <w:lang w:val="en-AU"/>
        </w:rPr>
        <w:t xml:space="preserve">The </w:t>
      </w:r>
      <w:r w:rsidR="00FC4899" w:rsidRPr="00F23894">
        <w:rPr>
          <w:lang w:val="en-AU"/>
        </w:rPr>
        <w:t xml:space="preserve">risks and </w:t>
      </w:r>
      <w:r w:rsidR="008630EF" w:rsidRPr="00F23894">
        <w:rPr>
          <w:lang w:val="en-AU"/>
        </w:rPr>
        <w:t>control</w:t>
      </w:r>
      <w:r w:rsidRPr="00F23894">
        <w:rPr>
          <w:lang w:val="en-AU"/>
        </w:rPr>
        <w:t xml:space="preserve"> measures </w:t>
      </w:r>
      <w:r w:rsidR="00F23894" w:rsidRPr="00F23894">
        <w:rPr>
          <w:lang w:val="en-AU"/>
        </w:rPr>
        <w:t xml:space="preserve">identified </w:t>
      </w:r>
      <w:r w:rsidR="00F23894">
        <w:rPr>
          <w:lang w:val="en-AU"/>
        </w:rPr>
        <w:t xml:space="preserve">in the </w:t>
      </w:r>
      <w:hyperlink r:id="rId28" w:history="1">
        <w:r w:rsidR="00F23894" w:rsidRPr="00470260">
          <w:rPr>
            <w:rStyle w:val="Hyperlink"/>
            <w:lang w:val="en-AU"/>
          </w:rPr>
          <w:t>microbiological assessment</w:t>
        </w:r>
      </w:hyperlink>
      <w:r w:rsidR="00F23894">
        <w:rPr>
          <w:lang w:val="en-AU"/>
        </w:rPr>
        <w:t xml:space="preserve"> </w:t>
      </w:r>
      <w:r w:rsidRPr="00F23894">
        <w:rPr>
          <w:lang w:val="en-AU"/>
        </w:rPr>
        <w:t xml:space="preserve">formed the basis of </w:t>
      </w:r>
      <w:r w:rsidR="00F23894">
        <w:rPr>
          <w:lang w:val="en-AU"/>
        </w:rPr>
        <w:t>FSANZ’s</w:t>
      </w:r>
      <w:r w:rsidRPr="00F23894">
        <w:rPr>
          <w:lang w:val="en-AU"/>
        </w:rPr>
        <w:t xml:space="preserve"> consideration of appropriate risk management options</w:t>
      </w:r>
      <w:r w:rsidR="00FC4899" w:rsidRPr="00F23894">
        <w:rPr>
          <w:lang w:val="en-AU"/>
        </w:rPr>
        <w:t xml:space="preserve">. </w:t>
      </w:r>
    </w:p>
    <w:p w14:paraId="10C42A67" w14:textId="77777777" w:rsidR="002C1A3B" w:rsidRDefault="002C1A3B" w:rsidP="002C1A3B">
      <w:pPr>
        <w:pStyle w:val="Heading2"/>
      </w:pPr>
      <w:bookmarkStart w:id="81" w:name="_Toc370223473"/>
      <w:bookmarkStart w:id="82" w:name="_Toc370225388"/>
      <w:bookmarkStart w:id="83" w:name="_Toc95745405"/>
      <w:bookmarkStart w:id="84" w:name="_Toc98842891"/>
      <w:bookmarkStart w:id="85" w:name="_Toc98860256"/>
      <w:bookmarkStart w:id="86" w:name="_Toc102402772"/>
      <w:bookmarkStart w:id="87" w:name="_Toc175381450"/>
      <w:bookmarkEnd w:id="79"/>
      <w:bookmarkEnd w:id="80"/>
      <w:r>
        <w:t>2.3</w:t>
      </w:r>
      <w:r>
        <w:tab/>
        <w:t>Risk management</w:t>
      </w:r>
      <w:bookmarkEnd w:id="81"/>
      <w:bookmarkEnd w:id="82"/>
      <w:bookmarkEnd w:id="83"/>
      <w:bookmarkEnd w:id="84"/>
      <w:bookmarkEnd w:id="85"/>
      <w:bookmarkEnd w:id="86"/>
    </w:p>
    <w:p w14:paraId="509B6831" w14:textId="4FCEE065" w:rsidR="00681B59" w:rsidRPr="00CB0D6E" w:rsidRDefault="00FC4899" w:rsidP="00291757">
      <w:pPr>
        <w:spacing w:before="120" w:after="120"/>
        <w:rPr>
          <w:lang w:bidi="ar-SA"/>
        </w:rPr>
      </w:pPr>
      <w:r>
        <w:rPr>
          <w:lang w:bidi="ar-SA"/>
        </w:rPr>
        <w:t>The</w:t>
      </w:r>
      <w:r w:rsidRPr="00CB0D6E">
        <w:rPr>
          <w:lang w:bidi="ar-SA"/>
        </w:rPr>
        <w:t xml:space="preserve"> risk management </w:t>
      </w:r>
      <w:r>
        <w:t xml:space="preserve">framework and process we used to guide our </w:t>
      </w:r>
      <w:r w:rsidRPr="00CB0D6E">
        <w:rPr>
          <w:lang w:bidi="ar-SA"/>
        </w:rPr>
        <w:t xml:space="preserve">decisions </w:t>
      </w:r>
      <w:r>
        <w:rPr>
          <w:lang w:bidi="ar-SA"/>
        </w:rPr>
        <w:t xml:space="preserve">is described </w:t>
      </w:r>
      <w:r w:rsidRPr="00CB0D6E">
        <w:rPr>
          <w:lang w:bidi="ar-SA"/>
        </w:rPr>
        <w:t>below.</w:t>
      </w:r>
      <w:r>
        <w:rPr>
          <w:lang w:bidi="ar-SA"/>
        </w:rPr>
        <w:t xml:space="preserve"> </w:t>
      </w:r>
      <w:r>
        <w:rPr>
          <w:rFonts w:cs="Arial"/>
          <w:szCs w:val="22"/>
        </w:rPr>
        <w:t>Our</w:t>
      </w:r>
      <w:r w:rsidR="00681B59" w:rsidRPr="00CB0D6E">
        <w:rPr>
          <w:rFonts w:cs="Arial"/>
          <w:szCs w:val="22"/>
        </w:rPr>
        <w:t xml:space="preserve"> assessment considered the expected impacts (positive, negative, direct</w:t>
      </w:r>
      <w:r w:rsidR="00A52455">
        <w:rPr>
          <w:rFonts w:cs="Arial"/>
          <w:szCs w:val="22"/>
        </w:rPr>
        <w:t xml:space="preserve"> and</w:t>
      </w:r>
      <w:r w:rsidR="00681B59" w:rsidRPr="00CB0D6E">
        <w:rPr>
          <w:rFonts w:cs="Arial"/>
          <w:szCs w:val="22"/>
        </w:rPr>
        <w:t xml:space="preserve"> indirect) of </w:t>
      </w:r>
      <w:r w:rsidR="0061480D">
        <w:rPr>
          <w:rFonts w:cs="Arial"/>
          <w:szCs w:val="22"/>
        </w:rPr>
        <w:t xml:space="preserve">four risk management </w:t>
      </w:r>
      <w:r w:rsidR="00681B59" w:rsidRPr="00CB0D6E">
        <w:rPr>
          <w:rFonts w:cs="Arial"/>
          <w:szCs w:val="22"/>
        </w:rPr>
        <w:t xml:space="preserve">options. </w:t>
      </w:r>
      <w:r w:rsidR="00A52455">
        <w:rPr>
          <w:rFonts w:cs="Arial"/>
          <w:szCs w:val="22"/>
        </w:rPr>
        <w:t>Our</w:t>
      </w:r>
      <w:r w:rsidR="00681B59" w:rsidRPr="00CB0D6E">
        <w:rPr>
          <w:rFonts w:cs="Arial"/>
          <w:szCs w:val="22"/>
        </w:rPr>
        <w:t xml:space="preserve"> full asse</w:t>
      </w:r>
      <w:r w:rsidR="00CB0D6E">
        <w:rPr>
          <w:rFonts w:cs="Arial"/>
          <w:szCs w:val="22"/>
        </w:rPr>
        <w:t>ssment is in t</w:t>
      </w:r>
      <w:r w:rsidR="00461661">
        <w:rPr>
          <w:rFonts w:cs="Arial"/>
          <w:szCs w:val="22"/>
        </w:rPr>
        <w:t>he D</w:t>
      </w:r>
      <w:r w:rsidR="00CB0D6E">
        <w:rPr>
          <w:rFonts w:cs="Arial"/>
          <w:szCs w:val="22"/>
        </w:rPr>
        <w:t>ecision Regulatory Impact Statement (DRIS</w:t>
      </w:r>
      <w:r w:rsidR="00461661">
        <w:rPr>
          <w:rFonts w:cs="Arial"/>
          <w:szCs w:val="22"/>
        </w:rPr>
        <w:t>)</w:t>
      </w:r>
      <w:r w:rsidR="0095077E">
        <w:rPr>
          <w:rFonts w:cs="Arial"/>
          <w:szCs w:val="22"/>
        </w:rPr>
        <w:t xml:space="preserve"> </w:t>
      </w:r>
      <w:r w:rsidR="00461661">
        <w:rPr>
          <w:rFonts w:cs="Arial"/>
          <w:szCs w:val="22"/>
        </w:rPr>
        <w:t>(</w:t>
      </w:r>
      <w:r w:rsidR="00656FC7" w:rsidRPr="0003708A">
        <w:rPr>
          <w:rFonts w:cs="Arial"/>
          <w:szCs w:val="22"/>
        </w:rPr>
        <w:t>SD</w:t>
      </w:r>
      <w:r w:rsidR="0067630F">
        <w:rPr>
          <w:rFonts w:cs="Arial"/>
          <w:szCs w:val="22"/>
        </w:rPr>
        <w:t>1</w:t>
      </w:r>
      <w:r w:rsidR="00681B59" w:rsidRPr="0003708A">
        <w:rPr>
          <w:rFonts w:cs="Arial"/>
          <w:szCs w:val="22"/>
        </w:rPr>
        <w:t>).</w:t>
      </w:r>
      <w:r w:rsidR="00681B59" w:rsidRPr="00CB0D6E">
        <w:rPr>
          <w:rFonts w:cs="Arial"/>
          <w:szCs w:val="22"/>
        </w:rPr>
        <w:t xml:space="preserve"> </w:t>
      </w:r>
    </w:p>
    <w:p w14:paraId="24BE7C6B" w14:textId="1CBE0D64" w:rsidR="00ED2113" w:rsidRDefault="00ED2113" w:rsidP="006F1C67">
      <w:pPr>
        <w:pStyle w:val="Heading3"/>
      </w:pPr>
      <w:bookmarkStart w:id="88" w:name="_Toc98842892"/>
      <w:bookmarkStart w:id="89" w:name="_Toc98860257"/>
      <w:bookmarkStart w:id="90" w:name="_Toc102402773"/>
      <w:r w:rsidRPr="001F2B20">
        <w:t>2.3.1</w:t>
      </w:r>
      <w:r>
        <w:tab/>
        <w:t>Risk management principles</w:t>
      </w:r>
      <w:bookmarkEnd w:id="88"/>
      <w:bookmarkEnd w:id="89"/>
      <w:bookmarkEnd w:id="90"/>
      <w:r>
        <w:t xml:space="preserve"> </w:t>
      </w:r>
    </w:p>
    <w:p w14:paraId="26A90C0F" w14:textId="7BC29A18" w:rsidR="00ED2113" w:rsidRDefault="00FC4899" w:rsidP="00ED2113">
      <w:r>
        <w:t>FSANZ’s</w:t>
      </w:r>
      <w:r w:rsidR="00ED2113">
        <w:t xml:space="preserve"> risk management </w:t>
      </w:r>
      <w:r w:rsidR="00DE7C01">
        <w:t xml:space="preserve">approach for this proposal </w:t>
      </w:r>
      <w:r>
        <w:t xml:space="preserve">is </w:t>
      </w:r>
      <w:r w:rsidR="00ED2113">
        <w:t xml:space="preserve">based on five principles </w:t>
      </w:r>
      <w:r w:rsidR="00A52455">
        <w:t>(Table 2)</w:t>
      </w:r>
      <w:r w:rsidR="00ED2113">
        <w:t xml:space="preserve">. These principles reflect </w:t>
      </w:r>
      <w:r w:rsidR="00A52455">
        <w:t>our</w:t>
      </w:r>
      <w:r w:rsidR="00ED2113">
        <w:t xml:space="preserve"> priority objective of </w:t>
      </w:r>
      <w:r w:rsidR="00A52455">
        <w:t>protecting</w:t>
      </w:r>
      <w:r w:rsidR="00ED2113">
        <w:t xml:space="preserve"> public health and safety</w:t>
      </w:r>
      <w:r w:rsidR="00A52455">
        <w:t xml:space="preserve"> in Australia</w:t>
      </w:r>
      <w:r w:rsidR="00DE7C01">
        <w:t>, based on evidence</w:t>
      </w:r>
      <w:r w:rsidR="00ED2113">
        <w:t xml:space="preserve">. They also reflect </w:t>
      </w:r>
      <w:r w:rsidR="00BC1C00">
        <w:t>development of</w:t>
      </w:r>
      <w:r w:rsidR="00ED2113">
        <w:t xml:space="preserve"> a national</w:t>
      </w:r>
      <w:r w:rsidR="00DE7C01">
        <w:t>ly consistent</w:t>
      </w:r>
      <w:r w:rsidR="00ED2113">
        <w:t xml:space="preserve"> approach to safe food production of berries, leafy vegetables and melons, wi</w:t>
      </w:r>
      <w:r w:rsidR="00A52455">
        <w:t xml:space="preserve">th minimal burden on industry. </w:t>
      </w:r>
    </w:p>
    <w:p w14:paraId="53819367" w14:textId="77777777" w:rsidR="00A52455" w:rsidRDefault="00A52455" w:rsidP="00ED2113"/>
    <w:p w14:paraId="140A6B3A" w14:textId="2612F6A3" w:rsidR="00ED2113" w:rsidRPr="006A2C26" w:rsidRDefault="006A2C26" w:rsidP="00F23894">
      <w:pPr>
        <w:keepNext/>
      </w:pPr>
      <w:r>
        <w:t>Table 2.</w:t>
      </w:r>
      <w:r w:rsidR="00A52455" w:rsidRPr="006A2C26">
        <w:t xml:space="preserve"> FSANZ risk management principles</w:t>
      </w:r>
    </w:p>
    <w:tbl>
      <w:tblPr>
        <w:tblStyle w:val="TableGrid"/>
        <w:tblW w:w="0" w:type="auto"/>
        <w:tblLook w:val="04A0" w:firstRow="1" w:lastRow="0" w:firstColumn="1" w:lastColumn="0" w:noHBand="0" w:noVBand="1"/>
        <w:tblCaption w:val="FSANZ risk managment principles "/>
        <w:tblDescription w:val="FSANZ’s risk management approach for this proposal is based on five principles (Table 2). These principles reflect our priority objective of protecting public health and safety in Australia, based on evidence. "/>
      </w:tblPr>
      <w:tblGrid>
        <w:gridCol w:w="2275"/>
        <w:gridCol w:w="6785"/>
      </w:tblGrid>
      <w:tr w:rsidR="00ED2113" w:rsidRPr="006A2C26" w14:paraId="444A5714" w14:textId="77777777" w:rsidTr="009604AD">
        <w:trPr>
          <w:tblHeader/>
        </w:trPr>
        <w:tc>
          <w:tcPr>
            <w:tcW w:w="2275" w:type="dxa"/>
            <w:shd w:val="clear" w:color="auto" w:fill="8DB3E2" w:themeFill="text2" w:themeFillTint="66"/>
          </w:tcPr>
          <w:p w14:paraId="6EC04C4F" w14:textId="77777777" w:rsidR="00ED2113" w:rsidRPr="006A2C26" w:rsidRDefault="00ED2113" w:rsidP="00461661">
            <w:pPr>
              <w:spacing w:line="276" w:lineRule="auto"/>
              <w:rPr>
                <w:b/>
                <w:sz w:val="20"/>
                <w:lang w:eastAsia="en-AU" w:bidi="ar-SA"/>
              </w:rPr>
            </w:pPr>
            <w:r w:rsidRPr="006A2C26">
              <w:rPr>
                <w:b/>
                <w:sz w:val="20"/>
                <w:lang w:eastAsia="en-AU" w:bidi="ar-SA"/>
              </w:rPr>
              <w:t>Principle</w:t>
            </w:r>
          </w:p>
        </w:tc>
        <w:tc>
          <w:tcPr>
            <w:tcW w:w="6785" w:type="dxa"/>
            <w:shd w:val="clear" w:color="auto" w:fill="8DB3E2" w:themeFill="text2" w:themeFillTint="66"/>
          </w:tcPr>
          <w:p w14:paraId="623C7466" w14:textId="6C7ABF8A" w:rsidR="00ED2113" w:rsidRPr="006A2C26" w:rsidRDefault="00FA60E5" w:rsidP="00461661">
            <w:pPr>
              <w:spacing w:line="276" w:lineRule="auto"/>
              <w:rPr>
                <w:b/>
                <w:sz w:val="20"/>
                <w:lang w:eastAsia="en-AU" w:bidi="ar-SA"/>
              </w:rPr>
            </w:pPr>
            <w:r>
              <w:rPr>
                <w:b/>
                <w:sz w:val="20"/>
                <w:lang w:eastAsia="en-AU" w:bidi="ar-SA"/>
              </w:rPr>
              <w:t>Intended</w:t>
            </w:r>
            <w:r w:rsidR="00ED2113" w:rsidRPr="006A2C26">
              <w:rPr>
                <w:b/>
                <w:sz w:val="20"/>
                <w:lang w:eastAsia="en-AU" w:bidi="ar-SA"/>
              </w:rPr>
              <w:t xml:space="preserve"> outcome</w:t>
            </w:r>
          </w:p>
        </w:tc>
      </w:tr>
      <w:tr w:rsidR="00ED2113" w:rsidRPr="006A2C26" w14:paraId="2256EA3B" w14:textId="77777777" w:rsidTr="009604AD">
        <w:tc>
          <w:tcPr>
            <w:tcW w:w="2275" w:type="dxa"/>
          </w:tcPr>
          <w:p w14:paraId="72FB74ED" w14:textId="77777777" w:rsidR="00ED2113" w:rsidRPr="006A2C26" w:rsidRDefault="00ED2113" w:rsidP="00461661">
            <w:pPr>
              <w:spacing w:line="276" w:lineRule="auto"/>
              <w:rPr>
                <w:sz w:val="20"/>
                <w:lang w:eastAsia="en-AU" w:bidi="ar-SA"/>
              </w:rPr>
            </w:pPr>
            <w:r w:rsidRPr="006A2C26">
              <w:rPr>
                <w:sz w:val="20"/>
                <w:lang w:eastAsia="en-AU" w:bidi="ar-SA"/>
              </w:rPr>
              <w:t>Protection of public health and safety</w:t>
            </w:r>
          </w:p>
        </w:tc>
        <w:tc>
          <w:tcPr>
            <w:tcW w:w="6785" w:type="dxa"/>
          </w:tcPr>
          <w:p w14:paraId="33C1A00F" w14:textId="77777777" w:rsidR="00ED2113" w:rsidRPr="006A2C26" w:rsidRDefault="00ED2113" w:rsidP="00461661">
            <w:pPr>
              <w:spacing w:after="60" w:line="276" w:lineRule="auto"/>
              <w:rPr>
                <w:sz w:val="20"/>
                <w:lang w:eastAsia="en-AU" w:bidi="ar-SA"/>
              </w:rPr>
            </w:pPr>
            <w:r w:rsidRPr="006A2C26">
              <w:rPr>
                <w:sz w:val="20"/>
                <w:lang w:eastAsia="en-AU" w:bidi="ar-SA"/>
              </w:rPr>
              <w:t>Reduction in foodborne illnesses attributed to berries, leafy vegetables and melons.</w:t>
            </w:r>
          </w:p>
          <w:p w14:paraId="262631F2" w14:textId="77777777" w:rsidR="00ED2113" w:rsidRPr="006A2C26" w:rsidRDefault="00ED2113" w:rsidP="00461661">
            <w:pPr>
              <w:spacing w:after="60" w:line="276" w:lineRule="auto"/>
              <w:rPr>
                <w:sz w:val="20"/>
                <w:lang w:eastAsia="en-AU" w:bidi="ar-SA"/>
              </w:rPr>
            </w:pPr>
            <w:r w:rsidRPr="006A2C26">
              <w:rPr>
                <w:sz w:val="20"/>
                <w:lang w:eastAsia="en-AU" w:bidi="ar-SA"/>
              </w:rPr>
              <w:t>Traceability requirements improve identifying and removing affected food, reducing cases of foodborne illness.</w:t>
            </w:r>
          </w:p>
        </w:tc>
      </w:tr>
      <w:tr w:rsidR="00ED2113" w:rsidRPr="006A2C26" w14:paraId="46D6F284" w14:textId="77777777" w:rsidTr="009604AD">
        <w:tc>
          <w:tcPr>
            <w:tcW w:w="2275" w:type="dxa"/>
          </w:tcPr>
          <w:p w14:paraId="7B64A0B0" w14:textId="77777777" w:rsidR="00ED2113" w:rsidRPr="006A2C26" w:rsidRDefault="00ED2113" w:rsidP="00461661">
            <w:pPr>
              <w:spacing w:line="276" w:lineRule="auto"/>
              <w:rPr>
                <w:sz w:val="20"/>
                <w:lang w:eastAsia="en-AU" w:bidi="ar-SA"/>
              </w:rPr>
            </w:pPr>
            <w:r w:rsidRPr="006A2C26">
              <w:rPr>
                <w:sz w:val="20"/>
                <w:lang w:eastAsia="en-AU" w:bidi="ar-SA"/>
              </w:rPr>
              <w:t>Cost-effective, minimal measures</w:t>
            </w:r>
          </w:p>
        </w:tc>
        <w:tc>
          <w:tcPr>
            <w:tcW w:w="6785" w:type="dxa"/>
          </w:tcPr>
          <w:p w14:paraId="5B436819" w14:textId="2DF8C1CE" w:rsidR="00ED2113" w:rsidRPr="006A2C26" w:rsidRDefault="00ED2113" w:rsidP="00461661">
            <w:pPr>
              <w:spacing w:after="60" w:line="276" w:lineRule="auto"/>
              <w:rPr>
                <w:sz w:val="20"/>
                <w:lang w:eastAsia="en-AU" w:bidi="ar-SA"/>
              </w:rPr>
            </w:pPr>
            <w:r w:rsidRPr="006A2C26">
              <w:rPr>
                <w:sz w:val="20"/>
                <w:lang w:eastAsia="en-AU" w:bidi="ar-SA"/>
              </w:rPr>
              <w:t xml:space="preserve">Regulatory measures align with industry best practices, reducing </w:t>
            </w:r>
            <w:r w:rsidR="00DE7C01">
              <w:rPr>
                <w:sz w:val="20"/>
                <w:lang w:eastAsia="en-AU" w:bidi="ar-SA"/>
              </w:rPr>
              <w:t>impacts on</w:t>
            </w:r>
            <w:r w:rsidRPr="006A2C26">
              <w:rPr>
                <w:sz w:val="20"/>
                <w:lang w:eastAsia="en-AU" w:bidi="ar-SA"/>
              </w:rPr>
              <w:t xml:space="preserve"> businesses that alrea</w:t>
            </w:r>
            <w:r w:rsidR="00C6138C">
              <w:rPr>
                <w:sz w:val="20"/>
                <w:lang w:eastAsia="en-AU" w:bidi="ar-SA"/>
              </w:rPr>
              <w:t>dy have best practice in place.</w:t>
            </w:r>
          </w:p>
          <w:p w14:paraId="1059246C" w14:textId="6909D872" w:rsidR="00ED2113" w:rsidRPr="006A2C26" w:rsidRDefault="00ED2113">
            <w:pPr>
              <w:spacing w:after="60" w:line="276" w:lineRule="auto"/>
              <w:rPr>
                <w:sz w:val="20"/>
                <w:lang w:eastAsia="en-AU" w:bidi="ar-SA"/>
              </w:rPr>
            </w:pPr>
            <w:r w:rsidRPr="006A2C26">
              <w:rPr>
                <w:sz w:val="20"/>
                <w:lang w:eastAsia="en-AU" w:bidi="ar-SA"/>
              </w:rPr>
              <w:t xml:space="preserve">Each proposed </w:t>
            </w:r>
            <w:r w:rsidR="00BC1C00">
              <w:rPr>
                <w:sz w:val="20"/>
                <w:lang w:eastAsia="en-AU" w:bidi="ar-SA"/>
              </w:rPr>
              <w:t>measure</w:t>
            </w:r>
            <w:r w:rsidR="00BC1C00" w:rsidRPr="006A2C26">
              <w:rPr>
                <w:sz w:val="20"/>
                <w:lang w:eastAsia="en-AU" w:bidi="ar-SA"/>
              </w:rPr>
              <w:t xml:space="preserve"> </w:t>
            </w:r>
            <w:r w:rsidRPr="006A2C26">
              <w:rPr>
                <w:sz w:val="20"/>
                <w:lang w:eastAsia="en-AU" w:bidi="ar-SA"/>
              </w:rPr>
              <w:t xml:space="preserve">was designed </w:t>
            </w:r>
            <w:r w:rsidR="00DE7C01">
              <w:rPr>
                <w:sz w:val="20"/>
                <w:lang w:eastAsia="en-AU" w:bidi="ar-SA"/>
              </w:rPr>
              <w:t xml:space="preserve">to address critical risks and </w:t>
            </w:r>
            <w:r w:rsidRPr="006A2C26">
              <w:rPr>
                <w:sz w:val="20"/>
                <w:lang w:eastAsia="en-AU" w:bidi="ar-SA"/>
              </w:rPr>
              <w:t xml:space="preserve">represents the lightest touch possible with an overall positive cost benefit ratio. </w:t>
            </w:r>
          </w:p>
        </w:tc>
      </w:tr>
      <w:tr w:rsidR="00ED2113" w:rsidRPr="006A2C26" w14:paraId="1546C0A5" w14:textId="77777777" w:rsidTr="009604AD">
        <w:tc>
          <w:tcPr>
            <w:tcW w:w="2275" w:type="dxa"/>
          </w:tcPr>
          <w:p w14:paraId="3F227D08" w14:textId="77777777" w:rsidR="00ED2113" w:rsidRPr="006A2C26" w:rsidRDefault="00ED2113" w:rsidP="00461661">
            <w:pPr>
              <w:spacing w:line="276" w:lineRule="auto"/>
              <w:rPr>
                <w:sz w:val="20"/>
                <w:lang w:eastAsia="en-AU" w:bidi="ar-SA"/>
              </w:rPr>
            </w:pPr>
            <w:r w:rsidRPr="006A2C26">
              <w:rPr>
                <w:sz w:val="20"/>
                <w:lang w:eastAsia="en-AU" w:bidi="ar-SA"/>
              </w:rPr>
              <w:t>National consistency</w:t>
            </w:r>
          </w:p>
        </w:tc>
        <w:tc>
          <w:tcPr>
            <w:tcW w:w="6785" w:type="dxa"/>
          </w:tcPr>
          <w:p w14:paraId="292375E6" w14:textId="11C63EFB" w:rsidR="00ED2113" w:rsidRPr="006A2C26" w:rsidRDefault="00ED2113" w:rsidP="00461661">
            <w:pPr>
              <w:spacing w:after="60" w:line="276" w:lineRule="auto"/>
              <w:rPr>
                <w:sz w:val="20"/>
                <w:lang w:eastAsia="en-AU" w:bidi="ar-SA"/>
              </w:rPr>
            </w:pPr>
            <w:r w:rsidRPr="006A2C26">
              <w:rPr>
                <w:sz w:val="20"/>
                <w:lang w:eastAsia="en-AU" w:bidi="ar-SA"/>
              </w:rPr>
              <w:t>All businesses meet a minimum level of food safety.</w:t>
            </w:r>
          </w:p>
          <w:p w14:paraId="506EB1CD" w14:textId="77777777" w:rsidR="00ED2113" w:rsidRPr="006A2C26" w:rsidRDefault="00ED2113" w:rsidP="00461661">
            <w:pPr>
              <w:spacing w:after="60" w:line="276" w:lineRule="auto"/>
              <w:rPr>
                <w:sz w:val="20"/>
                <w:lang w:eastAsia="en-AU" w:bidi="ar-SA"/>
              </w:rPr>
            </w:pPr>
            <w:r w:rsidRPr="006A2C26">
              <w:rPr>
                <w:sz w:val="20"/>
                <w:lang w:eastAsia="en-AU" w:bidi="ar-SA"/>
              </w:rPr>
              <w:t>There is a level playing field for all industry operations and requirements for managing food safety. Provides common accountability framework for all industry players, based on scientific risk.</w:t>
            </w:r>
          </w:p>
          <w:p w14:paraId="41A7D69F" w14:textId="77777777" w:rsidR="00ED2113" w:rsidRPr="006A2C26" w:rsidRDefault="00ED2113" w:rsidP="00461661">
            <w:pPr>
              <w:spacing w:after="60" w:line="276" w:lineRule="auto"/>
              <w:rPr>
                <w:sz w:val="20"/>
                <w:lang w:eastAsia="en-AU" w:bidi="ar-SA"/>
              </w:rPr>
            </w:pPr>
            <w:r w:rsidRPr="006A2C26">
              <w:rPr>
                <w:sz w:val="20"/>
                <w:lang w:eastAsia="en-AU" w:bidi="ar-SA"/>
              </w:rPr>
              <w:t>Allows for</w:t>
            </w:r>
            <w:r w:rsidRPr="006A2C26" w:rsidDel="0042759F">
              <w:rPr>
                <w:sz w:val="20"/>
                <w:lang w:eastAsia="en-AU" w:bidi="ar-SA"/>
              </w:rPr>
              <w:t xml:space="preserve"> consistent i</w:t>
            </w:r>
            <w:r w:rsidRPr="006A2C26">
              <w:rPr>
                <w:sz w:val="20"/>
                <w:lang w:eastAsia="en-AU" w:bidi="ar-SA"/>
              </w:rPr>
              <w:t>mplementation of national requirements.</w:t>
            </w:r>
          </w:p>
          <w:p w14:paraId="5EE160BC" w14:textId="77777777" w:rsidR="00ED2113" w:rsidRPr="006A2C26" w:rsidRDefault="00ED2113" w:rsidP="00461661">
            <w:pPr>
              <w:spacing w:after="60" w:line="276" w:lineRule="auto"/>
              <w:rPr>
                <w:sz w:val="20"/>
                <w:lang w:eastAsia="en-AU" w:bidi="ar-SA"/>
              </w:rPr>
            </w:pPr>
            <w:r w:rsidRPr="006A2C26">
              <w:rPr>
                <w:sz w:val="20"/>
                <w:lang w:eastAsia="en-AU" w:bidi="ar-SA"/>
              </w:rPr>
              <w:t>All food handlers, on farm and at initial processing stages, gain and apply the same level of food safety skills and knowledge.</w:t>
            </w:r>
          </w:p>
          <w:p w14:paraId="0748F760" w14:textId="77777777" w:rsidR="00ED2113" w:rsidRPr="006A2C26" w:rsidRDefault="00ED2113" w:rsidP="00461661">
            <w:pPr>
              <w:spacing w:after="60" w:line="276" w:lineRule="auto"/>
              <w:rPr>
                <w:sz w:val="20"/>
                <w:lang w:eastAsia="en-AU" w:bidi="ar-SA"/>
              </w:rPr>
            </w:pPr>
            <w:r w:rsidRPr="006A2C26">
              <w:rPr>
                <w:sz w:val="20"/>
                <w:lang w:eastAsia="en-AU" w:bidi="ar-SA"/>
              </w:rPr>
              <w:t>Australia maintains its reputation as a producer and exporter of safe food.</w:t>
            </w:r>
          </w:p>
        </w:tc>
      </w:tr>
      <w:tr w:rsidR="00ED2113" w:rsidRPr="006A2C26" w14:paraId="7F84D3E3" w14:textId="77777777" w:rsidTr="009604AD">
        <w:tc>
          <w:tcPr>
            <w:tcW w:w="2275" w:type="dxa"/>
          </w:tcPr>
          <w:p w14:paraId="56593835" w14:textId="77777777" w:rsidR="00ED2113" w:rsidRPr="006A2C26" w:rsidRDefault="00ED2113" w:rsidP="00461661">
            <w:pPr>
              <w:spacing w:line="276" w:lineRule="auto"/>
              <w:rPr>
                <w:sz w:val="20"/>
              </w:rPr>
            </w:pPr>
            <w:r w:rsidRPr="006A2C26">
              <w:rPr>
                <w:sz w:val="20"/>
              </w:rPr>
              <w:t xml:space="preserve">Best available scientific evidence </w:t>
            </w:r>
          </w:p>
          <w:p w14:paraId="37CE20EC" w14:textId="77777777" w:rsidR="00ED2113" w:rsidRPr="006A2C26" w:rsidRDefault="00ED2113" w:rsidP="00461661">
            <w:pPr>
              <w:spacing w:line="276" w:lineRule="auto"/>
              <w:rPr>
                <w:sz w:val="20"/>
                <w:lang w:eastAsia="en-AU" w:bidi="ar-SA"/>
              </w:rPr>
            </w:pPr>
          </w:p>
        </w:tc>
        <w:tc>
          <w:tcPr>
            <w:tcW w:w="6785" w:type="dxa"/>
          </w:tcPr>
          <w:p w14:paraId="0A7E342D" w14:textId="60483262" w:rsidR="00461661" w:rsidRDefault="00BB3606" w:rsidP="00461661">
            <w:pPr>
              <w:spacing w:line="276" w:lineRule="auto"/>
              <w:rPr>
                <w:rFonts w:cs="Arial"/>
                <w:sz w:val="20"/>
              </w:rPr>
            </w:pPr>
            <w:r w:rsidRPr="006A2C26">
              <w:rPr>
                <w:rFonts w:cs="Arial"/>
                <w:sz w:val="20"/>
              </w:rPr>
              <w:t>Our</w:t>
            </w:r>
            <w:r w:rsidR="00ED2113" w:rsidRPr="006A2C26">
              <w:rPr>
                <w:rFonts w:cs="Arial"/>
                <w:sz w:val="20"/>
              </w:rPr>
              <w:t xml:space="preserve"> </w:t>
            </w:r>
            <w:hyperlink r:id="rId29" w:history="1">
              <w:r w:rsidR="00ED2113" w:rsidRPr="00470260">
                <w:rPr>
                  <w:rStyle w:val="Hyperlink"/>
                  <w:rFonts w:cs="Arial"/>
                  <w:sz w:val="20"/>
                </w:rPr>
                <w:t>microbiological assessment</w:t>
              </w:r>
            </w:hyperlink>
            <w:r w:rsidR="00ED2113" w:rsidRPr="006A2C26">
              <w:rPr>
                <w:rFonts w:cs="Arial"/>
                <w:sz w:val="20"/>
              </w:rPr>
              <w:t xml:space="preserve"> considered the best scientific information currently available. We examined our previous assessments and updated data on Australian and international foodborne illness outbreaks associated wi</w:t>
            </w:r>
            <w:r w:rsidR="00B85770" w:rsidRPr="006A2C26">
              <w:rPr>
                <w:rFonts w:cs="Arial"/>
                <w:sz w:val="20"/>
              </w:rPr>
              <w:t>th fresh horticultural produce</w:t>
            </w:r>
            <w:r w:rsidR="00ED2113" w:rsidRPr="006A2C26">
              <w:rPr>
                <w:rFonts w:cs="Arial"/>
                <w:sz w:val="20"/>
              </w:rPr>
              <w:t>, as well as related recall data.</w:t>
            </w:r>
          </w:p>
          <w:p w14:paraId="79D1C523" w14:textId="1A27D5AF" w:rsidR="00ED2113" w:rsidRPr="00461661" w:rsidRDefault="00F23894" w:rsidP="00461661">
            <w:pPr>
              <w:spacing w:line="276" w:lineRule="auto"/>
              <w:rPr>
                <w:rFonts w:cs="Arial"/>
                <w:sz w:val="20"/>
              </w:rPr>
            </w:pPr>
            <w:r>
              <w:rPr>
                <w:rFonts w:cs="Arial"/>
                <w:sz w:val="20"/>
              </w:rPr>
              <w:t>T</w:t>
            </w:r>
            <w:r w:rsidR="00ED2113" w:rsidRPr="0061480D">
              <w:rPr>
                <w:rFonts w:cs="Arial"/>
                <w:sz w:val="20"/>
              </w:rPr>
              <w:t xml:space="preserve">he </w:t>
            </w:r>
            <w:hyperlink r:id="rId30" w:history="1">
              <w:r w:rsidR="00ED2113" w:rsidRPr="00C6138C">
                <w:rPr>
                  <w:rStyle w:val="Hyperlink"/>
                  <w:rFonts w:cs="Arial"/>
                  <w:sz w:val="20"/>
                </w:rPr>
                <w:t>Codex C</w:t>
              </w:r>
              <w:r w:rsidRPr="00C6138C">
                <w:rPr>
                  <w:rStyle w:val="Hyperlink"/>
                  <w:rFonts w:cs="Arial"/>
                  <w:sz w:val="20"/>
                </w:rPr>
                <w:t>ode of Hygienic Practice for Fresh Fruit</w:t>
              </w:r>
              <w:r w:rsidR="00C6138C" w:rsidRPr="00C6138C">
                <w:rPr>
                  <w:rStyle w:val="Hyperlink"/>
                  <w:rFonts w:cs="Arial"/>
                  <w:sz w:val="20"/>
                </w:rPr>
                <w:t>s</w:t>
              </w:r>
              <w:r w:rsidRPr="00C6138C">
                <w:rPr>
                  <w:rStyle w:val="Hyperlink"/>
                  <w:rFonts w:cs="Arial"/>
                  <w:sz w:val="20"/>
                </w:rPr>
                <w:t xml:space="preserve"> and Vegetables</w:t>
              </w:r>
            </w:hyperlink>
            <w:r>
              <w:rPr>
                <w:rFonts w:cs="Arial"/>
                <w:sz w:val="20"/>
              </w:rPr>
              <w:t xml:space="preserve"> </w:t>
            </w:r>
            <w:r w:rsidR="0061480D">
              <w:rPr>
                <w:rFonts w:cs="Arial"/>
                <w:sz w:val="20"/>
              </w:rPr>
              <w:t>was</w:t>
            </w:r>
            <w:r w:rsidR="00ED2113" w:rsidRPr="0061480D">
              <w:rPr>
                <w:rFonts w:cs="Arial"/>
                <w:sz w:val="20"/>
              </w:rPr>
              <w:t xml:space="preserve"> also drawn upon to develop appropriate risk management measures.</w:t>
            </w:r>
          </w:p>
        </w:tc>
      </w:tr>
      <w:tr w:rsidR="00ED2113" w:rsidRPr="006A2C26" w14:paraId="73DC9AFF" w14:textId="77777777" w:rsidTr="009604AD">
        <w:tc>
          <w:tcPr>
            <w:tcW w:w="2275" w:type="dxa"/>
          </w:tcPr>
          <w:p w14:paraId="0E8537AB" w14:textId="4D1543C9" w:rsidR="00ED2113" w:rsidRPr="006A2C26" w:rsidRDefault="00ED2113" w:rsidP="00461661">
            <w:pPr>
              <w:spacing w:line="276" w:lineRule="auto"/>
              <w:rPr>
                <w:sz w:val="20"/>
              </w:rPr>
            </w:pPr>
            <w:r w:rsidRPr="006A2C26">
              <w:rPr>
                <w:sz w:val="20"/>
              </w:rPr>
              <w:t>Pr</w:t>
            </w:r>
            <w:r w:rsidR="00F23894">
              <w:rPr>
                <w:sz w:val="20"/>
              </w:rPr>
              <w:t>omotion of fair trading in food</w:t>
            </w:r>
          </w:p>
        </w:tc>
        <w:tc>
          <w:tcPr>
            <w:tcW w:w="6785" w:type="dxa"/>
          </w:tcPr>
          <w:p w14:paraId="27B55DCF" w14:textId="1307DF83" w:rsidR="00ED2113" w:rsidRPr="006A2C26" w:rsidRDefault="00ED2113" w:rsidP="00461661">
            <w:pPr>
              <w:spacing w:line="276" w:lineRule="auto"/>
              <w:rPr>
                <w:sz w:val="20"/>
                <w:lang w:bidi="ar-SA"/>
              </w:rPr>
            </w:pPr>
            <w:r w:rsidRPr="006A2C26">
              <w:rPr>
                <w:sz w:val="20"/>
              </w:rPr>
              <w:t>Introduction of nationally consistent food safety requirements can encourage a more level playing field for all producers.</w:t>
            </w:r>
          </w:p>
        </w:tc>
      </w:tr>
    </w:tbl>
    <w:p w14:paraId="74F8F12C" w14:textId="070B154C" w:rsidR="001F2B20" w:rsidRDefault="00ED2113" w:rsidP="006F1C67">
      <w:pPr>
        <w:pStyle w:val="Heading3"/>
      </w:pPr>
      <w:bookmarkStart w:id="91" w:name="_Toc98842893"/>
      <w:bookmarkStart w:id="92" w:name="_Toc98860258"/>
      <w:bookmarkStart w:id="93" w:name="_Toc102402774"/>
      <w:bookmarkStart w:id="94" w:name="_Toc309291814"/>
      <w:bookmarkStart w:id="95" w:name="_Toc370225389"/>
      <w:bookmarkStart w:id="96" w:name="_Toc95745406"/>
      <w:bookmarkStart w:id="97" w:name="_Toc286391012"/>
      <w:bookmarkEnd w:id="87"/>
      <w:r>
        <w:t>2.3.2</w:t>
      </w:r>
      <w:r w:rsidR="001F2B20">
        <w:tab/>
        <w:t>Risk management options</w:t>
      </w:r>
      <w:bookmarkEnd w:id="91"/>
      <w:bookmarkEnd w:id="92"/>
      <w:bookmarkEnd w:id="93"/>
      <w:r w:rsidR="001F2B20">
        <w:t xml:space="preserve"> </w:t>
      </w:r>
    </w:p>
    <w:p w14:paraId="1F91B4C3" w14:textId="14512371" w:rsidR="001F2B20" w:rsidRDefault="00D66DCA" w:rsidP="001F2B20">
      <w:pPr>
        <w:rPr>
          <w:lang w:bidi="ar-SA"/>
        </w:rPr>
      </w:pPr>
      <w:r w:rsidRPr="000057F2">
        <w:rPr>
          <w:lang w:val="en-AU"/>
        </w:rPr>
        <w:t xml:space="preserve">FSANZ developed </w:t>
      </w:r>
      <w:r w:rsidR="00BB3606">
        <w:rPr>
          <w:lang w:val="en-AU"/>
        </w:rPr>
        <w:t xml:space="preserve">four </w:t>
      </w:r>
      <w:r w:rsidRPr="000057F2">
        <w:rPr>
          <w:lang w:val="en-AU"/>
        </w:rPr>
        <w:t>risk management options to address the food safety risks identified in the microbiological assessment</w:t>
      </w:r>
      <w:r w:rsidR="00DC7D68">
        <w:rPr>
          <w:lang w:bidi="ar-SA"/>
        </w:rPr>
        <w:t>:</w:t>
      </w:r>
    </w:p>
    <w:p w14:paraId="5ED0499B" w14:textId="5215EE4F" w:rsidR="001F2B20" w:rsidRDefault="007231B2" w:rsidP="001A6AF4">
      <w:pPr>
        <w:pStyle w:val="ListParagraph"/>
        <w:numPr>
          <w:ilvl w:val="0"/>
          <w:numId w:val="11"/>
        </w:numPr>
        <w:rPr>
          <w:lang w:bidi="ar-SA"/>
        </w:rPr>
      </w:pPr>
      <w:r>
        <w:rPr>
          <w:lang w:bidi="ar-SA"/>
        </w:rPr>
        <w:t>o</w:t>
      </w:r>
      <w:r w:rsidR="001F2B20">
        <w:rPr>
          <w:lang w:bidi="ar-SA"/>
        </w:rPr>
        <w:t>ption 1 – Retaining the status-quo</w:t>
      </w:r>
    </w:p>
    <w:p w14:paraId="77A4AF2C" w14:textId="2A40470F" w:rsidR="001F2B20" w:rsidRDefault="007231B2" w:rsidP="001A6AF4">
      <w:pPr>
        <w:pStyle w:val="ListParagraph"/>
        <w:numPr>
          <w:ilvl w:val="0"/>
          <w:numId w:val="11"/>
        </w:numPr>
        <w:rPr>
          <w:lang w:bidi="ar-SA"/>
        </w:rPr>
      </w:pPr>
      <w:r>
        <w:rPr>
          <w:lang w:bidi="ar-SA"/>
        </w:rPr>
        <w:t>o</w:t>
      </w:r>
      <w:r w:rsidR="001F2B20">
        <w:rPr>
          <w:lang w:bidi="ar-SA"/>
        </w:rPr>
        <w:t>ption 2 – Introducing regulatory measures</w:t>
      </w:r>
    </w:p>
    <w:p w14:paraId="03E13275" w14:textId="70B41015" w:rsidR="001F2B20" w:rsidRDefault="007231B2" w:rsidP="001A6AF4">
      <w:pPr>
        <w:pStyle w:val="ListParagraph"/>
        <w:numPr>
          <w:ilvl w:val="0"/>
          <w:numId w:val="11"/>
        </w:numPr>
        <w:rPr>
          <w:lang w:bidi="ar-SA"/>
        </w:rPr>
      </w:pPr>
      <w:r>
        <w:rPr>
          <w:lang w:bidi="ar-SA"/>
        </w:rPr>
        <w:t>o</w:t>
      </w:r>
      <w:r w:rsidR="001F2B20">
        <w:rPr>
          <w:lang w:bidi="ar-SA"/>
        </w:rPr>
        <w:t>ption 3 – Introducing a combination of regulatory and non-regulatory measures</w:t>
      </w:r>
    </w:p>
    <w:p w14:paraId="71597590" w14:textId="23EFFC35" w:rsidR="001F2B20" w:rsidRDefault="007231B2" w:rsidP="001A6AF4">
      <w:pPr>
        <w:pStyle w:val="ListParagraph"/>
        <w:numPr>
          <w:ilvl w:val="0"/>
          <w:numId w:val="11"/>
        </w:numPr>
        <w:rPr>
          <w:lang w:bidi="ar-SA"/>
        </w:rPr>
      </w:pPr>
      <w:r>
        <w:rPr>
          <w:lang w:bidi="ar-SA"/>
        </w:rPr>
        <w:t>o</w:t>
      </w:r>
      <w:r w:rsidR="001F2B20">
        <w:rPr>
          <w:lang w:bidi="ar-SA"/>
        </w:rPr>
        <w:t xml:space="preserve">ption 4 – Introducing non-regulatory measures alone. </w:t>
      </w:r>
    </w:p>
    <w:p w14:paraId="100004F5" w14:textId="77777777" w:rsidR="001272C4" w:rsidRDefault="001272C4" w:rsidP="001272C4">
      <w:pPr>
        <w:rPr>
          <w:lang w:bidi="ar-SA"/>
        </w:rPr>
      </w:pPr>
    </w:p>
    <w:p w14:paraId="4576E629" w14:textId="4984D669" w:rsidR="004A7552" w:rsidRDefault="001272C4" w:rsidP="004A7552">
      <w:r>
        <w:rPr>
          <w:lang w:bidi="ar-SA"/>
        </w:rPr>
        <w:t xml:space="preserve">Each option was assessed against the criteria set out in section 59 of the </w:t>
      </w:r>
      <w:r w:rsidR="009B79EC">
        <w:rPr>
          <w:lang w:bidi="ar-SA"/>
        </w:rPr>
        <w:t xml:space="preserve">FSANZ </w:t>
      </w:r>
      <w:r>
        <w:rPr>
          <w:lang w:bidi="ar-SA"/>
        </w:rPr>
        <w:t>Act (</w:t>
      </w:r>
      <w:r w:rsidR="0053157F">
        <w:rPr>
          <w:lang w:bidi="ar-SA"/>
        </w:rPr>
        <w:t>see</w:t>
      </w:r>
      <w:r>
        <w:rPr>
          <w:lang w:bidi="ar-SA"/>
        </w:rPr>
        <w:t xml:space="preserve"> section 2.5).</w:t>
      </w:r>
      <w:r w:rsidR="00932B98">
        <w:rPr>
          <w:lang w:bidi="ar-SA"/>
        </w:rPr>
        <w:t xml:space="preserve"> </w:t>
      </w:r>
      <w:r w:rsidR="00932B98">
        <w:rPr>
          <w:lang w:val="en-AU"/>
        </w:rPr>
        <w:t>This assessment included a</w:t>
      </w:r>
      <w:r w:rsidR="00D66DCA" w:rsidRPr="00482C34">
        <w:rPr>
          <w:lang w:val="en-AU"/>
        </w:rPr>
        <w:t xml:space="preserve"> cost-benefit analysis (</w:t>
      </w:r>
      <w:r w:rsidR="00C37C04" w:rsidRPr="0003708A">
        <w:rPr>
          <w:lang w:val="en-AU"/>
        </w:rPr>
        <w:t>CBA</w:t>
      </w:r>
      <w:r w:rsidR="00520D4A">
        <w:rPr>
          <w:lang w:val="en-AU"/>
        </w:rPr>
        <w:t>;</w:t>
      </w:r>
      <w:r w:rsidR="00C37C04" w:rsidRPr="0003708A">
        <w:rPr>
          <w:lang w:val="en-AU"/>
        </w:rPr>
        <w:t xml:space="preserve"> in </w:t>
      </w:r>
      <w:r w:rsidR="00932B98" w:rsidRPr="0003708A">
        <w:rPr>
          <w:lang w:val="en-AU"/>
        </w:rPr>
        <w:t>SD</w:t>
      </w:r>
      <w:r w:rsidR="0015704E">
        <w:rPr>
          <w:lang w:val="en-AU"/>
        </w:rPr>
        <w:t>2</w:t>
      </w:r>
      <w:r w:rsidR="00932B98" w:rsidRPr="0003708A">
        <w:rPr>
          <w:lang w:val="en-AU"/>
        </w:rPr>
        <w:t>)</w:t>
      </w:r>
      <w:r w:rsidR="00932B98">
        <w:rPr>
          <w:lang w:val="en-AU"/>
        </w:rPr>
        <w:t xml:space="preserve"> of</w:t>
      </w:r>
      <w:r w:rsidR="00D66DCA" w:rsidRPr="00482C34">
        <w:rPr>
          <w:lang w:val="en-AU"/>
        </w:rPr>
        <w:t xml:space="preserve"> </w:t>
      </w:r>
      <w:r w:rsidR="00482C34">
        <w:rPr>
          <w:lang w:val="en-AU"/>
        </w:rPr>
        <w:t>options 2–</w:t>
      </w:r>
      <w:r w:rsidR="00F6198B" w:rsidRPr="00482C34">
        <w:rPr>
          <w:lang w:val="en-AU"/>
        </w:rPr>
        <w:t>4</w:t>
      </w:r>
      <w:r w:rsidR="008D0F68">
        <w:rPr>
          <w:lang w:val="en-AU"/>
        </w:rPr>
        <w:t xml:space="preserve"> for each sector</w:t>
      </w:r>
      <w:r w:rsidR="00F6198B" w:rsidRPr="00482C34">
        <w:rPr>
          <w:lang w:val="en-AU"/>
        </w:rPr>
        <w:t>, comparing them</w:t>
      </w:r>
      <w:r w:rsidR="00D66DCA" w:rsidRPr="00482C34">
        <w:rPr>
          <w:lang w:val="en-AU"/>
        </w:rPr>
        <w:t xml:space="preserve"> against the status quo</w:t>
      </w:r>
      <w:r w:rsidR="00F6198B" w:rsidRPr="00482C34">
        <w:rPr>
          <w:lang w:val="en-AU"/>
        </w:rPr>
        <w:t xml:space="preserve"> (option 1)</w:t>
      </w:r>
      <w:r w:rsidR="00D66DCA" w:rsidRPr="00482C34">
        <w:rPr>
          <w:lang w:val="en-AU"/>
        </w:rPr>
        <w:t>.</w:t>
      </w:r>
      <w:r w:rsidR="00482C34">
        <w:rPr>
          <w:lang w:val="en-AU"/>
        </w:rPr>
        <w:t xml:space="preserve"> </w:t>
      </w:r>
    </w:p>
    <w:p w14:paraId="27429D5A" w14:textId="7E5DBDB1" w:rsidR="00EF7C5A" w:rsidRDefault="0053157F" w:rsidP="00EF7C5A">
      <w:pPr>
        <w:pStyle w:val="Heading3"/>
      </w:pPr>
      <w:bookmarkStart w:id="98" w:name="_Toc98860259"/>
      <w:bookmarkStart w:id="99" w:name="_Toc102402775"/>
      <w:r>
        <w:t>2.3.3</w:t>
      </w:r>
      <w:r>
        <w:tab/>
      </w:r>
      <w:r w:rsidR="00EF7C5A">
        <w:t>Rationale for option 3 as preferred approach</w:t>
      </w:r>
      <w:bookmarkEnd w:id="98"/>
      <w:bookmarkEnd w:id="99"/>
    </w:p>
    <w:p w14:paraId="662F179D" w14:textId="319DB1E8" w:rsidR="008D0F68" w:rsidRDefault="008D0F68" w:rsidP="00F23894">
      <w:r>
        <w:t>FSANZ has determined the</w:t>
      </w:r>
      <w:r w:rsidRPr="00A41684">
        <w:t xml:space="preserve"> preferred approach </w:t>
      </w:r>
      <w:r>
        <w:t xml:space="preserve">for all three sectors </w:t>
      </w:r>
      <w:r w:rsidRPr="00A41684">
        <w:t xml:space="preserve">is government regulation supported by non-regulatory </w:t>
      </w:r>
      <w:r w:rsidR="00CB3CC5">
        <w:t>measures</w:t>
      </w:r>
      <w:r>
        <w:t xml:space="preserve"> (option 3)</w:t>
      </w:r>
      <w:r w:rsidRPr="00A41684">
        <w:t xml:space="preserve">. The rationale for this option is underpinned by </w:t>
      </w:r>
      <w:r w:rsidR="00472F78">
        <w:t>five</w:t>
      </w:r>
      <w:r w:rsidRPr="00A41684">
        <w:t xml:space="preserve"> key reasons</w:t>
      </w:r>
      <w:r>
        <w:t>:</w:t>
      </w:r>
    </w:p>
    <w:p w14:paraId="37A9D520" w14:textId="2F7FE6B7" w:rsidR="008D0F68" w:rsidRPr="008D0F68" w:rsidRDefault="008D0F68" w:rsidP="001A6AF4">
      <w:pPr>
        <w:pStyle w:val="FSBullet"/>
        <w:numPr>
          <w:ilvl w:val="0"/>
          <w:numId w:val="21"/>
        </w:numPr>
      </w:pPr>
      <w:r w:rsidRPr="008D0F68">
        <w:t>The problem is a major public health and safety issue</w:t>
      </w:r>
      <w:r w:rsidR="00472F78">
        <w:t>.</w:t>
      </w:r>
    </w:p>
    <w:p w14:paraId="09620678" w14:textId="7D97596E" w:rsidR="008D0F68" w:rsidRPr="008D0F68" w:rsidRDefault="008D0F68" w:rsidP="001A6AF4">
      <w:pPr>
        <w:pStyle w:val="FSBullet"/>
        <w:numPr>
          <w:ilvl w:val="0"/>
          <w:numId w:val="21"/>
        </w:numPr>
      </w:pPr>
      <w:r w:rsidRPr="008D0F68">
        <w:t>National application is the best approach</w:t>
      </w:r>
      <w:r w:rsidR="00CE4AC0">
        <w:t xml:space="preserve"> to reduce foodborne illness</w:t>
      </w:r>
      <w:r w:rsidR="00472F78">
        <w:t>.</w:t>
      </w:r>
    </w:p>
    <w:p w14:paraId="08B4D146" w14:textId="7E0EBD29" w:rsidR="00472F78" w:rsidRPr="008D0F68" w:rsidRDefault="00472F78" w:rsidP="001A6AF4">
      <w:pPr>
        <w:pStyle w:val="FSBullet"/>
        <w:numPr>
          <w:ilvl w:val="0"/>
          <w:numId w:val="21"/>
        </w:numPr>
      </w:pPr>
      <w:r w:rsidRPr="008D0F68">
        <w:t xml:space="preserve">Regulation applies </w:t>
      </w:r>
      <w:r w:rsidR="00BC1C00">
        <w:t>to</w:t>
      </w:r>
      <w:r w:rsidR="00BC1C00" w:rsidRPr="008D0F68">
        <w:t xml:space="preserve"> </w:t>
      </w:r>
      <w:r w:rsidRPr="008D0F68">
        <w:t>all businesses in the sectors</w:t>
      </w:r>
      <w:r>
        <w:t>.</w:t>
      </w:r>
    </w:p>
    <w:p w14:paraId="528CDB45" w14:textId="330641C4" w:rsidR="00472F78" w:rsidRPr="00472F78" w:rsidRDefault="008D0F68" w:rsidP="001A6AF4">
      <w:pPr>
        <w:pStyle w:val="FSBullet"/>
        <w:numPr>
          <w:ilvl w:val="0"/>
          <w:numId w:val="21"/>
        </w:numPr>
        <w:rPr>
          <w:b/>
        </w:rPr>
      </w:pPr>
      <w:r w:rsidRPr="008D0F68">
        <w:t xml:space="preserve">Regulation </w:t>
      </w:r>
      <w:r w:rsidR="00CE4AC0">
        <w:t xml:space="preserve">aligns with and </w:t>
      </w:r>
      <w:r w:rsidRPr="008D0F68">
        <w:t xml:space="preserve">will be supported by </w:t>
      </w:r>
      <w:r w:rsidR="00472F78">
        <w:t>existing industry food safety management measures.</w:t>
      </w:r>
    </w:p>
    <w:p w14:paraId="7381E51D" w14:textId="39AAF076" w:rsidR="00472F78" w:rsidRPr="00472F78" w:rsidRDefault="004A7552" w:rsidP="001A6AF4">
      <w:pPr>
        <w:pStyle w:val="FSBullet"/>
        <w:numPr>
          <w:ilvl w:val="0"/>
          <w:numId w:val="21"/>
        </w:numPr>
        <w:rPr>
          <w:b/>
        </w:rPr>
      </w:pPr>
      <w:r w:rsidRPr="00472F78">
        <w:rPr>
          <w:lang w:val="en-AU"/>
        </w:rPr>
        <w:t xml:space="preserve">Regulation combined with non-regulation was found to have </w:t>
      </w:r>
      <w:r w:rsidR="00CE4AC0">
        <w:rPr>
          <w:lang w:val="en-AU"/>
        </w:rPr>
        <w:t>a positive</w:t>
      </w:r>
      <w:r w:rsidRPr="00472F78">
        <w:rPr>
          <w:lang w:val="en-AU"/>
        </w:rPr>
        <w:t xml:space="preserve"> net benefit in all three commodity groups. </w:t>
      </w:r>
    </w:p>
    <w:p w14:paraId="3F1146A2" w14:textId="77777777" w:rsidR="00472F78" w:rsidRPr="00472F78" w:rsidRDefault="00472F78" w:rsidP="00472F78">
      <w:pPr>
        <w:pStyle w:val="FSBullet"/>
        <w:ind w:left="0" w:firstLine="0"/>
        <w:rPr>
          <w:b/>
        </w:rPr>
      </w:pPr>
    </w:p>
    <w:p w14:paraId="55B6951B" w14:textId="31FC07F1" w:rsidR="00EF7C5A" w:rsidRDefault="004A7552" w:rsidP="00EF7C5A">
      <w:r w:rsidRPr="00472F78">
        <w:rPr>
          <w:lang w:val="en-AU"/>
        </w:rPr>
        <w:t>The status quo</w:t>
      </w:r>
      <w:r w:rsidR="00BB44B3">
        <w:rPr>
          <w:lang w:val="en-AU"/>
        </w:rPr>
        <w:t xml:space="preserve"> </w:t>
      </w:r>
      <w:r w:rsidRPr="00472F78">
        <w:rPr>
          <w:lang w:val="en-AU"/>
        </w:rPr>
        <w:t xml:space="preserve">was not </w:t>
      </w:r>
      <w:r w:rsidR="0053157F">
        <w:rPr>
          <w:lang w:val="en-AU"/>
        </w:rPr>
        <w:t xml:space="preserve">our </w:t>
      </w:r>
      <w:r w:rsidRPr="00472F78">
        <w:rPr>
          <w:lang w:val="en-AU"/>
        </w:rPr>
        <w:t>preferred</w:t>
      </w:r>
      <w:r w:rsidR="0053157F">
        <w:rPr>
          <w:lang w:val="en-AU"/>
        </w:rPr>
        <w:t xml:space="preserve"> option</w:t>
      </w:r>
      <w:r w:rsidR="008D0F68" w:rsidRPr="00472F78">
        <w:rPr>
          <w:lang w:val="en-AU"/>
        </w:rPr>
        <w:t>,</w:t>
      </w:r>
      <w:r w:rsidRPr="00472F78">
        <w:rPr>
          <w:lang w:val="en-AU"/>
        </w:rPr>
        <w:t xml:space="preserve"> </w:t>
      </w:r>
      <w:r w:rsidR="00472F78">
        <w:rPr>
          <w:lang w:val="en-AU"/>
        </w:rPr>
        <w:t>as it does not</w:t>
      </w:r>
      <w:r w:rsidR="00AE5DD9">
        <w:rPr>
          <w:lang w:val="en-AU"/>
        </w:rPr>
        <w:t xml:space="preserve"> adequately support publ</w:t>
      </w:r>
      <w:r w:rsidR="00FA60E5">
        <w:rPr>
          <w:lang w:val="en-AU"/>
        </w:rPr>
        <w:t>ic health and safety objectives—</w:t>
      </w:r>
      <w:r w:rsidRPr="00472F78">
        <w:rPr>
          <w:lang w:val="en-AU"/>
        </w:rPr>
        <w:t xml:space="preserve">foodborne illness </w:t>
      </w:r>
      <w:r w:rsidR="00472F78">
        <w:rPr>
          <w:lang w:val="en-AU"/>
        </w:rPr>
        <w:t xml:space="preserve">continues to be </w:t>
      </w:r>
      <w:r w:rsidR="008D0F68" w:rsidRPr="00472F78">
        <w:rPr>
          <w:lang w:val="en-AU"/>
        </w:rPr>
        <w:t xml:space="preserve">attributed to </w:t>
      </w:r>
      <w:r w:rsidR="0053157F">
        <w:rPr>
          <w:lang w:val="en-AU"/>
        </w:rPr>
        <w:t>berries, leafy vegetables and melons</w:t>
      </w:r>
      <w:r w:rsidR="008D0F68" w:rsidRPr="00472F78">
        <w:rPr>
          <w:lang w:val="en-AU"/>
        </w:rPr>
        <w:t>. FSANZ acknowledges non-regulatory measures in industry</w:t>
      </w:r>
      <w:r w:rsidR="00DF75DB">
        <w:rPr>
          <w:lang w:val="en-AU"/>
        </w:rPr>
        <w:t>—</w:t>
      </w:r>
      <w:r w:rsidR="008D0F68" w:rsidRPr="00472F78">
        <w:rPr>
          <w:lang w:val="en-AU"/>
        </w:rPr>
        <w:t>such as FSS</w:t>
      </w:r>
      <w:r w:rsidR="00472F78">
        <w:rPr>
          <w:lang w:val="en-AU"/>
        </w:rPr>
        <w:t>,</w:t>
      </w:r>
      <w:r w:rsidR="008D0F68" w:rsidRPr="00472F78">
        <w:rPr>
          <w:lang w:val="en-AU"/>
        </w:rPr>
        <w:t xml:space="preserve"> </w:t>
      </w:r>
      <w:r w:rsidR="00472F78">
        <w:rPr>
          <w:lang w:val="en-AU"/>
        </w:rPr>
        <w:t>retailer requirements</w:t>
      </w:r>
      <w:r w:rsidR="00C00ABA">
        <w:rPr>
          <w:lang w:val="en-AU"/>
        </w:rPr>
        <w:t>,</w:t>
      </w:r>
      <w:r w:rsidR="00472F78">
        <w:rPr>
          <w:lang w:val="en-AU"/>
        </w:rPr>
        <w:t xml:space="preserve"> </w:t>
      </w:r>
      <w:r w:rsidR="00C00ABA" w:rsidRPr="00472F78">
        <w:rPr>
          <w:lang w:val="en-AU"/>
        </w:rPr>
        <w:t xml:space="preserve">codes of practice </w:t>
      </w:r>
      <w:r w:rsidR="00472F78">
        <w:rPr>
          <w:lang w:val="en-AU"/>
        </w:rPr>
        <w:t>and other guidance</w:t>
      </w:r>
      <w:r w:rsidR="00DF75DB">
        <w:rPr>
          <w:lang w:val="en-AU"/>
        </w:rPr>
        <w:t>—as important elements of food safety management</w:t>
      </w:r>
      <w:r w:rsidR="00472F78">
        <w:rPr>
          <w:lang w:val="en-AU"/>
        </w:rPr>
        <w:t xml:space="preserve">. However, none of these measures are applied </w:t>
      </w:r>
      <w:r w:rsidR="00127C30">
        <w:rPr>
          <w:lang w:val="en-AU"/>
        </w:rPr>
        <w:t xml:space="preserve">nationally </w:t>
      </w:r>
      <w:r w:rsidR="00472F78">
        <w:rPr>
          <w:lang w:val="en-AU"/>
        </w:rPr>
        <w:t xml:space="preserve">across all primary production and processing businesses </w:t>
      </w:r>
      <w:r w:rsidR="00DF75DB">
        <w:rPr>
          <w:lang w:val="en-AU"/>
        </w:rPr>
        <w:t>for the three</w:t>
      </w:r>
      <w:r w:rsidR="00C00ABA">
        <w:rPr>
          <w:lang w:val="en-AU"/>
        </w:rPr>
        <w:t xml:space="preserve"> commodities</w:t>
      </w:r>
      <w:r w:rsidR="00932B98">
        <w:rPr>
          <w:lang w:val="en-AU"/>
        </w:rPr>
        <w:t>.</w:t>
      </w:r>
      <w:r w:rsidR="00DF75DB">
        <w:rPr>
          <w:lang w:val="en-AU"/>
        </w:rPr>
        <w:t xml:space="preserve"> </w:t>
      </w:r>
      <w:r w:rsidR="00EF7C5A" w:rsidRPr="00F55798">
        <w:t xml:space="preserve">FSANZ also notes that foodborne illness outbreaks involving horticultural produce have </w:t>
      </w:r>
      <w:r w:rsidR="00520D4A">
        <w:t xml:space="preserve">occurred even when </w:t>
      </w:r>
      <w:r w:rsidR="00EF7C5A" w:rsidRPr="00F55798">
        <w:t xml:space="preserve">businesses </w:t>
      </w:r>
      <w:r w:rsidR="00520D4A">
        <w:t>have had</w:t>
      </w:r>
      <w:r w:rsidR="00EF7C5A" w:rsidRPr="00F55798">
        <w:t xml:space="preserve"> a FSS in place. This </w:t>
      </w:r>
      <w:r w:rsidR="00CE4AC0">
        <w:t>indicates</w:t>
      </w:r>
      <w:r w:rsidR="00EF7C5A" w:rsidRPr="00F55798">
        <w:t xml:space="preserve"> that </w:t>
      </w:r>
      <w:r w:rsidR="0053157F">
        <w:t>existing industry</w:t>
      </w:r>
      <w:r w:rsidR="00EF7C5A" w:rsidRPr="00F55798">
        <w:t xml:space="preserve"> measures alone may not be </w:t>
      </w:r>
      <w:r w:rsidR="0053157F">
        <w:t>adequate</w:t>
      </w:r>
      <w:r w:rsidR="00EF6C68">
        <w:t>,</w:t>
      </w:r>
      <w:r w:rsidR="00341591">
        <w:t xml:space="preserve"> or adequately implemented</w:t>
      </w:r>
      <w:r w:rsidR="00EF6C68">
        <w:t>,</w:t>
      </w:r>
      <w:r w:rsidR="0053157F">
        <w:t xml:space="preserve"> </w:t>
      </w:r>
      <w:r w:rsidR="00EF7C5A" w:rsidRPr="00F55798">
        <w:t>to address the food safety risk.</w:t>
      </w:r>
    </w:p>
    <w:p w14:paraId="58AB0DE6" w14:textId="77777777" w:rsidR="00EF7C5A" w:rsidRPr="00EF44F6" w:rsidRDefault="00EF7C5A" w:rsidP="00EF7C5A"/>
    <w:p w14:paraId="164681E6" w14:textId="0D7B62E4" w:rsidR="004A7552" w:rsidRPr="00D7695C" w:rsidRDefault="00932B98" w:rsidP="00D7695C">
      <w:pPr>
        <w:pStyle w:val="FSBullet"/>
        <w:ind w:left="0" w:firstLine="0"/>
        <w:rPr>
          <w:b/>
        </w:rPr>
      </w:pPr>
      <w:r>
        <w:rPr>
          <w:lang w:val="en-AU"/>
        </w:rPr>
        <w:t xml:space="preserve">The CBA found </w:t>
      </w:r>
      <w:r w:rsidR="00CE4AC0">
        <w:rPr>
          <w:lang w:val="en-AU"/>
        </w:rPr>
        <w:t xml:space="preserve">additional </w:t>
      </w:r>
      <w:r>
        <w:rPr>
          <w:lang w:val="en-AU"/>
        </w:rPr>
        <w:t>n</w:t>
      </w:r>
      <w:r w:rsidR="00EF7C5A">
        <w:rPr>
          <w:lang w:val="en-AU"/>
        </w:rPr>
        <w:t>on-regulatory measures—</w:t>
      </w:r>
      <w:r w:rsidR="00C00ABA">
        <w:rPr>
          <w:lang w:val="en-AU"/>
        </w:rPr>
        <w:t xml:space="preserve">such as further </w:t>
      </w:r>
      <w:r w:rsidR="00EF7C5A">
        <w:rPr>
          <w:lang w:val="en-AU"/>
        </w:rPr>
        <w:t xml:space="preserve">targeted </w:t>
      </w:r>
      <w:r w:rsidR="00C00ABA">
        <w:rPr>
          <w:lang w:val="en-AU"/>
        </w:rPr>
        <w:t>guidance and education</w:t>
      </w:r>
      <w:r w:rsidR="00EF7C5A">
        <w:rPr>
          <w:lang w:val="en-AU"/>
        </w:rPr>
        <w:t>—</w:t>
      </w:r>
      <w:r w:rsidR="004A7552" w:rsidRPr="00472F78">
        <w:rPr>
          <w:lang w:val="en-AU"/>
        </w:rPr>
        <w:t>to have some benefit</w:t>
      </w:r>
      <w:r w:rsidR="00EF7C5A" w:rsidRPr="00EF7C5A">
        <w:rPr>
          <w:lang w:val="en-AU"/>
        </w:rPr>
        <w:t xml:space="preserve"> </w:t>
      </w:r>
      <w:r w:rsidR="00EF7C5A" w:rsidRPr="00472F78">
        <w:rPr>
          <w:lang w:val="en-AU"/>
        </w:rPr>
        <w:t>as a standalone measure</w:t>
      </w:r>
      <w:r w:rsidR="0053157F">
        <w:rPr>
          <w:lang w:val="en-AU"/>
        </w:rPr>
        <w:t xml:space="preserve">. However, there is a greater net benefit </w:t>
      </w:r>
      <w:r w:rsidR="00C00ABA">
        <w:rPr>
          <w:lang w:val="en-AU"/>
        </w:rPr>
        <w:t xml:space="preserve">when </w:t>
      </w:r>
      <w:r w:rsidR="0053157F">
        <w:rPr>
          <w:lang w:val="en-AU"/>
        </w:rPr>
        <w:t xml:space="preserve">regulation is </w:t>
      </w:r>
      <w:r w:rsidR="00C00ABA">
        <w:rPr>
          <w:lang w:val="en-AU"/>
        </w:rPr>
        <w:t>combined with</w:t>
      </w:r>
      <w:r w:rsidR="0053157F">
        <w:rPr>
          <w:lang w:val="en-AU"/>
        </w:rPr>
        <w:t xml:space="preserve"> non-regulatory measures</w:t>
      </w:r>
      <w:r w:rsidR="004A7552" w:rsidRPr="00472F78">
        <w:rPr>
          <w:lang w:val="en-AU"/>
        </w:rPr>
        <w:t xml:space="preserve">.   </w:t>
      </w:r>
    </w:p>
    <w:p w14:paraId="437EE127" w14:textId="53F13DBA" w:rsidR="00D7695C" w:rsidRPr="00D7695C" w:rsidRDefault="00D7695C" w:rsidP="00D7695C">
      <w:pPr>
        <w:pStyle w:val="Heading3"/>
      </w:pPr>
      <w:bookmarkStart w:id="100" w:name="_Toc102402776"/>
      <w:r w:rsidRPr="00D7695C">
        <w:t>2.3</w:t>
      </w:r>
      <w:bookmarkStart w:id="101" w:name="_Toc98860260"/>
      <w:r w:rsidR="00335E35">
        <w:t>.4</w:t>
      </w:r>
      <w:r w:rsidR="00335E35">
        <w:tab/>
      </w:r>
      <w:r w:rsidRPr="00D7695C">
        <w:t>Proposed measures</w:t>
      </w:r>
      <w:bookmarkEnd w:id="100"/>
    </w:p>
    <w:p w14:paraId="6EA0416D" w14:textId="3BB7086E" w:rsidR="00C27E19" w:rsidRDefault="00341591" w:rsidP="00CE4AC0">
      <w:r>
        <w:t>As the</w:t>
      </w:r>
      <w:r w:rsidR="00006E1F">
        <w:t xml:space="preserve"> assessment determined regulation to be appropriate</w:t>
      </w:r>
      <w:r w:rsidR="00BA2D3E">
        <w:t xml:space="preserve"> and cost effective</w:t>
      </w:r>
      <w:r w:rsidR="00CB3CC5">
        <w:t>, F</w:t>
      </w:r>
      <w:r w:rsidR="00EF7C5A">
        <w:t>S</w:t>
      </w:r>
      <w:bookmarkEnd w:id="101"/>
      <w:r w:rsidR="00EF7C5A">
        <w:t xml:space="preserve">ANZ </w:t>
      </w:r>
      <w:r w:rsidR="00CE4AC0">
        <w:t>developed</w:t>
      </w:r>
      <w:r w:rsidR="00EF7C5A">
        <w:rPr>
          <w:rStyle w:val="CommentReference"/>
        </w:rPr>
        <w:t xml:space="preserve"> </w:t>
      </w:r>
      <w:r w:rsidR="00CE4AC0" w:rsidRPr="00CE4AC0">
        <w:t>draft</w:t>
      </w:r>
      <w:r w:rsidR="00BB44B3">
        <w:t xml:space="preserve"> </w:t>
      </w:r>
      <w:r w:rsidR="00CB3CC5">
        <w:t>regulatory measures</w:t>
      </w:r>
      <w:r w:rsidR="00CE4AC0">
        <w:t xml:space="preserve">. </w:t>
      </w:r>
      <w:r w:rsidR="00CB3CC5">
        <w:t>We considered</w:t>
      </w:r>
      <w:r w:rsidR="00CE4AC0">
        <w:t xml:space="preserve"> stakehol</w:t>
      </w:r>
      <w:r w:rsidR="00BB44B3">
        <w:t xml:space="preserve">der </w:t>
      </w:r>
      <w:r w:rsidR="00CB3CC5">
        <w:t>feedback</w:t>
      </w:r>
      <w:r w:rsidR="00BB44B3">
        <w:t xml:space="preserve"> that any regulation </w:t>
      </w:r>
      <w:r w:rsidR="00DE7C01">
        <w:t>be</w:t>
      </w:r>
      <w:r w:rsidR="00CE4AC0">
        <w:t xml:space="preserve"> </w:t>
      </w:r>
      <w:r w:rsidR="00520D4A">
        <w:t>of</w:t>
      </w:r>
      <w:r w:rsidR="00DE7C01">
        <w:t xml:space="preserve"> </w:t>
      </w:r>
      <w:r w:rsidR="00CE4AC0">
        <w:t>minimal</w:t>
      </w:r>
      <w:r w:rsidR="00DE7C01">
        <w:t xml:space="preserve"> burden to industry</w:t>
      </w:r>
      <w:r w:rsidR="006B4CBB">
        <w:t>. We</w:t>
      </w:r>
      <w:r w:rsidR="00CE4AC0">
        <w:t xml:space="preserve"> designed</w:t>
      </w:r>
      <w:r w:rsidR="00C27E19">
        <w:t xml:space="preserve"> </w:t>
      </w:r>
      <w:r w:rsidR="00CE4AC0">
        <w:t>requirements address</w:t>
      </w:r>
      <w:r w:rsidR="00520D4A">
        <w:t>ing</w:t>
      </w:r>
      <w:r w:rsidR="00CE4AC0">
        <w:t xml:space="preserve"> </w:t>
      </w:r>
      <w:r w:rsidR="00CB3CC5">
        <w:t xml:space="preserve">critical </w:t>
      </w:r>
      <w:r w:rsidR="00CE4AC0">
        <w:t xml:space="preserve">food safety </w:t>
      </w:r>
      <w:r w:rsidR="00CE4AC0" w:rsidRPr="00214D6B">
        <w:t>hazards</w:t>
      </w:r>
      <w:r w:rsidR="00BA2D3E">
        <w:t xml:space="preserve"> identified in</w:t>
      </w:r>
      <w:r w:rsidR="00520D4A">
        <w:t xml:space="preserve"> our microbiological assessment,</w:t>
      </w:r>
      <w:r w:rsidR="00DE7C01">
        <w:t xml:space="preserve"> while achieving a positive </w:t>
      </w:r>
      <w:r w:rsidR="006B4CBB">
        <w:t xml:space="preserve">net </w:t>
      </w:r>
      <w:r w:rsidR="00DE7C01">
        <w:t>benefit</w:t>
      </w:r>
      <w:r w:rsidR="006B4CBB">
        <w:t xml:space="preserve"> (when costs are assessed against reduced illness)</w:t>
      </w:r>
      <w:r w:rsidR="00DE7C01">
        <w:t xml:space="preserve">. </w:t>
      </w:r>
      <w:r w:rsidR="00C27E19" w:rsidRPr="004C3583">
        <w:rPr>
          <w:lang w:val="en-AU"/>
        </w:rPr>
        <w:t xml:space="preserve">The </w:t>
      </w:r>
      <w:r w:rsidR="00C27E19">
        <w:rPr>
          <w:lang w:val="en-AU"/>
        </w:rPr>
        <w:t>requirements</w:t>
      </w:r>
      <w:r w:rsidR="00C27E19" w:rsidRPr="004C3583">
        <w:rPr>
          <w:lang w:val="en-AU"/>
        </w:rPr>
        <w:t xml:space="preserve"> closely align with </w:t>
      </w:r>
      <w:r w:rsidR="00C27E19">
        <w:rPr>
          <w:lang w:val="en-AU"/>
        </w:rPr>
        <w:t xml:space="preserve">food safety-related </w:t>
      </w:r>
      <w:r w:rsidR="00C27E19" w:rsidRPr="004C3583">
        <w:rPr>
          <w:lang w:val="en-AU"/>
        </w:rPr>
        <w:t>requirements in industry FSS</w:t>
      </w:r>
      <w:r w:rsidR="00C27E19">
        <w:rPr>
          <w:lang w:val="en-AU"/>
        </w:rPr>
        <w:t>, which are</w:t>
      </w:r>
      <w:r w:rsidR="00C27E19" w:rsidRPr="004C3583">
        <w:rPr>
          <w:lang w:val="en-AU"/>
        </w:rPr>
        <w:t xml:space="preserve"> already in place </w:t>
      </w:r>
      <w:r w:rsidR="00C27E19">
        <w:rPr>
          <w:lang w:val="en-AU"/>
        </w:rPr>
        <w:t>for many</w:t>
      </w:r>
      <w:r w:rsidR="00C27E19" w:rsidRPr="004C3583">
        <w:rPr>
          <w:lang w:val="en-AU"/>
        </w:rPr>
        <w:t xml:space="preserve"> businesses.</w:t>
      </w:r>
    </w:p>
    <w:p w14:paraId="49B4537B" w14:textId="77777777" w:rsidR="00C27E19" w:rsidRDefault="00C27E19" w:rsidP="00CE4AC0"/>
    <w:p w14:paraId="3D095E23" w14:textId="78BB3932" w:rsidR="00D7695C" w:rsidRDefault="00C37C04" w:rsidP="00CE4AC0">
      <w:r w:rsidRPr="009604AD">
        <w:t>Th</w:t>
      </w:r>
      <w:r w:rsidR="00932B98">
        <w:t>re</w:t>
      </w:r>
      <w:r w:rsidRPr="009604AD">
        <w:t xml:space="preserve">e </w:t>
      </w:r>
      <w:r w:rsidR="00932B98" w:rsidRPr="009604AD">
        <w:t>primary production and processing standard</w:t>
      </w:r>
      <w:r w:rsidR="00932B98">
        <w:t>s were drafted</w:t>
      </w:r>
      <w:r w:rsidR="0026477C">
        <w:t xml:space="preserve"> (o</w:t>
      </w:r>
      <w:r w:rsidR="00932B98">
        <w:t>ne</w:t>
      </w:r>
      <w:r w:rsidR="00932B98" w:rsidRPr="009604AD">
        <w:t xml:space="preserve"> </w:t>
      </w:r>
      <w:r w:rsidR="00932B98">
        <w:t>each for</w:t>
      </w:r>
      <w:r w:rsidR="00932B98" w:rsidRPr="009604AD">
        <w:t xml:space="preserve"> berries, leafy vegetables and melons</w:t>
      </w:r>
      <w:r w:rsidR="0026477C">
        <w:t>) together with a related consequential variation to the Code.</w:t>
      </w:r>
      <w:r w:rsidR="00932B98" w:rsidRPr="009604AD">
        <w:t xml:space="preserve"> </w:t>
      </w:r>
      <w:r w:rsidR="008F52E8">
        <w:t xml:space="preserve">Separate standards (rather than a single one) were developed to reflect risk profiles </w:t>
      </w:r>
      <w:r w:rsidR="006B4CBB">
        <w:t xml:space="preserve">specific for each </w:t>
      </w:r>
      <w:r w:rsidR="00BA2D3E">
        <w:t>commodity</w:t>
      </w:r>
      <w:r w:rsidR="006B4CBB">
        <w:t xml:space="preserve">, </w:t>
      </w:r>
      <w:r w:rsidR="008F52E8">
        <w:t xml:space="preserve">which considered production and processing practices and the physical characteristics of the produce. In each case, the draft </w:t>
      </w:r>
      <w:r w:rsidR="008F52E8" w:rsidRPr="009604AD">
        <w:t>standard con</w:t>
      </w:r>
      <w:r w:rsidR="008F52E8">
        <w:t>tains outcomes-based</w:t>
      </w:r>
      <w:r w:rsidR="008F52E8" w:rsidRPr="009604AD">
        <w:t xml:space="preserve"> measures</w:t>
      </w:r>
      <w:r w:rsidR="008F52E8">
        <w:t xml:space="preserve"> </w:t>
      </w:r>
      <w:r w:rsidR="00DE3919">
        <w:t xml:space="preserve">designed to manage </w:t>
      </w:r>
      <w:r w:rsidR="00CE4AC0">
        <w:t>known</w:t>
      </w:r>
      <w:r w:rsidR="00DE3919">
        <w:t xml:space="preserve"> risks and </w:t>
      </w:r>
      <w:r w:rsidR="00CE4AC0">
        <w:t>causal factors of</w:t>
      </w:r>
      <w:r w:rsidR="00DE3919">
        <w:t xml:space="preserve"> foodborne illness.</w:t>
      </w:r>
      <w:r w:rsidR="00520D4A">
        <w:t xml:space="preserve"> </w:t>
      </w:r>
      <w:r w:rsidR="00DE3919">
        <w:t xml:space="preserve"> </w:t>
      </w:r>
    </w:p>
    <w:p w14:paraId="23D044A2" w14:textId="77777777" w:rsidR="00D7695C" w:rsidRDefault="00D7695C" w:rsidP="00CE4AC0"/>
    <w:p w14:paraId="2BC58DE3" w14:textId="16995805" w:rsidR="00D0544E" w:rsidRDefault="00CB3CC5" w:rsidP="00D66DCA">
      <w:r>
        <w:t>T</w:t>
      </w:r>
      <w:r w:rsidRPr="009604AD">
        <w:t>o support the standards</w:t>
      </w:r>
      <w:r w:rsidR="00C37C04" w:rsidRPr="009604AD">
        <w:t xml:space="preserve">, non-regulatory measures including </w:t>
      </w:r>
      <w:r w:rsidR="0086568E">
        <w:t>fact sheets</w:t>
      </w:r>
      <w:r w:rsidR="00932B98">
        <w:t>,</w:t>
      </w:r>
      <w:r w:rsidR="00C37C04" w:rsidRPr="009604AD">
        <w:t xml:space="preserve"> </w:t>
      </w:r>
      <w:r w:rsidR="0086568E">
        <w:t xml:space="preserve">webinars, and face-to-face meetings </w:t>
      </w:r>
      <w:r w:rsidR="00C37C04" w:rsidRPr="009604AD">
        <w:t xml:space="preserve">are </w:t>
      </w:r>
      <w:r>
        <w:t xml:space="preserve">also </w:t>
      </w:r>
      <w:r w:rsidR="00932B98">
        <w:t>proposed</w:t>
      </w:r>
      <w:r w:rsidR="00C27E19">
        <w:t xml:space="preserve">. </w:t>
      </w:r>
      <w:r w:rsidR="0086568E">
        <w:t xml:space="preserve">These </w:t>
      </w:r>
      <w:r w:rsidR="0053157F">
        <w:t>would explain food safety risks and businesses’ obligations</w:t>
      </w:r>
      <w:r w:rsidR="0086568E">
        <w:t xml:space="preserve">, provide best practice guidance and improve food safety culture. </w:t>
      </w:r>
      <w:r w:rsidR="00C27E19">
        <w:t xml:space="preserve">These supporting measures </w:t>
      </w:r>
      <w:r w:rsidR="0086568E">
        <w:t>would</w:t>
      </w:r>
      <w:r w:rsidR="00932B98">
        <w:t xml:space="preserve"> be developed</w:t>
      </w:r>
      <w:r w:rsidR="00C37C04" w:rsidRPr="009604AD">
        <w:t xml:space="preserve"> collaboratively between government and industry</w:t>
      </w:r>
      <w:r w:rsidR="006B4CBB">
        <w:t xml:space="preserve"> during the transition period</w:t>
      </w:r>
      <w:r w:rsidR="00C37C04" w:rsidRPr="009604AD">
        <w:t>.</w:t>
      </w:r>
      <w:r w:rsidR="00520D4A">
        <w:t xml:space="preserve"> </w:t>
      </w:r>
    </w:p>
    <w:p w14:paraId="7E33CA3F" w14:textId="0F37C466" w:rsidR="00F90FCC" w:rsidRDefault="00F90FCC" w:rsidP="00F90FCC">
      <w:pPr>
        <w:pStyle w:val="Heading3"/>
      </w:pPr>
      <w:bookmarkStart w:id="102" w:name="_Toc102402777"/>
      <w:r>
        <w:t>2.3.5</w:t>
      </w:r>
      <w:r>
        <w:tab/>
        <w:t>Finalising regulatory measures</w:t>
      </w:r>
      <w:bookmarkEnd w:id="102"/>
    </w:p>
    <w:p w14:paraId="140F0AB4" w14:textId="0CEE947D" w:rsidR="00F23894" w:rsidRDefault="00CB3CC5" w:rsidP="00D66DCA">
      <w:r>
        <w:t>T</w:t>
      </w:r>
      <w:r w:rsidR="00BB44B3">
        <w:rPr>
          <w:lang w:val="en-AU"/>
        </w:rPr>
        <w:t xml:space="preserve">he </w:t>
      </w:r>
      <w:r w:rsidR="00932B98" w:rsidRPr="009604AD">
        <w:t>2</w:t>
      </w:r>
      <w:r w:rsidR="00932B98" w:rsidRPr="009604AD">
        <w:rPr>
          <w:vertAlign w:val="superscript"/>
        </w:rPr>
        <w:t>nd</w:t>
      </w:r>
      <w:r w:rsidR="00932B98" w:rsidRPr="009604AD">
        <w:t xml:space="preserve"> </w:t>
      </w:r>
      <w:r w:rsidR="00932B98">
        <w:t>CFS</w:t>
      </w:r>
      <w:r w:rsidR="00932B98" w:rsidRPr="009604AD">
        <w:t xml:space="preserve"> </w:t>
      </w:r>
      <w:r w:rsidR="00932B98">
        <w:t>sought stakeholder feedback on</w:t>
      </w:r>
      <w:r w:rsidR="00932B98" w:rsidRPr="009604AD">
        <w:t xml:space="preserve"> option 3 </w:t>
      </w:r>
      <w:r w:rsidR="00932B98">
        <w:t>as our</w:t>
      </w:r>
      <w:r w:rsidR="00932B98" w:rsidRPr="009604AD">
        <w:t xml:space="preserve"> preferred approach</w:t>
      </w:r>
      <w:r w:rsidR="00932B98">
        <w:t xml:space="preserve"> </w:t>
      </w:r>
      <w:r w:rsidR="00335E35">
        <w:t>and</w:t>
      </w:r>
      <w:r w:rsidR="00932B98">
        <w:t xml:space="preserve"> the three drafted standards</w:t>
      </w:r>
      <w:r w:rsidR="00D7695C">
        <w:t xml:space="preserve"> </w:t>
      </w:r>
      <w:r w:rsidR="000208AD">
        <w:t xml:space="preserve">and consequential variation </w:t>
      </w:r>
      <w:r w:rsidR="00D7695C">
        <w:t>(see section 2.</w:t>
      </w:r>
      <w:r w:rsidR="0086568E">
        <w:t>1</w:t>
      </w:r>
      <w:r w:rsidR="006A0A68">
        <w:t>)</w:t>
      </w:r>
      <w:r w:rsidR="00932B98">
        <w:t>.</w:t>
      </w:r>
      <w:r w:rsidR="00D0544E">
        <w:t xml:space="preserve"> </w:t>
      </w:r>
      <w:r w:rsidR="0047327F">
        <w:t xml:space="preserve">Most </w:t>
      </w:r>
      <w:r w:rsidR="009604AD">
        <w:t xml:space="preserve">stakeholders reaffirmed </w:t>
      </w:r>
      <w:r w:rsidR="006B4CBB">
        <w:t>support</w:t>
      </w:r>
      <w:r w:rsidR="009604AD">
        <w:t xml:space="preserve"> for </w:t>
      </w:r>
      <w:r w:rsidR="00DE3919">
        <w:t xml:space="preserve">national measures </w:t>
      </w:r>
      <w:r w:rsidR="0047327F">
        <w:t>to strengthen food safety in</w:t>
      </w:r>
      <w:r w:rsidR="009604AD">
        <w:t xml:space="preserve"> these </w:t>
      </w:r>
      <w:r w:rsidR="006B4CBB">
        <w:t>sectors</w:t>
      </w:r>
      <w:r w:rsidR="00341591">
        <w:t xml:space="preserve">, </w:t>
      </w:r>
      <w:r w:rsidR="00AF5CE1">
        <w:t>and</w:t>
      </w:r>
      <w:r w:rsidR="00341591">
        <w:t xml:space="preserve"> that they be </w:t>
      </w:r>
      <w:r w:rsidR="00AF5CE1">
        <w:t xml:space="preserve">the </w:t>
      </w:r>
      <w:r w:rsidR="00341591">
        <w:t xml:space="preserve">minimum </w:t>
      </w:r>
      <w:r w:rsidR="00AF5CE1">
        <w:t xml:space="preserve">required </w:t>
      </w:r>
      <w:r w:rsidR="00341591">
        <w:t>to manage the risk</w:t>
      </w:r>
      <w:r w:rsidR="006B4CBB">
        <w:t xml:space="preserve"> and create a level playing field</w:t>
      </w:r>
      <w:r w:rsidR="0047327F">
        <w:t xml:space="preserve">. </w:t>
      </w:r>
      <w:r w:rsidR="00341591">
        <w:t>Most</w:t>
      </w:r>
      <w:r w:rsidR="00520D4A">
        <w:t xml:space="preserve"> stakeholders, across government and</w:t>
      </w:r>
      <w:r w:rsidR="00341591">
        <w:t xml:space="preserve"> conditional from</w:t>
      </w:r>
      <w:r w:rsidR="00520D4A">
        <w:t xml:space="preserve"> industry,</w:t>
      </w:r>
      <w:r w:rsidR="00DE3919">
        <w:t xml:space="preserve"> supported </w:t>
      </w:r>
      <w:r w:rsidR="0047327F">
        <w:t xml:space="preserve">our preferred option of </w:t>
      </w:r>
      <w:r w:rsidR="00DE3919">
        <w:t>a combination of regulatory and non-regulatory measures</w:t>
      </w:r>
      <w:r w:rsidR="009604AD">
        <w:t>.</w:t>
      </w:r>
      <w:r w:rsidR="0047327F">
        <w:t xml:space="preserve"> </w:t>
      </w:r>
    </w:p>
    <w:p w14:paraId="6B96890A" w14:textId="77777777" w:rsidR="00F23894" w:rsidRDefault="00F23894" w:rsidP="00D66DCA"/>
    <w:p w14:paraId="554848A8" w14:textId="52DAB24B" w:rsidR="0097164F" w:rsidRDefault="0047327F" w:rsidP="00D66DCA">
      <w:r>
        <w:t>In response to submissions</w:t>
      </w:r>
      <w:r w:rsidR="00BD250D">
        <w:t xml:space="preserve"> and </w:t>
      </w:r>
      <w:r w:rsidR="00E41D77">
        <w:t>newly</w:t>
      </w:r>
      <w:r w:rsidR="00BD250D">
        <w:t xml:space="preserve"> available evidence</w:t>
      </w:r>
      <w:r w:rsidR="00F23894">
        <w:t>,</w:t>
      </w:r>
      <w:r>
        <w:t xml:space="preserve"> FSANZ </w:t>
      </w:r>
      <w:r w:rsidR="00BD250D">
        <w:t xml:space="preserve">refined the CBA and </w:t>
      </w:r>
      <w:r>
        <w:t>reconsidered several aspects of the proposed standards</w:t>
      </w:r>
      <w:r w:rsidR="00BD250D">
        <w:t>.</w:t>
      </w:r>
      <w:r w:rsidR="0086568E">
        <w:t xml:space="preserve"> </w:t>
      </w:r>
      <w:r w:rsidR="00BD250D">
        <w:t>Several</w:t>
      </w:r>
      <w:r w:rsidR="0086568E">
        <w:t xml:space="preserve"> </w:t>
      </w:r>
      <w:r>
        <w:t>amendments</w:t>
      </w:r>
      <w:r w:rsidR="00E64836">
        <w:t xml:space="preserve"> were made to the standards</w:t>
      </w:r>
      <w:r w:rsidR="0086568E">
        <w:t xml:space="preserve">, </w:t>
      </w:r>
      <w:r w:rsidR="00E64836">
        <w:t>for</w:t>
      </w:r>
      <w:r w:rsidR="0086568E">
        <w:rPr>
          <w:lang w:bidi="ar-SA"/>
        </w:rPr>
        <w:t xml:space="preserve"> improved clarity and </w:t>
      </w:r>
      <w:r w:rsidR="00E64836">
        <w:rPr>
          <w:lang w:bidi="ar-SA"/>
        </w:rPr>
        <w:t xml:space="preserve">to </w:t>
      </w:r>
      <w:r w:rsidR="0086568E">
        <w:rPr>
          <w:lang w:bidi="ar-SA"/>
        </w:rPr>
        <w:t>strengthen particular food safety measures.</w:t>
      </w:r>
      <w:r w:rsidR="00006E1F">
        <w:rPr>
          <w:lang w:bidi="ar-SA"/>
        </w:rPr>
        <w:t xml:space="preserve"> </w:t>
      </w:r>
    </w:p>
    <w:p w14:paraId="572BA1D5" w14:textId="77777777" w:rsidR="0086568E" w:rsidRDefault="0086568E" w:rsidP="0086568E">
      <w:pPr>
        <w:pStyle w:val="FSBullet1"/>
        <w:numPr>
          <w:ilvl w:val="0"/>
          <w:numId w:val="0"/>
        </w:numPr>
        <w:ind w:left="567" w:hanging="567"/>
      </w:pPr>
    </w:p>
    <w:p w14:paraId="30701711" w14:textId="07FA8CF6" w:rsidR="0047327F" w:rsidRDefault="00AB1DA5" w:rsidP="00070A18">
      <w:pPr>
        <w:pStyle w:val="FSBullet1"/>
        <w:keepNext/>
        <w:numPr>
          <w:ilvl w:val="0"/>
          <w:numId w:val="0"/>
        </w:numPr>
        <w:ind w:left="567" w:hanging="567"/>
      </w:pPr>
      <w:r>
        <w:t>For a</w:t>
      </w:r>
      <w:r w:rsidR="0047327F">
        <w:t xml:space="preserve">ll </w:t>
      </w:r>
      <w:r w:rsidR="001148A0">
        <w:t xml:space="preserve">three </w:t>
      </w:r>
      <w:r w:rsidR="0047327F">
        <w:t>standards</w:t>
      </w:r>
      <w:r>
        <w:t xml:space="preserve">, the following changes </w:t>
      </w:r>
      <w:r w:rsidR="004C1409">
        <w:t>were</w:t>
      </w:r>
      <w:r>
        <w:t xml:space="preserve"> made:</w:t>
      </w:r>
      <w:r w:rsidR="0047327F">
        <w:t xml:space="preserve"> </w:t>
      </w:r>
    </w:p>
    <w:p w14:paraId="337173E7" w14:textId="31A3A457" w:rsidR="0047327F" w:rsidRDefault="00AB1DA5" w:rsidP="00AB1DA5">
      <w:pPr>
        <w:pStyle w:val="FSBullet1"/>
      </w:pPr>
      <w:r>
        <w:t>T</w:t>
      </w:r>
      <w:r w:rsidR="001148A0">
        <w:t xml:space="preserve">he </w:t>
      </w:r>
      <w:r w:rsidR="0047327F">
        <w:t xml:space="preserve">transition period </w:t>
      </w:r>
      <w:r w:rsidR="004C1409">
        <w:t>was</w:t>
      </w:r>
      <w:r w:rsidR="00D7695C">
        <w:t xml:space="preserve"> </w:t>
      </w:r>
      <w:r w:rsidR="0047327F">
        <w:t>extended from 18 months to 30 months</w:t>
      </w:r>
      <w:r>
        <w:t xml:space="preserve">, </w:t>
      </w:r>
      <w:r w:rsidR="00042828">
        <w:t>to enable</w:t>
      </w:r>
      <w:r>
        <w:t xml:space="preserve"> ample time</w:t>
      </w:r>
      <w:r w:rsidRPr="00AB1DA5">
        <w:t xml:space="preserve"> </w:t>
      </w:r>
      <w:r w:rsidR="00042828">
        <w:t>for</w:t>
      </w:r>
      <w:r w:rsidRPr="00AB1DA5">
        <w:t xml:space="preserve"> regulators</w:t>
      </w:r>
      <w:r>
        <w:t>,</w:t>
      </w:r>
      <w:r w:rsidRPr="00AB1DA5">
        <w:t xml:space="preserve"> businesses and FSS owners to </w:t>
      </w:r>
      <w:r w:rsidR="00341591">
        <w:t>prepare</w:t>
      </w:r>
      <w:r w:rsidRPr="00AB1DA5">
        <w:t xml:space="preserve"> (incl</w:t>
      </w:r>
      <w:r w:rsidR="00042828">
        <w:t>uding</w:t>
      </w:r>
      <w:r w:rsidR="00FA60E5">
        <w:t xml:space="preserve"> jurisdictional</w:t>
      </w:r>
      <w:r w:rsidRPr="00AB1DA5">
        <w:t xml:space="preserve"> </w:t>
      </w:r>
      <w:r w:rsidR="00AE5DD9">
        <w:t>regulatory</w:t>
      </w:r>
      <w:r w:rsidR="00AE5DD9" w:rsidRPr="00AB1DA5">
        <w:t xml:space="preserve"> </w:t>
      </w:r>
      <w:r w:rsidRPr="00AB1DA5">
        <w:t xml:space="preserve">changes, </w:t>
      </w:r>
      <w:r w:rsidR="00127D46">
        <w:t>information and communication technology,</w:t>
      </w:r>
      <w:r w:rsidR="007C0AE3">
        <w:t xml:space="preserve"> </w:t>
      </w:r>
      <w:r w:rsidRPr="00AB1DA5">
        <w:t>and processes, resource development, training)</w:t>
      </w:r>
      <w:r>
        <w:t>.</w:t>
      </w:r>
      <w:r w:rsidR="00E64836">
        <w:t xml:space="preserve"> </w:t>
      </w:r>
    </w:p>
    <w:p w14:paraId="15381B7A" w14:textId="7315AA1D" w:rsidR="005669CC" w:rsidRPr="005669CC" w:rsidRDefault="005669CC" w:rsidP="005669CC">
      <w:pPr>
        <w:pStyle w:val="FSBullet1"/>
      </w:pPr>
      <w:r>
        <w:t xml:space="preserve">The Application section </w:t>
      </w:r>
      <w:r w:rsidR="004C1409">
        <w:t>was</w:t>
      </w:r>
      <w:r w:rsidR="00217C26">
        <w:t xml:space="preserve"> amended to clarify the s</w:t>
      </w:r>
      <w:r>
        <w:t>tandards do not apply to manufacturing activities.</w:t>
      </w:r>
    </w:p>
    <w:p w14:paraId="002C2C6B" w14:textId="73C9C390" w:rsidR="0047327F" w:rsidRDefault="00AB1DA5" w:rsidP="00AB1DA5">
      <w:pPr>
        <w:pStyle w:val="FSBullet1"/>
      </w:pPr>
      <w:r>
        <w:t xml:space="preserve">The term </w:t>
      </w:r>
      <w:r w:rsidR="0047327F">
        <w:t xml:space="preserve">‘chopping’ </w:t>
      </w:r>
      <w:r w:rsidR="004C1409">
        <w:t>was</w:t>
      </w:r>
      <w:r w:rsidR="001148A0">
        <w:t xml:space="preserve"> </w:t>
      </w:r>
      <w:r w:rsidR="0047327F">
        <w:t>removed from the definitions of primary horticulture processor and relevant activities</w:t>
      </w:r>
      <w:r>
        <w:t xml:space="preserve">, </w:t>
      </w:r>
      <w:r w:rsidR="00042828">
        <w:t xml:space="preserve">to better delineate between activities related to Chapter 4 and </w:t>
      </w:r>
      <w:r>
        <w:t>Chapter 3</w:t>
      </w:r>
      <w:r w:rsidR="00042828">
        <w:t xml:space="preserve"> of the Code (the latter</w:t>
      </w:r>
      <w:r>
        <w:t xml:space="preserve"> capture</w:t>
      </w:r>
      <w:r w:rsidR="00042828">
        <w:t>s</w:t>
      </w:r>
      <w:r>
        <w:t xml:space="preserve"> further processing activities</w:t>
      </w:r>
      <w:r w:rsidR="00042828">
        <w:t>)</w:t>
      </w:r>
      <w:r>
        <w:t xml:space="preserve">. </w:t>
      </w:r>
      <w:r w:rsidR="0047327F">
        <w:t xml:space="preserve"> </w:t>
      </w:r>
    </w:p>
    <w:p w14:paraId="37F99768" w14:textId="149718FE" w:rsidR="0047327F" w:rsidRDefault="00AB1DA5" w:rsidP="00AB1DA5">
      <w:pPr>
        <w:pStyle w:val="FSBullet1"/>
      </w:pPr>
      <w:r>
        <w:t xml:space="preserve">The term </w:t>
      </w:r>
      <w:r w:rsidR="0047327F">
        <w:t xml:space="preserve">‘storing’ </w:t>
      </w:r>
      <w:r w:rsidR="004C1409">
        <w:t>was</w:t>
      </w:r>
      <w:r w:rsidR="001148A0">
        <w:t xml:space="preserve"> </w:t>
      </w:r>
      <w:r w:rsidR="0047327F">
        <w:t>added to the definitions of primary horticulture processor and relevant activities</w:t>
      </w:r>
      <w:r>
        <w:t xml:space="preserve">, </w:t>
      </w:r>
      <w:r w:rsidR="00042828">
        <w:t>to identify storage as</w:t>
      </w:r>
      <w:r>
        <w:t xml:space="preserve"> a key activity in primary production and processing, particularly modified atmosphere and refrigerated storage.</w:t>
      </w:r>
    </w:p>
    <w:p w14:paraId="0E40D502" w14:textId="77777777" w:rsidR="00AB1DA5" w:rsidRDefault="00AB1DA5" w:rsidP="0086568E">
      <w:pPr>
        <w:pStyle w:val="FSBullet1"/>
        <w:numPr>
          <w:ilvl w:val="0"/>
          <w:numId w:val="0"/>
        </w:numPr>
        <w:ind w:left="567" w:hanging="567"/>
      </w:pPr>
    </w:p>
    <w:p w14:paraId="7F0A86FD" w14:textId="7642196B" w:rsidR="0047327F" w:rsidRDefault="00AB1DA5" w:rsidP="0086568E">
      <w:pPr>
        <w:pStyle w:val="FSBullet1"/>
        <w:numPr>
          <w:ilvl w:val="0"/>
          <w:numId w:val="0"/>
        </w:numPr>
        <w:ind w:left="567" w:hanging="567"/>
      </w:pPr>
      <w:r>
        <w:t xml:space="preserve">For the </w:t>
      </w:r>
      <w:r w:rsidR="006B4CBB">
        <w:t>berries</w:t>
      </w:r>
      <w:r w:rsidR="0047327F">
        <w:t xml:space="preserve"> standard</w:t>
      </w:r>
      <w:r>
        <w:t xml:space="preserve">, the following additional amendments </w:t>
      </w:r>
      <w:r w:rsidR="004C1409">
        <w:t>were</w:t>
      </w:r>
      <w:r>
        <w:t xml:space="preserve"> made:</w:t>
      </w:r>
      <w:r w:rsidR="0047327F">
        <w:t xml:space="preserve"> </w:t>
      </w:r>
    </w:p>
    <w:p w14:paraId="69A2D70A" w14:textId="5362CBEF" w:rsidR="0047327F" w:rsidRDefault="00AB1DA5" w:rsidP="00AB1DA5">
      <w:pPr>
        <w:pStyle w:val="FSBullet1"/>
      </w:pPr>
      <w:r>
        <w:t xml:space="preserve">The </w:t>
      </w:r>
      <w:r w:rsidR="0047327F">
        <w:t xml:space="preserve">definition of berries </w:t>
      </w:r>
      <w:r>
        <w:t xml:space="preserve">was </w:t>
      </w:r>
      <w:r w:rsidR="0047327F">
        <w:t xml:space="preserve">amended by removing ‘raspberries’ and including </w:t>
      </w:r>
      <w:r>
        <w:t>‘</w:t>
      </w:r>
      <w:r w:rsidR="0047327F">
        <w:t xml:space="preserve">berries of the genus </w:t>
      </w:r>
      <w:r w:rsidR="0047327F" w:rsidRPr="0047327F">
        <w:rPr>
          <w:i/>
        </w:rPr>
        <w:t>Rubus</w:t>
      </w:r>
      <w:r>
        <w:rPr>
          <w:i/>
        </w:rPr>
        <w:t>’</w:t>
      </w:r>
      <w:r w:rsidR="00042828">
        <w:rPr>
          <w:i/>
        </w:rPr>
        <w:t>,</w:t>
      </w:r>
      <w:r>
        <w:t xml:space="preserve"> </w:t>
      </w:r>
      <w:r w:rsidR="00F90FCC">
        <w:t xml:space="preserve">to further clarify the scope of the standard and better capture the berries </w:t>
      </w:r>
      <w:r w:rsidR="00042828">
        <w:t xml:space="preserve">commonly </w:t>
      </w:r>
      <w:r w:rsidR="00F90FCC">
        <w:t>grown in Australia.</w:t>
      </w:r>
    </w:p>
    <w:p w14:paraId="706537A8" w14:textId="73D201F9" w:rsidR="00042828" w:rsidRPr="00042828" w:rsidRDefault="00042828" w:rsidP="00042828">
      <w:pPr>
        <w:pStyle w:val="FSBullet1"/>
      </w:pPr>
      <w:r>
        <w:t>S</w:t>
      </w:r>
      <w:r w:rsidRPr="006573A1">
        <w:t xml:space="preserve">oil amendments and fertilisers </w:t>
      </w:r>
      <w:r>
        <w:t xml:space="preserve">were added </w:t>
      </w:r>
      <w:r w:rsidRPr="006573A1">
        <w:t>to the input</w:t>
      </w:r>
      <w:r>
        <w:t xml:space="preserve"> management</w:t>
      </w:r>
      <w:r w:rsidRPr="006573A1">
        <w:t xml:space="preserve"> claus</w:t>
      </w:r>
      <w:r>
        <w:t xml:space="preserve">e, to address risks specifically associated with </w:t>
      </w:r>
      <w:r w:rsidRPr="006573A1">
        <w:t>berries grown close to ground</w:t>
      </w:r>
      <w:r>
        <w:t>.</w:t>
      </w:r>
    </w:p>
    <w:p w14:paraId="06050ED6" w14:textId="60AD32FA" w:rsidR="0047327F" w:rsidRDefault="00F90FCC" w:rsidP="00F90FCC">
      <w:pPr>
        <w:pStyle w:val="FSBullet1"/>
      </w:pPr>
      <w:r>
        <w:t xml:space="preserve">The </w:t>
      </w:r>
      <w:r w:rsidR="0047327F">
        <w:t xml:space="preserve">traceability clause </w:t>
      </w:r>
      <w:r>
        <w:t xml:space="preserve">was </w:t>
      </w:r>
      <w:r w:rsidR="0047327F">
        <w:t>amended to include identification of the growing site</w:t>
      </w:r>
      <w:r>
        <w:t>, to strengthen traceability in situation</w:t>
      </w:r>
      <w:r w:rsidR="00042828">
        <w:t>s</w:t>
      </w:r>
      <w:r>
        <w:t xml:space="preserve"> where berries are received from </w:t>
      </w:r>
      <w:r w:rsidRPr="00F90FCC">
        <w:t xml:space="preserve">the same producer but </w:t>
      </w:r>
      <w:r w:rsidR="00042828">
        <w:t>from a</w:t>
      </w:r>
      <w:r w:rsidRPr="00F90FCC">
        <w:t xml:space="preserve"> different </w:t>
      </w:r>
      <w:r>
        <w:t xml:space="preserve">growing </w:t>
      </w:r>
      <w:r w:rsidRPr="00F90FCC">
        <w:t>site</w:t>
      </w:r>
      <w:r w:rsidR="00042828">
        <w:t>/s</w:t>
      </w:r>
      <w:r w:rsidRPr="00F90FCC">
        <w:t>.</w:t>
      </w:r>
    </w:p>
    <w:p w14:paraId="519ADF6E" w14:textId="706E68C4" w:rsidR="0047327F" w:rsidRDefault="0047327F" w:rsidP="00F90FCC"/>
    <w:p w14:paraId="5A7888EB" w14:textId="0D833444" w:rsidR="000208AD" w:rsidRDefault="005669CC" w:rsidP="00F90FCC">
      <w:r>
        <w:t>For the leafy vegetables</w:t>
      </w:r>
      <w:r w:rsidR="00BB35FD">
        <w:t xml:space="preserve"> standard</w:t>
      </w:r>
      <w:r>
        <w:t xml:space="preserve">, the definition </w:t>
      </w:r>
      <w:r w:rsidR="00BB35FD">
        <w:t xml:space="preserve">of leafy vegetables </w:t>
      </w:r>
      <w:r w:rsidR="004C1409">
        <w:t>was</w:t>
      </w:r>
      <w:r>
        <w:t xml:space="preserve"> amended to </w:t>
      </w:r>
      <w:r w:rsidR="007536AE">
        <w:t>refer to</w:t>
      </w:r>
      <w:r>
        <w:t xml:space="preserve"> </w:t>
      </w:r>
      <w:r w:rsidR="00427265">
        <w:t xml:space="preserve">any </w:t>
      </w:r>
      <w:r>
        <w:t>vegetable</w:t>
      </w:r>
      <w:r w:rsidR="00427265">
        <w:t>s</w:t>
      </w:r>
      <w:r>
        <w:t xml:space="preserve"> </w:t>
      </w:r>
      <w:r w:rsidR="0028253C">
        <w:t xml:space="preserve">or herbs of a leafy nature </w:t>
      </w:r>
      <w:r w:rsidR="000C5B20">
        <w:t>where the leaf</w:t>
      </w:r>
      <w:r>
        <w:t xml:space="preserve"> may be consumed </w:t>
      </w:r>
      <w:r w:rsidR="0028253C">
        <w:t>raw, except seed sprouts</w:t>
      </w:r>
      <w:r>
        <w:t>. This amendment was made to provide clarity the standard applies</w:t>
      </w:r>
      <w:r w:rsidR="00427265">
        <w:t xml:space="preserve"> to any vegetables</w:t>
      </w:r>
      <w:r>
        <w:t xml:space="preserve"> </w:t>
      </w:r>
      <w:r w:rsidR="00427265">
        <w:t>used</w:t>
      </w:r>
      <w:r>
        <w:t xml:space="preserve"> for </w:t>
      </w:r>
      <w:r w:rsidR="000C5B20">
        <w:t>fresh</w:t>
      </w:r>
      <w:r w:rsidR="0028253C">
        <w:t>, raw</w:t>
      </w:r>
      <w:r w:rsidR="000C5B20">
        <w:t xml:space="preserve"> </w:t>
      </w:r>
      <w:r>
        <w:t>foliar consumption</w:t>
      </w:r>
      <w:r w:rsidR="0028253C">
        <w:t xml:space="preserve"> other than seed sprouts</w:t>
      </w:r>
      <w:r>
        <w:t xml:space="preserve">. </w:t>
      </w:r>
      <w:r w:rsidR="000208AD">
        <w:t>No amendment was made to the consequential variation.</w:t>
      </w:r>
    </w:p>
    <w:p w14:paraId="779918BE" w14:textId="77777777" w:rsidR="000208AD" w:rsidRDefault="000208AD" w:rsidP="00F90FCC"/>
    <w:p w14:paraId="56B61A84" w14:textId="4F128938" w:rsidR="00F90FCC" w:rsidRDefault="003E4E3D" w:rsidP="00F90FCC">
      <w:r>
        <w:t>Attachment A contains the</w:t>
      </w:r>
      <w:r w:rsidR="00F90FCC">
        <w:t xml:space="preserve"> </w:t>
      </w:r>
      <w:r w:rsidR="00006E1F">
        <w:t>approved</w:t>
      </w:r>
      <w:r w:rsidR="00F90FCC">
        <w:t xml:space="preserve"> </w:t>
      </w:r>
      <w:r w:rsidR="00006E1F">
        <w:t xml:space="preserve">draft </w:t>
      </w:r>
      <w:r w:rsidR="00F90FCC">
        <w:t>standards</w:t>
      </w:r>
      <w:r w:rsidR="000208AD">
        <w:t xml:space="preserve"> and the approved draft consequential variation</w:t>
      </w:r>
      <w:r w:rsidR="00F90FCC">
        <w:t xml:space="preserve">, and Attachment B </w:t>
      </w:r>
      <w:r w:rsidR="00042828">
        <w:t>provides</w:t>
      </w:r>
      <w:r w:rsidR="00F90FCC">
        <w:t xml:space="preserve"> the accompanying Explanatory Statement</w:t>
      </w:r>
      <w:r w:rsidR="00006E1F">
        <w:t>s</w:t>
      </w:r>
      <w:r w:rsidR="00F90FCC">
        <w:t>.</w:t>
      </w:r>
    </w:p>
    <w:p w14:paraId="375950B4" w14:textId="3EF776F1" w:rsidR="002C1A3B" w:rsidRDefault="002C1A3B" w:rsidP="002A5BEA">
      <w:pPr>
        <w:pStyle w:val="Heading2"/>
      </w:pPr>
      <w:bookmarkStart w:id="103" w:name="_Toc98842894"/>
      <w:bookmarkStart w:id="104" w:name="_Toc98860262"/>
      <w:bookmarkStart w:id="105" w:name="_Toc102402778"/>
      <w:r>
        <w:t>2</w:t>
      </w:r>
      <w:r w:rsidRPr="008C301D">
        <w:t>.</w:t>
      </w:r>
      <w:r>
        <w:t>4</w:t>
      </w:r>
      <w:r w:rsidRPr="008C301D">
        <w:tab/>
        <w:t>Risk communication</w:t>
      </w:r>
      <w:bookmarkEnd w:id="94"/>
      <w:bookmarkEnd w:id="95"/>
      <w:bookmarkEnd w:id="96"/>
      <w:bookmarkEnd w:id="103"/>
      <w:bookmarkEnd w:id="104"/>
      <w:bookmarkEnd w:id="105"/>
      <w:r w:rsidRPr="008C301D">
        <w:t xml:space="preserve"> </w:t>
      </w:r>
    </w:p>
    <w:p w14:paraId="465BEC20" w14:textId="77777777" w:rsidR="00B84B80" w:rsidRDefault="00174FBE" w:rsidP="00B670B1">
      <w:pPr>
        <w:rPr>
          <w:szCs w:val="22"/>
        </w:rPr>
      </w:pPr>
      <w:r w:rsidRPr="00174FBE">
        <w:rPr>
          <w:szCs w:val="22"/>
        </w:rPr>
        <w:t>Risk communication</w:t>
      </w:r>
      <w:r w:rsidR="008A0AF5">
        <w:rPr>
          <w:szCs w:val="22"/>
        </w:rPr>
        <w:t xml:space="preserve">, particularly </w:t>
      </w:r>
      <w:r w:rsidRPr="00174FBE">
        <w:rPr>
          <w:szCs w:val="22"/>
        </w:rPr>
        <w:t>with external stakeholders</w:t>
      </w:r>
      <w:r w:rsidR="008A0AF5">
        <w:rPr>
          <w:szCs w:val="22"/>
        </w:rPr>
        <w:t>,</w:t>
      </w:r>
      <w:r w:rsidRPr="00174FBE">
        <w:rPr>
          <w:szCs w:val="22"/>
        </w:rPr>
        <w:t xml:space="preserve"> </w:t>
      </w:r>
      <w:r w:rsidR="00A8247C">
        <w:rPr>
          <w:szCs w:val="22"/>
        </w:rPr>
        <w:t>is</w:t>
      </w:r>
      <w:r w:rsidRPr="00174FBE">
        <w:rPr>
          <w:szCs w:val="22"/>
        </w:rPr>
        <w:t xml:space="preserve"> essential to inform </w:t>
      </w:r>
      <w:r w:rsidR="00A8247C">
        <w:rPr>
          <w:szCs w:val="22"/>
        </w:rPr>
        <w:t>our</w:t>
      </w:r>
      <w:r w:rsidRPr="00174FBE">
        <w:rPr>
          <w:szCs w:val="22"/>
        </w:rPr>
        <w:t xml:space="preserve"> decision-making processes and </w:t>
      </w:r>
      <w:r w:rsidR="008A0AF5">
        <w:rPr>
          <w:szCs w:val="22"/>
        </w:rPr>
        <w:t>ensure transparency in our standards development process</w:t>
      </w:r>
      <w:r w:rsidRPr="00174FBE">
        <w:rPr>
          <w:szCs w:val="22"/>
        </w:rPr>
        <w:t>.</w:t>
      </w:r>
      <w:r w:rsidR="00B84B80" w:rsidRPr="00B84B80">
        <w:rPr>
          <w:szCs w:val="22"/>
        </w:rPr>
        <w:t xml:space="preserve"> </w:t>
      </w:r>
    </w:p>
    <w:p w14:paraId="43531E76" w14:textId="77777777" w:rsidR="00B84B80" w:rsidRDefault="00B84B80" w:rsidP="00B670B1">
      <w:pPr>
        <w:rPr>
          <w:szCs w:val="22"/>
        </w:rPr>
      </w:pPr>
    </w:p>
    <w:p w14:paraId="3238F7C8" w14:textId="420F749C" w:rsidR="00B670B1" w:rsidRPr="00174FBE" w:rsidRDefault="00B84B80" w:rsidP="00B670B1">
      <w:pPr>
        <w:rPr>
          <w:szCs w:val="22"/>
        </w:rPr>
      </w:pPr>
      <w:r>
        <w:rPr>
          <w:szCs w:val="22"/>
        </w:rPr>
        <w:t xml:space="preserve">Consultation is also a key part of </w:t>
      </w:r>
      <w:r w:rsidRPr="00493003">
        <w:t xml:space="preserve">FSANZ </w:t>
      </w:r>
      <w:r>
        <w:rPr>
          <w:szCs w:val="22"/>
        </w:rPr>
        <w:t xml:space="preserve">proposals. We </w:t>
      </w:r>
      <w:r>
        <w:t xml:space="preserve">developed and implemented </w:t>
      </w:r>
      <w:r w:rsidRPr="00493003">
        <w:t>a communication strategy for this proposal</w:t>
      </w:r>
      <w:r>
        <w:t xml:space="preserve"> to consult with targeted stakeholders as well as the public.</w:t>
      </w:r>
    </w:p>
    <w:p w14:paraId="7879DE82" w14:textId="45441CF2" w:rsidR="002C1A3B" w:rsidRPr="007A4C7D" w:rsidRDefault="002C1A3B" w:rsidP="002C1A3B">
      <w:pPr>
        <w:pStyle w:val="Heading3"/>
      </w:pPr>
      <w:bookmarkStart w:id="106" w:name="_Toc300933437"/>
      <w:bookmarkStart w:id="107" w:name="_Toc370223475"/>
      <w:bookmarkStart w:id="108" w:name="_Toc370225390"/>
      <w:bookmarkStart w:id="109" w:name="_Toc95745407"/>
      <w:bookmarkStart w:id="110" w:name="_Toc98842895"/>
      <w:bookmarkStart w:id="111" w:name="_Toc98860263"/>
      <w:bookmarkStart w:id="112" w:name="_Toc102402779"/>
      <w:r w:rsidRPr="007A4C7D">
        <w:t>2.4.1</w:t>
      </w:r>
      <w:r w:rsidRPr="007A4C7D">
        <w:tab/>
      </w:r>
      <w:r w:rsidR="00493003" w:rsidRPr="007A4C7D">
        <w:t xml:space="preserve">Public </w:t>
      </w:r>
      <w:r w:rsidR="00A8247C">
        <w:t>c</w:t>
      </w:r>
      <w:r w:rsidRPr="007A4C7D">
        <w:t>onsultation</w:t>
      </w:r>
      <w:bookmarkEnd w:id="106"/>
      <w:bookmarkEnd w:id="107"/>
      <w:bookmarkEnd w:id="108"/>
      <w:bookmarkEnd w:id="109"/>
      <w:r w:rsidR="00A8247C">
        <w:t>s</w:t>
      </w:r>
      <w:bookmarkEnd w:id="110"/>
      <w:bookmarkEnd w:id="111"/>
      <w:bookmarkEnd w:id="112"/>
    </w:p>
    <w:p w14:paraId="11F1929C" w14:textId="38896E7E" w:rsidR="00B84B80" w:rsidRDefault="00B84B80" w:rsidP="00B84B80">
      <w:r>
        <w:t xml:space="preserve">FSANZ sought public comment through two calls for submissions, as required </w:t>
      </w:r>
      <w:r w:rsidR="008E7236">
        <w:t>under</w:t>
      </w:r>
      <w:r>
        <w:t xml:space="preserve"> </w:t>
      </w:r>
      <w:r w:rsidR="00842D7A">
        <w:t xml:space="preserve">the process for </w:t>
      </w:r>
      <w:r>
        <w:t>a major procedure.</w:t>
      </w:r>
      <w:r w:rsidRPr="00493003">
        <w:t xml:space="preserve"> Subscribers and interested parties were notified about public consultation via the FSANZ Notification Circular, media releases and through </w:t>
      </w:r>
      <w:r>
        <w:t>our</w:t>
      </w:r>
      <w:r w:rsidRPr="00493003">
        <w:t xml:space="preserve"> website, social media tools and Food Standards News. </w:t>
      </w:r>
    </w:p>
    <w:p w14:paraId="4DE0C3CD" w14:textId="77777777" w:rsidR="002A5BEA" w:rsidRPr="00493003" w:rsidRDefault="002A5BEA" w:rsidP="00B84B80"/>
    <w:p w14:paraId="3A740CB0" w14:textId="6B6DB005" w:rsidR="00B84B80" w:rsidRPr="00493003" w:rsidRDefault="002A5BEA" w:rsidP="00B84B80">
      <w:r>
        <w:t>The</w:t>
      </w:r>
      <w:r w:rsidR="00B84B80" w:rsidRPr="00493003">
        <w:t xml:space="preserve"> </w:t>
      </w:r>
      <w:r w:rsidR="00B84B80">
        <w:t>1</w:t>
      </w:r>
      <w:r w:rsidR="00B84B80" w:rsidRPr="00EF419C">
        <w:rPr>
          <w:vertAlign w:val="superscript"/>
        </w:rPr>
        <w:t>st</w:t>
      </w:r>
      <w:r w:rsidR="00C9770C">
        <w:t xml:space="preserve"> </w:t>
      </w:r>
      <w:r w:rsidR="00B84B80">
        <w:t>CFS</w:t>
      </w:r>
      <w:r w:rsidR="00B84B80" w:rsidRPr="00493003">
        <w:t xml:space="preserve"> </w:t>
      </w:r>
      <w:r>
        <w:t xml:space="preserve">was </w:t>
      </w:r>
      <w:r w:rsidR="00B84B80">
        <w:t xml:space="preserve">held </w:t>
      </w:r>
      <w:r w:rsidR="00C96BD9">
        <w:t>February</w:t>
      </w:r>
      <w:r w:rsidR="00C96BD9">
        <w:rPr>
          <w:szCs w:val="22"/>
        </w:rPr>
        <w:t>–</w:t>
      </w:r>
      <w:r w:rsidR="00B84B80" w:rsidRPr="00493003">
        <w:t>March 2020</w:t>
      </w:r>
      <w:r w:rsidR="00842D7A">
        <w:t xml:space="preserve"> and</w:t>
      </w:r>
      <w:r w:rsidR="00B84B80">
        <w:t xml:space="preserve"> </w:t>
      </w:r>
      <w:r w:rsidR="00B84B80" w:rsidRPr="00C96BD9">
        <w:t>27</w:t>
      </w:r>
      <w:r w:rsidR="00B84B80">
        <w:t xml:space="preserve"> </w:t>
      </w:r>
      <w:r w:rsidR="00C96BD9">
        <w:t xml:space="preserve">responses </w:t>
      </w:r>
      <w:r w:rsidR="007C0AE3">
        <w:t xml:space="preserve">were </w:t>
      </w:r>
      <w:r w:rsidR="00B84B80">
        <w:t>received</w:t>
      </w:r>
      <w:r w:rsidR="00B84B80" w:rsidRPr="00493003">
        <w:t>.</w:t>
      </w:r>
      <w:r w:rsidR="00B84B80">
        <w:t xml:space="preserve"> </w:t>
      </w:r>
      <w:r w:rsidR="00B84B80" w:rsidRPr="00493003">
        <w:t xml:space="preserve">These submissions were taken into account </w:t>
      </w:r>
      <w:r w:rsidR="00B84B80">
        <w:t>in</w:t>
      </w:r>
      <w:r w:rsidR="00B84B80" w:rsidRPr="00493003">
        <w:t xml:space="preserve"> </w:t>
      </w:r>
      <w:r w:rsidR="00B84B80">
        <w:t>subsequent work and</w:t>
      </w:r>
      <w:r>
        <w:t xml:space="preserve"> informed </w:t>
      </w:r>
      <w:r w:rsidR="000208AD">
        <w:t xml:space="preserve">the decision summarised in </w:t>
      </w:r>
      <w:r>
        <w:t>our</w:t>
      </w:r>
      <w:r w:rsidR="00B84B80">
        <w:t xml:space="preserve"> 2</w:t>
      </w:r>
      <w:r w:rsidR="00B84B80" w:rsidRPr="00BC6EBA">
        <w:rPr>
          <w:vertAlign w:val="superscript"/>
        </w:rPr>
        <w:t>nd</w:t>
      </w:r>
      <w:r w:rsidR="00B84B80">
        <w:t xml:space="preserve"> CFS</w:t>
      </w:r>
      <w:r w:rsidR="008E7236">
        <w:t xml:space="preserve"> report.</w:t>
      </w:r>
      <w:r w:rsidR="00B84B80" w:rsidRPr="00493003">
        <w:t xml:space="preserve"> </w:t>
      </w:r>
      <w:r w:rsidR="008E7236">
        <w:t>The 2</w:t>
      </w:r>
      <w:r w:rsidR="008E7236" w:rsidRPr="002A5BEA">
        <w:rPr>
          <w:vertAlign w:val="superscript"/>
        </w:rPr>
        <w:t>nd</w:t>
      </w:r>
      <w:r w:rsidR="008E7236">
        <w:t xml:space="preserve"> CFS was </w:t>
      </w:r>
      <w:r w:rsidR="00B84B80">
        <w:t>held</w:t>
      </w:r>
      <w:r w:rsidR="00B84B80" w:rsidRPr="00493003">
        <w:t xml:space="preserve"> November 2021</w:t>
      </w:r>
      <w:r w:rsidR="00B84B80">
        <w:rPr>
          <w:szCs w:val="22"/>
        </w:rPr>
        <w:t>–</w:t>
      </w:r>
      <w:r w:rsidR="00B84B80">
        <w:t>February 2022</w:t>
      </w:r>
      <w:r w:rsidR="008E7236">
        <w:t xml:space="preserve"> </w:t>
      </w:r>
      <w:r w:rsidR="00465C36">
        <w:t>and</w:t>
      </w:r>
      <w:r w:rsidR="008E7236">
        <w:t xml:space="preserve"> </w:t>
      </w:r>
      <w:r w:rsidR="00465C36">
        <w:t>32 submissions were received. These are</w:t>
      </w:r>
      <w:r w:rsidR="008E7236">
        <w:t xml:space="preserve"> summarised in </w:t>
      </w:r>
      <w:r w:rsidR="003E4E3D">
        <w:t>Table 1</w:t>
      </w:r>
      <w:r w:rsidR="008E7236">
        <w:t xml:space="preserve"> and </w:t>
      </w:r>
      <w:r w:rsidR="00465C36">
        <w:t xml:space="preserve">were </w:t>
      </w:r>
      <w:r w:rsidR="008E7236">
        <w:t>considered during o</w:t>
      </w:r>
      <w:r w:rsidR="003E4E3D">
        <w:t>ur finalisation of the proposal</w:t>
      </w:r>
      <w:r w:rsidR="000208AD">
        <w:t xml:space="preserve"> and in approving the amended draft measures</w:t>
      </w:r>
      <w:r w:rsidR="00B84B80">
        <w:t xml:space="preserve">. </w:t>
      </w:r>
    </w:p>
    <w:p w14:paraId="381970BD" w14:textId="77777777" w:rsidR="002C1A3B" w:rsidRPr="00493003" w:rsidRDefault="002C1A3B" w:rsidP="002C1A3B">
      <w:pPr>
        <w:rPr>
          <w:szCs w:val="22"/>
        </w:rPr>
      </w:pPr>
    </w:p>
    <w:p w14:paraId="7A31A190" w14:textId="41A32B3B" w:rsidR="00493003" w:rsidRPr="008A0AF5" w:rsidRDefault="002C1A3B" w:rsidP="002C1A3B">
      <w:pPr>
        <w:rPr>
          <w:szCs w:val="22"/>
        </w:rPr>
      </w:pPr>
      <w:r w:rsidRPr="00493003">
        <w:rPr>
          <w:szCs w:val="22"/>
        </w:rPr>
        <w:t>FSANZ acknowledges the time taken by individuals and organisatio</w:t>
      </w:r>
      <w:r w:rsidR="003A6ECD">
        <w:rPr>
          <w:szCs w:val="22"/>
        </w:rPr>
        <w:t>ns to make submissions on this p</w:t>
      </w:r>
      <w:r w:rsidRPr="00493003">
        <w:rPr>
          <w:szCs w:val="22"/>
        </w:rPr>
        <w:t>roposal.</w:t>
      </w:r>
      <w:r w:rsidR="00E731AD">
        <w:rPr>
          <w:szCs w:val="22"/>
        </w:rPr>
        <w:t xml:space="preserve"> </w:t>
      </w:r>
      <w:r w:rsidRPr="00493003">
        <w:rPr>
          <w:szCs w:val="22"/>
        </w:rPr>
        <w:t xml:space="preserve">Every submission </w:t>
      </w:r>
      <w:r w:rsidR="00FF1B03" w:rsidRPr="00493003">
        <w:rPr>
          <w:szCs w:val="22"/>
        </w:rPr>
        <w:t>wa</w:t>
      </w:r>
      <w:r w:rsidR="00862349" w:rsidRPr="00493003">
        <w:rPr>
          <w:szCs w:val="22"/>
        </w:rPr>
        <w:t>s considered</w:t>
      </w:r>
      <w:r w:rsidRPr="00493003">
        <w:rPr>
          <w:szCs w:val="22"/>
        </w:rPr>
        <w:t xml:space="preserve"> by </w:t>
      </w:r>
      <w:r w:rsidRPr="00BB3606">
        <w:rPr>
          <w:szCs w:val="22"/>
        </w:rPr>
        <w:t>FSANZ</w:t>
      </w:r>
      <w:r w:rsidRPr="00493003">
        <w:rPr>
          <w:szCs w:val="22"/>
        </w:rPr>
        <w:t xml:space="preserve">. </w:t>
      </w:r>
      <w:r w:rsidR="00862349" w:rsidRPr="00493003">
        <w:rPr>
          <w:szCs w:val="22"/>
        </w:rPr>
        <w:t>A</w:t>
      </w:r>
      <w:r w:rsidRPr="00493003">
        <w:rPr>
          <w:szCs w:val="22"/>
        </w:rPr>
        <w:t>ll comments are valued and contribute</w:t>
      </w:r>
      <w:r w:rsidR="00B84B80">
        <w:rPr>
          <w:szCs w:val="22"/>
        </w:rPr>
        <w:t>d</w:t>
      </w:r>
      <w:r w:rsidRPr="00493003">
        <w:rPr>
          <w:szCs w:val="22"/>
        </w:rPr>
        <w:t xml:space="preserve"> to</w:t>
      </w:r>
      <w:r w:rsidR="008A0AF5">
        <w:rPr>
          <w:szCs w:val="22"/>
        </w:rPr>
        <w:t xml:space="preserve"> the rigour of our assessment. </w:t>
      </w:r>
    </w:p>
    <w:p w14:paraId="5D101868" w14:textId="77777777" w:rsidR="0067370A" w:rsidRPr="007A4C7D" w:rsidRDefault="0067370A" w:rsidP="0067370A">
      <w:pPr>
        <w:pStyle w:val="Heading3"/>
      </w:pPr>
      <w:bookmarkStart w:id="113" w:name="_Toc98842896"/>
      <w:bookmarkStart w:id="114" w:name="_Toc98860264"/>
      <w:bookmarkStart w:id="115" w:name="_Toc102402780"/>
      <w:r w:rsidRPr="007A4C7D">
        <w:t>2.4.2</w:t>
      </w:r>
      <w:r w:rsidRPr="007A4C7D">
        <w:tab/>
        <w:t>Targeted stakeholder consultations</w:t>
      </w:r>
      <w:bookmarkEnd w:id="113"/>
      <w:bookmarkEnd w:id="114"/>
      <w:bookmarkEnd w:id="115"/>
      <w:r w:rsidRPr="007A4C7D">
        <w:t xml:space="preserve"> </w:t>
      </w:r>
    </w:p>
    <w:p w14:paraId="4D853ACD" w14:textId="370B481D" w:rsidR="0067370A" w:rsidRDefault="0067370A" w:rsidP="0067370A">
      <w:pPr>
        <w:rPr>
          <w:szCs w:val="22"/>
        </w:rPr>
      </w:pPr>
      <w:r>
        <w:rPr>
          <w:szCs w:val="22"/>
        </w:rPr>
        <w:t>During 2019–early 2020, FSANZ held</w:t>
      </w:r>
      <w:r w:rsidRPr="00141305">
        <w:rPr>
          <w:szCs w:val="22"/>
        </w:rPr>
        <w:t xml:space="preserve"> </w:t>
      </w:r>
      <w:r>
        <w:rPr>
          <w:szCs w:val="22"/>
        </w:rPr>
        <w:t xml:space="preserve">targeted </w:t>
      </w:r>
      <w:r w:rsidRPr="00141305">
        <w:rPr>
          <w:szCs w:val="22"/>
        </w:rPr>
        <w:t xml:space="preserve">consultations with industry </w:t>
      </w:r>
      <w:r>
        <w:rPr>
          <w:szCs w:val="22"/>
        </w:rPr>
        <w:t>and visited farms</w:t>
      </w:r>
      <w:r w:rsidRPr="00141305">
        <w:rPr>
          <w:szCs w:val="22"/>
        </w:rPr>
        <w:t xml:space="preserve"> </w:t>
      </w:r>
      <w:r w:rsidR="00785ABB">
        <w:rPr>
          <w:szCs w:val="22"/>
        </w:rPr>
        <w:t xml:space="preserve">of each commodity group </w:t>
      </w:r>
      <w:r w:rsidRPr="00141305">
        <w:rPr>
          <w:szCs w:val="22"/>
        </w:rPr>
        <w:t>to understand industry practices and constraints</w:t>
      </w:r>
      <w:r>
        <w:rPr>
          <w:szCs w:val="22"/>
        </w:rPr>
        <w:t>. These visits further</w:t>
      </w:r>
      <w:r w:rsidRPr="00141305">
        <w:rPr>
          <w:szCs w:val="22"/>
        </w:rPr>
        <w:t xml:space="preserve"> inform</w:t>
      </w:r>
      <w:r>
        <w:rPr>
          <w:szCs w:val="22"/>
        </w:rPr>
        <w:t>ed</w:t>
      </w:r>
      <w:r w:rsidRPr="00141305">
        <w:rPr>
          <w:szCs w:val="22"/>
        </w:rPr>
        <w:t xml:space="preserve"> </w:t>
      </w:r>
      <w:r>
        <w:rPr>
          <w:szCs w:val="22"/>
        </w:rPr>
        <w:t>the development of draft regulatory</w:t>
      </w:r>
      <w:r w:rsidRPr="00141305">
        <w:rPr>
          <w:szCs w:val="22"/>
        </w:rPr>
        <w:t xml:space="preserve"> measure</w:t>
      </w:r>
      <w:r>
        <w:rPr>
          <w:szCs w:val="22"/>
        </w:rPr>
        <w:t>s</w:t>
      </w:r>
      <w:r w:rsidRPr="00141305">
        <w:rPr>
          <w:szCs w:val="22"/>
        </w:rPr>
        <w:t>.</w:t>
      </w:r>
      <w:r w:rsidR="00E731AD">
        <w:rPr>
          <w:szCs w:val="22"/>
        </w:rPr>
        <w:t xml:space="preserve"> </w:t>
      </w:r>
      <w:r w:rsidR="00842D7A">
        <w:rPr>
          <w:szCs w:val="22"/>
        </w:rPr>
        <w:t xml:space="preserve">In </w:t>
      </w:r>
      <w:r w:rsidR="001F2CB6">
        <w:t>December 2020</w:t>
      </w:r>
      <w:r w:rsidR="008A0AF5">
        <w:rPr>
          <w:szCs w:val="22"/>
        </w:rPr>
        <w:t>–</w:t>
      </w:r>
      <w:r w:rsidR="00785ABB">
        <w:t>January 2021</w:t>
      </w:r>
      <w:r w:rsidR="00842D7A">
        <w:t>, FSANZ also surveyed</w:t>
      </w:r>
      <w:r w:rsidR="00785ABB">
        <w:rPr>
          <w:szCs w:val="22"/>
        </w:rPr>
        <w:t xml:space="preserve"> berry, leafy vegetable and melon producers.</w:t>
      </w:r>
      <w:r w:rsidR="00E731AD">
        <w:rPr>
          <w:szCs w:val="22"/>
        </w:rPr>
        <w:t xml:space="preserve"> </w:t>
      </w:r>
    </w:p>
    <w:p w14:paraId="0B2DAF54" w14:textId="77777777" w:rsidR="0067370A" w:rsidRDefault="0067370A" w:rsidP="0067370A">
      <w:pPr>
        <w:rPr>
          <w:szCs w:val="22"/>
        </w:rPr>
      </w:pPr>
    </w:p>
    <w:p w14:paraId="49186D9D" w14:textId="7AEA6E6C" w:rsidR="0067370A" w:rsidRPr="00201739" w:rsidRDefault="008A0AF5" w:rsidP="0067370A">
      <w:pPr>
        <w:rPr>
          <w:color w:val="00B050"/>
          <w:szCs w:val="22"/>
        </w:rPr>
      </w:pPr>
      <w:r>
        <w:rPr>
          <w:szCs w:val="22"/>
        </w:rPr>
        <w:t>We</w:t>
      </w:r>
      <w:r w:rsidR="0067370A" w:rsidRPr="00141305">
        <w:rPr>
          <w:szCs w:val="22"/>
        </w:rPr>
        <w:t xml:space="preserve"> </w:t>
      </w:r>
      <w:r w:rsidR="00C96BD9">
        <w:rPr>
          <w:szCs w:val="22"/>
        </w:rPr>
        <w:t xml:space="preserve">also worked closely with the </w:t>
      </w:r>
      <w:r w:rsidR="0067370A">
        <w:rPr>
          <w:szCs w:val="22"/>
        </w:rPr>
        <w:t>SDAG</w:t>
      </w:r>
      <w:r w:rsidR="00C96BD9">
        <w:rPr>
          <w:szCs w:val="22"/>
        </w:rPr>
        <w:t xml:space="preserve"> </w:t>
      </w:r>
      <w:r w:rsidR="00201739">
        <w:rPr>
          <w:szCs w:val="22"/>
        </w:rPr>
        <w:t>and HIWG</w:t>
      </w:r>
      <w:r w:rsidR="00BA2D3E">
        <w:rPr>
          <w:szCs w:val="22"/>
        </w:rPr>
        <w:t xml:space="preserve">, who </w:t>
      </w:r>
      <w:r w:rsidR="0067370A">
        <w:rPr>
          <w:szCs w:val="22"/>
        </w:rPr>
        <w:t>provide</w:t>
      </w:r>
      <w:r w:rsidR="00BA2D3E">
        <w:rPr>
          <w:szCs w:val="22"/>
        </w:rPr>
        <w:t>d</w:t>
      </w:r>
      <w:r w:rsidR="0067370A">
        <w:rPr>
          <w:szCs w:val="22"/>
        </w:rPr>
        <w:t xml:space="preserve"> expert advice </w:t>
      </w:r>
      <w:r w:rsidR="00BA2D3E">
        <w:rPr>
          <w:szCs w:val="22"/>
        </w:rPr>
        <w:t>throughout</w:t>
      </w:r>
      <w:r w:rsidR="0067370A">
        <w:rPr>
          <w:szCs w:val="22"/>
        </w:rPr>
        <w:t xml:space="preserve"> the proposal. </w:t>
      </w:r>
      <w:r w:rsidR="00785ABB" w:rsidRPr="00785ABB">
        <w:rPr>
          <w:szCs w:val="22"/>
        </w:rPr>
        <w:t xml:space="preserve">FSANZ acknowledges the expertise of </w:t>
      </w:r>
      <w:r w:rsidR="00BA2D3E">
        <w:rPr>
          <w:szCs w:val="22"/>
        </w:rPr>
        <w:t xml:space="preserve">the </w:t>
      </w:r>
      <w:r w:rsidR="00785ABB" w:rsidRPr="00785ABB">
        <w:rPr>
          <w:szCs w:val="22"/>
        </w:rPr>
        <w:t xml:space="preserve">members of </w:t>
      </w:r>
      <w:r w:rsidR="00201739">
        <w:rPr>
          <w:szCs w:val="22"/>
        </w:rPr>
        <w:t>both groups</w:t>
      </w:r>
      <w:r w:rsidR="00785ABB" w:rsidRPr="00785ABB">
        <w:rPr>
          <w:szCs w:val="22"/>
        </w:rPr>
        <w:t xml:space="preserve"> and their ongoing commitment to progress the work under this proposal.</w:t>
      </w:r>
      <w:r w:rsidR="00E731AD">
        <w:rPr>
          <w:szCs w:val="22"/>
        </w:rPr>
        <w:t xml:space="preserve"> </w:t>
      </w:r>
    </w:p>
    <w:p w14:paraId="4C603E50" w14:textId="77777777" w:rsidR="002C1A3B" w:rsidRPr="007A4C7D" w:rsidRDefault="002C1A3B" w:rsidP="002C1A3B">
      <w:pPr>
        <w:pStyle w:val="Heading3"/>
      </w:pPr>
      <w:bookmarkStart w:id="116" w:name="_Toc370225391"/>
      <w:bookmarkStart w:id="117" w:name="_Toc95745408"/>
      <w:bookmarkStart w:id="118" w:name="_Toc98842897"/>
      <w:bookmarkStart w:id="119" w:name="_Toc98860265"/>
      <w:bookmarkStart w:id="120" w:name="_Toc102402781"/>
      <w:bookmarkStart w:id="121" w:name="_Toc175381455"/>
      <w:bookmarkEnd w:id="54"/>
      <w:bookmarkEnd w:id="55"/>
      <w:bookmarkEnd w:id="56"/>
      <w:bookmarkEnd w:id="57"/>
      <w:bookmarkEnd w:id="58"/>
      <w:bookmarkEnd w:id="59"/>
      <w:bookmarkEnd w:id="97"/>
      <w:r w:rsidRPr="007A4C7D">
        <w:t>2.4.</w:t>
      </w:r>
      <w:r w:rsidR="0067370A" w:rsidRPr="007A4C7D">
        <w:t>3</w:t>
      </w:r>
      <w:r w:rsidRPr="007A4C7D">
        <w:tab/>
        <w:t>World Trade Organization (WTO)</w:t>
      </w:r>
      <w:bookmarkEnd w:id="116"/>
      <w:bookmarkEnd w:id="117"/>
      <w:bookmarkEnd w:id="118"/>
      <w:bookmarkEnd w:id="119"/>
      <w:bookmarkEnd w:id="120"/>
    </w:p>
    <w:p w14:paraId="23436AC4" w14:textId="77777777" w:rsidR="0067370A" w:rsidRPr="00AC0D0A" w:rsidRDefault="0067370A" w:rsidP="0067370A">
      <w:pPr>
        <w:rPr>
          <w:rFonts w:cs="Arial"/>
          <w:color w:val="000000"/>
        </w:rPr>
      </w:pPr>
      <w:r w:rsidRPr="00DC6570">
        <w:rPr>
          <w:rFonts w:cs="Arial"/>
          <w:color w:val="000000"/>
        </w:rPr>
        <w:t xml:space="preserve">As members of the World Trade Organization (WTO), Australia </w:t>
      </w:r>
      <w:r>
        <w:rPr>
          <w:rFonts w:cs="Arial"/>
          <w:color w:val="000000"/>
        </w:rPr>
        <w:t>is</w:t>
      </w:r>
      <w:r w:rsidRPr="00DC6570">
        <w:rPr>
          <w:rFonts w:cs="Arial"/>
          <w:color w:val="000000"/>
        </w:rPr>
        <w:t xml:space="preserve"> obliged to notify WTO member</w:t>
      </w:r>
      <w:r>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w:t>
      </w:r>
      <w:r>
        <w:rPr>
          <w:rFonts w:cs="Arial"/>
          <w:color w:val="000000"/>
        </w:rPr>
        <w:t xml:space="preserve"> a significant effect on trade.</w:t>
      </w:r>
      <w:r w:rsidR="00E731AD">
        <w:rPr>
          <w:rFonts w:cs="Arial"/>
          <w:color w:val="000000"/>
        </w:rPr>
        <w:t xml:space="preserve"> </w:t>
      </w:r>
    </w:p>
    <w:p w14:paraId="6C63A3AA" w14:textId="77777777" w:rsidR="0067370A" w:rsidRDefault="0067370A" w:rsidP="0067370A">
      <w:pPr>
        <w:tabs>
          <w:tab w:val="left" w:pos="1560"/>
        </w:tabs>
        <w:rPr>
          <w:rFonts w:cs="Arial"/>
          <w:iCs/>
        </w:rPr>
      </w:pPr>
    </w:p>
    <w:p w14:paraId="458A8F05" w14:textId="568A19D4" w:rsidR="0067370A" w:rsidRDefault="0067370A" w:rsidP="0067370A">
      <w:r>
        <w:rPr>
          <w:rFonts w:cs="Arial"/>
          <w:iCs/>
        </w:rPr>
        <w:t>FSANZ provided</w:t>
      </w:r>
      <w:r w:rsidR="00E25580">
        <w:rPr>
          <w:rFonts w:cs="Arial"/>
          <w:iCs/>
        </w:rPr>
        <w:t xml:space="preserve"> Sanitary and Phytosanitary</w:t>
      </w:r>
      <w:r>
        <w:rPr>
          <w:rFonts w:cs="Arial"/>
          <w:iCs/>
        </w:rPr>
        <w:t xml:space="preserve"> </w:t>
      </w:r>
      <w:r w:rsidR="00E25580">
        <w:rPr>
          <w:rFonts w:cs="Arial"/>
          <w:iCs/>
        </w:rPr>
        <w:t>(</w:t>
      </w:r>
      <w:r>
        <w:rPr>
          <w:rFonts w:cs="Arial"/>
          <w:iCs/>
        </w:rPr>
        <w:t>SPS</w:t>
      </w:r>
      <w:r w:rsidR="00E25580">
        <w:rPr>
          <w:rFonts w:cs="Arial"/>
          <w:iCs/>
        </w:rPr>
        <w:t>)</w:t>
      </w:r>
      <w:r>
        <w:rPr>
          <w:rFonts w:cs="Arial"/>
          <w:iCs/>
        </w:rPr>
        <w:t xml:space="preserve"> notification that Australia is reviewing food safety of primary production and processing in the berries, leafy vegetables and melons sectors, that will apply in Australia. Regulation of imported foods is the responsibility of DAWE. Any changes to the regulation of imported food products will be communicated by DAWE through a future SPS notification process.</w:t>
      </w:r>
      <w:r w:rsidRPr="006F09A9">
        <w:rPr>
          <w:rFonts w:cs="Arial"/>
          <w:iCs/>
        </w:rPr>
        <w:t xml:space="preserve"> </w:t>
      </w:r>
      <w:hyperlink r:id="rId31" w:history="1">
        <w:r w:rsidRPr="00A45A72">
          <w:rPr>
            <w:rStyle w:val="Hyperlink"/>
            <w:rFonts w:cs="Arial"/>
            <w:iCs/>
          </w:rPr>
          <w:t>FSANZ provides import risk advice</w:t>
        </w:r>
      </w:hyperlink>
      <w:r w:rsidRPr="00A45A72">
        <w:rPr>
          <w:rFonts w:cs="Arial"/>
          <w:iCs/>
        </w:rPr>
        <w:t xml:space="preserve"> to </w:t>
      </w:r>
      <w:r>
        <w:rPr>
          <w:rFonts w:cs="Arial"/>
          <w:iCs/>
        </w:rPr>
        <w:t xml:space="preserve">DAWE </w:t>
      </w:r>
      <w:r w:rsidRPr="00A45A72">
        <w:rPr>
          <w:rFonts w:cs="Arial"/>
          <w:iCs/>
        </w:rPr>
        <w:t>on whether imported ​foods pose a potential medium or high risk t</w:t>
      </w:r>
      <w:r>
        <w:rPr>
          <w:rFonts w:cs="Arial"/>
          <w:iCs/>
        </w:rPr>
        <w:t>o public health and safety. DAWE use</w:t>
      </w:r>
      <w:r w:rsidRPr="00A45A72">
        <w:rPr>
          <w:rFonts w:cs="Arial"/>
          <w:iCs/>
        </w:rPr>
        <w:t xml:space="preserve"> this advice to manage food safety risks at the </w:t>
      </w:r>
      <w:r>
        <w:rPr>
          <w:rFonts w:cs="Arial"/>
          <w:iCs/>
        </w:rPr>
        <w:t>border.</w:t>
      </w:r>
      <w:r w:rsidRPr="00E338FD">
        <w:t xml:space="preserve"> </w:t>
      </w:r>
      <w:r>
        <w:t>This proposal is unlikely to result in any changes to the current import conditions for food.</w:t>
      </w:r>
      <w:r w:rsidR="00E731AD">
        <w:t xml:space="preserve"> </w:t>
      </w:r>
    </w:p>
    <w:p w14:paraId="6F9D79C5" w14:textId="77777777" w:rsidR="0067370A" w:rsidRDefault="0067370A" w:rsidP="0067370A">
      <w:pPr>
        <w:tabs>
          <w:tab w:val="left" w:pos="1560"/>
        </w:tabs>
      </w:pPr>
    </w:p>
    <w:p w14:paraId="7567C87B" w14:textId="2816551B" w:rsidR="0067370A" w:rsidRPr="008C301D" w:rsidRDefault="0067370A" w:rsidP="007B480C">
      <w:pPr>
        <w:tabs>
          <w:tab w:val="left" w:pos="1560"/>
        </w:tabs>
        <w:rPr>
          <w:noProof/>
          <w:color w:val="FF0000"/>
        </w:rPr>
      </w:pPr>
      <w:r>
        <w:t>This proposal will not affect Australian biosecurity import conditions</w:t>
      </w:r>
      <w:r w:rsidR="00C9770C">
        <w:t xml:space="preserve"> for these commodities</w:t>
      </w:r>
      <w:r>
        <w:t xml:space="preserve">. </w:t>
      </w:r>
    </w:p>
    <w:p w14:paraId="29830787" w14:textId="77777777" w:rsidR="002C1A3B" w:rsidRPr="002C1A3B" w:rsidRDefault="002C1A3B" w:rsidP="002C1A3B">
      <w:pPr>
        <w:pStyle w:val="Heading2"/>
      </w:pPr>
      <w:bookmarkStart w:id="122" w:name="_Toc370223477"/>
      <w:bookmarkStart w:id="123" w:name="_Toc370225392"/>
      <w:bookmarkStart w:id="124" w:name="_Toc95745409"/>
      <w:bookmarkStart w:id="125" w:name="_Toc98842898"/>
      <w:bookmarkStart w:id="126" w:name="_Toc98860266"/>
      <w:bookmarkStart w:id="127" w:name="_Toc102402782"/>
      <w:bookmarkStart w:id="128" w:name="_Toc309291816"/>
      <w:bookmarkStart w:id="129" w:name="_Toc300933448"/>
      <w:bookmarkStart w:id="130" w:name="_Toc300933577"/>
      <w:bookmarkStart w:id="131" w:name="_Toc301535601"/>
      <w:bookmarkStart w:id="132" w:name="_Toc309385464"/>
      <w:bookmarkStart w:id="133" w:name="_Toc175381456"/>
      <w:bookmarkEnd w:id="121"/>
      <w:r w:rsidRPr="002C1A3B">
        <w:t>2.5</w:t>
      </w:r>
      <w:r w:rsidRPr="002C1A3B">
        <w:tab/>
        <w:t>FSANZ Act assessment requirements</w:t>
      </w:r>
      <w:bookmarkEnd w:id="122"/>
      <w:bookmarkEnd w:id="123"/>
      <w:bookmarkEnd w:id="124"/>
      <w:bookmarkEnd w:id="125"/>
      <w:bookmarkEnd w:id="126"/>
      <w:bookmarkEnd w:id="127"/>
    </w:p>
    <w:p w14:paraId="22C48ECD" w14:textId="77777777" w:rsidR="002C1A3B" w:rsidRPr="002C1A3B" w:rsidRDefault="002C1A3B" w:rsidP="002C1A3B">
      <w:pPr>
        <w:pStyle w:val="Heading3"/>
      </w:pPr>
      <w:bookmarkStart w:id="134" w:name="_Toc370223478"/>
      <w:bookmarkStart w:id="135" w:name="_Toc370225393"/>
      <w:bookmarkStart w:id="136" w:name="_Toc95745410"/>
      <w:bookmarkStart w:id="137" w:name="_Toc98842899"/>
      <w:bookmarkStart w:id="138" w:name="_Toc98860267"/>
      <w:bookmarkStart w:id="139" w:name="_Toc102402783"/>
      <w:bookmarkEnd w:id="128"/>
      <w:bookmarkEnd w:id="129"/>
      <w:bookmarkEnd w:id="130"/>
      <w:bookmarkEnd w:id="131"/>
      <w:bookmarkEnd w:id="132"/>
      <w:r w:rsidRPr="002C1A3B">
        <w:t>2.5.1</w:t>
      </w:r>
      <w:r w:rsidRPr="002C1A3B">
        <w:tab/>
        <w:t>Sectio</w:t>
      </w:r>
      <w:r w:rsidRPr="001272C4">
        <w:t>n 59</w:t>
      </w:r>
      <w:bookmarkEnd w:id="134"/>
      <w:bookmarkEnd w:id="135"/>
      <w:bookmarkEnd w:id="136"/>
      <w:bookmarkEnd w:id="137"/>
      <w:bookmarkEnd w:id="138"/>
      <w:bookmarkEnd w:id="139"/>
    </w:p>
    <w:p w14:paraId="69A71042" w14:textId="77777777" w:rsidR="002C1A3B" w:rsidRPr="002C1A3B" w:rsidRDefault="002C1A3B" w:rsidP="002C1A3B">
      <w:pPr>
        <w:pStyle w:val="Heading4"/>
      </w:pPr>
      <w:r w:rsidRPr="002C1A3B">
        <w:t>2.5.1.1</w:t>
      </w:r>
      <w:r w:rsidRPr="002C1A3B">
        <w:tab/>
      </w:r>
      <w:r w:rsidR="00BF45A3">
        <w:t>Consideration of costs and</w:t>
      </w:r>
      <w:r w:rsidRPr="002C1A3B">
        <w:t xml:space="preserve"> benefit</w:t>
      </w:r>
      <w:r w:rsidR="00BF45A3">
        <w:t>s</w:t>
      </w:r>
    </w:p>
    <w:p w14:paraId="5C7B7A8D" w14:textId="1A3BA6C7" w:rsidR="00DD1CDF" w:rsidRDefault="006A50B0" w:rsidP="002C1A3B">
      <w:r>
        <w:t xml:space="preserve">Paragraph 59(2)(a) </w:t>
      </w:r>
      <w:r w:rsidR="00DD1CDF">
        <w:t xml:space="preserve">of the FSANZ Act </w:t>
      </w:r>
      <w:r>
        <w:t>requires FSANZ to have regard to whether the costs that would arise from a proposed measure outweigh the direct or indirect benefits of the proposed measure.</w:t>
      </w:r>
      <w:r w:rsidR="00E731AD">
        <w:t xml:space="preserve"> </w:t>
      </w:r>
      <w:r w:rsidR="00732AD0">
        <w:t xml:space="preserve">Our assessment is that the proposed draft standards and non-regulatory measures provide the greatest net benefit of the four risk management options we considered. </w:t>
      </w:r>
    </w:p>
    <w:p w14:paraId="1B3B3D29" w14:textId="77777777" w:rsidR="00DD1CDF" w:rsidRDefault="00DD1CDF" w:rsidP="002C1A3B"/>
    <w:p w14:paraId="4927A03F" w14:textId="689C8AB3" w:rsidR="000D66B1" w:rsidRPr="00367543" w:rsidRDefault="00732AD0" w:rsidP="002C1A3B">
      <w:pPr>
        <w:rPr>
          <w:lang w:val="en-AU"/>
        </w:rPr>
      </w:pPr>
      <w:r>
        <w:t>The fu</w:t>
      </w:r>
      <w:r w:rsidR="00510C8E">
        <w:t>ll assessment</w:t>
      </w:r>
      <w:r w:rsidR="004B38F7">
        <w:t>, including of costs and benefits,</w:t>
      </w:r>
      <w:r w:rsidR="00510C8E">
        <w:t xml:space="preserve"> is provided in the</w:t>
      </w:r>
      <w:r>
        <w:t xml:space="preserve"> </w:t>
      </w:r>
      <w:r w:rsidR="006A50B0">
        <w:t>DRIS</w:t>
      </w:r>
      <w:r>
        <w:t xml:space="preserve"> </w:t>
      </w:r>
      <w:r w:rsidR="00FA60E5">
        <w:t xml:space="preserve">and CBA </w:t>
      </w:r>
      <w:r w:rsidR="0095077E">
        <w:t>(</w:t>
      </w:r>
      <w:r>
        <w:t>see SD</w:t>
      </w:r>
      <w:r w:rsidR="0067630F">
        <w:t>1</w:t>
      </w:r>
      <w:r w:rsidR="000208AD">
        <w:t xml:space="preserve"> and SD2</w:t>
      </w:r>
      <w:r w:rsidR="006A50B0">
        <w:t>)</w:t>
      </w:r>
      <w:r w:rsidR="00ED18E5">
        <w:t>. The DRIS</w:t>
      </w:r>
      <w:r>
        <w:t xml:space="preserve"> has been</w:t>
      </w:r>
      <w:r w:rsidR="006A50B0">
        <w:t xml:space="preserve"> </w:t>
      </w:r>
      <w:r w:rsidR="00782778">
        <w:t xml:space="preserve">assessed </w:t>
      </w:r>
      <w:r w:rsidR="006A50B0">
        <w:t>by the Off</w:t>
      </w:r>
      <w:r>
        <w:t>ice of Best Practice Regulation</w:t>
      </w:r>
      <w:r w:rsidR="00DD1CDF">
        <w:t xml:space="preserve"> (OBPR)</w:t>
      </w:r>
      <w:r w:rsidR="00782778">
        <w:t xml:space="preserve"> </w:t>
      </w:r>
      <w:r w:rsidR="00782778" w:rsidRPr="00A20F60">
        <w:rPr>
          <w:lang w:val="en-AU"/>
        </w:rPr>
        <w:t>as adequate to inform a final decision</w:t>
      </w:r>
      <w:r w:rsidR="00DD1CDF">
        <w:rPr>
          <w:lang w:val="en-AU"/>
        </w:rPr>
        <w:t xml:space="preserve"> according to OBPR’s guidelines</w:t>
      </w:r>
      <w:r w:rsidR="00ED18E5">
        <w:rPr>
          <w:lang w:val="en-AU"/>
        </w:rPr>
        <w:t>;</w:t>
      </w:r>
      <w:r w:rsidR="00367543">
        <w:t xml:space="preserve"> OBPR </w:t>
      </w:r>
      <w:r w:rsidR="00367543">
        <w:rPr>
          <w:lang w:val="en-AU"/>
        </w:rPr>
        <w:t>Reference: OBPR22-01822</w:t>
      </w:r>
      <w:r w:rsidR="006A50B0">
        <w:t>.</w:t>
      </w:r>
      <w:r w:rsidR="00E731AD">
        <w:t xml:space="preserve"> </w:t>
      </w:r>
      <w:r>
        <w:t xml:space="preserve"> </w:t>
      </w:r>
    </w:p>
    <w:p w14:paraId="103B7CC9" w14:textId="77777777" w:rsidR="002C1A3B" w:rsidRPr="002C1A3B" w:rsidRDefault="002C1A3B" w:rsidP="002C1A3B">
      <w:pPr>
        <w:pStyle w:val="Heading4"/>
      </w:pPr>
      <w:r w:rsidRPr="002C1A3B">
        <w:t>2.5.1.2</w:t>
      </w:r>
      <w:r w:rsidRPr="002C1A3B">
        <w:tab/>
        <w:t>Other measures</w:t>
      </w:r>
    </w:p>
    <w:p w14:paraId="552EF413" w14:textId="4299F1DC" w:rsidR="002C1A3B" w:rsidRPr="002C1A3B" w:rsidRDefault="00693C78" w:rsidP="002C1A3B">
      <w:pPr>
        <w:rPr>
          <w:color w:val="FF0000"/>
        </w:rPr>
      </w:pPr>
      <w:r>
        <w:t>Paragraph 59(2)(b) requires FSANZ to have regard to whether other measures (available to FSANZ or not) would be more cost-effective.</w:t>
      </w:r>
      <w:r w:rsidR="00E731AD">
        <w:t xml:space="preserve"> </w:t>
      </w:r>
      <w:r>
        <w:t>We reviewed existing measures as part of option 1 (status quo)</w:t>
      </w:r>
      <w:r w:rsidR="00DD1CDF">
        <w:t xml:space="preserve"> and assessed a range of</w:t>
      </w:r>
      <w:r w:rsidR="00655D1F">
        <w:t xml:space="preserve"> </w:t>
      </w:r>
      <w:r w:rsidR="00CC3FE9">
        <w:t xml:space="preserve">other </w:t>
      </w:r>
      <w:r w:rsidR="00655D1F">
        <w:t>plausible</w:t>
      </w:r>
      <w:r w:rsidR="00DD1CDF">
        <w:t xml:space="preserve"> options</w:t>
      </w:r>
      <w:r w:rsidR="00006E1F">
        <w:t xml:space="preserve">. </w:t>
      </w:r>
      <w:r w:rsidR="00AE5DD9">
        <w:t>As noted in SD1, w</w:t>
      </w:r>
      <w:r w:rsidR="00006E1F">
        <w:t>e</w:t>
      </w:r>
      <w:r>
        <w:t xml:space="preserve"> consider the incomplete uptake of existing industry FSS and jurisd</w:t>
      </w:r>
      <w:r w:rsidR="00006E1F">
        <w:t>ictional regulatory approaches d</w:t>
      </w:r>
      <w:r>
        <w:t>o no</w:t>
      </w:r>
      <w:r w:rsidR="00006E1F">
        <w:t>t</w:t>
      </w:r>
      <w:r>
        <w:t xml:space="preserve"> adequately address the food safety issues.</w:t>
      </w:r>
      <w:r w:rsidR="00E731AD">
        <w:t xml:space="preserve"> </w:t>
      </w:r>
      <w:r>
        <w:t xml:space="preserve">FSANZ’s assessment is that the most cost-effective measure </w:t>
      </w:r>
      <w:r w:rsidR="00006E1F">
        <w:t>is</w:t>
      </w:r>
      <w:r>
        <w:t xml:space="preserve"> adoption of standards combined with non-regulatory measures. </w:t>
      </w:r>
    </w:p>
    <w:p w14:paraId="05565A91" w14:textId="77777777" w:rsidR="002C1A3B" w:rsidRPr="002C1A3B" w:rsidRDefault="002C1A3B" w:rsidP="002C1A3B">
      <w:pPr>
        <w:pStyle w:val="Heading4"/>
      </w:pPr>
      <w:r w:rsidRPr="002C1A3B">
        <w:t>2.5.1.3</w:t>
      </w:r>
      <w:r w:rsidRPr="002C1A3B">
        <w:tab/>
        <w:t>Any relevant New Zealand standards</w:t>
      </w:r>
    </w:p>
    <w:p w14:paraId="5CDD2219" w14:textId="55272403" w:rsidR="007A4C7D" w:rsidRPr="00A561E9" w:rsidRDefault="007A4C7D" w:rsidP="007A4C7D">
      <w:r>
        <w:t>Paragraph 59(2)(c) requires FSANZ to have regard to any relevant New Zealand standards.</w:t>
      </w:r>
      <w:r w:rsidRPr="00A561E9">
        <w:t xml:space="preserve"> </w:t>
      </w:r>
      <w:r>
        <w:t>FSANZ notes the p</w:t>
      </w:r>
      <w:r w:rsidRPr="00A561E9">
        <w:t>ri</w:t>
      </w:r>
      <w:r>
        <w:t>mary production and processing s</w:t>
      </w:r>
      <w:r w:rsidRPr="00A561E9">
        <w:t xml:space="preserve">tandards </w:t>
      </w:r>
      <w:r w:rsidR="008F52E8">
        <w:t>(C</w:t>
      </w:r>
      <w:r>
        <w:t>hapter 4</w:t>
      </w:r>
      <w:r w:rsidR="008F52E8">
        <w:t>) of the Code</w:t>
      </w:r>
      <w:r>
        <w:t xml:space="preserve"> </w:t>
      </w:r>
      <w:r w:rsidRPr="00A561E9">
        <w:t xml:space="preserve">do not apply in New Zealand. </w:t>
      </w:r>
    </w:p>
    <w:p w14:paraId="2A72067B" w14:textId="77777777" w:rsidR="002C1A3B" w:rsidRPr="002C1A3B" w:rsidRDefault="002C1A3B" w:rsidP="002C1A3B">
      <w:pPr>
        <w:pStyle w:val="Heading4"/>
      </w:pPr>
      <w:r w:rsidRPr="002C1A3B">
        <w:t>2.5.1.4</w:t>
      </w:r>
      <w:r w:rsidRPr="002C1A3B">
        <w:tab/>
        <w:t>Any other relevant matters</w:t>
      </w:r>
    </w:p>
    <w:p w14:paraId="736F57A6" w14:textId="6A055524" w:rsidR="007A4C7D" w:rsidRDefault="007A4C7D" w:rsidP="007A4C7D">
      <w:bookmarkStart w:id="140" w:name="_Toc370223479"/>
      <w:bookmarkStart w:id="141" w:name="_Toc370225394"/>
      <w:bookmarkStart w:id="142" w:name="_Toc300761897"/>
      <w:bookmarkStart w:id="143" w:name="_Toc300933440"/>
      <w:r>
        <w:t xml:space="preserve">Other relevant matters </w:t>
      </w:r>
      <w:r w:rsidR="000208AD">
        <w:t>are considered below and in the SDs</w:t>
      </w:r>
      <w:r>
        <w:t xml:space="preserve">. </w:t>
      </w:r>
    </w:p>
    <w:p w14:paraId="118279A3" w14:textId="77777777" w:rsidR="002C1A3B" w:rsidRPr="002C1A3B" w:rsidRDefault="002C1A3B" w:rsidP="002C1A3B">
      <w:pPr>
        <w:pStyle w:val="Heading3"/>
      </w:pPr>
      <w:bookmarkStart w:id="144" w:name="_Toc95745411"/>
      <w:bookmarkStart w:id="145" w:name="_Toc98842900"/>
      <w:bookmarkStart w:id="146" w:name="_Toc98860268"/>
      <w:bookmarkStart w:id="147" w:name="_Toc102402784"/>
      <w:r w:rsidRPr="002C1A3B">
        <w:t>2.5.2.</w:t>
      </w:r>
      <w:r w:rsidRPr="002C1A3B">
        <w:tab/>
        <w:t>Subsection 18(1)</w:t>
      </w:r>
      <w:bookmarkEnd w:id="140"/>
      <w:bookmarkEnd w:id="141"/>
      <w:bookmarkEnd w:id="144"/>
      <w:bookmarkEnd w:id="145"/>
      <w:bookmarkEnd w:id="146"/>
      <w:bookmarkEnd w:id="147"/>
      <w:r w:rsidRPr="002C1A3B">
        <w:t xml:space="preserve"> </w:t>
      </w:r>
      <w:bookmarkEnd w:id="142"/>
      <w:bookmarkEnd w:id="143"/>
    </w:p>
    <w:p w14:paraId="55811F48"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5599E86B" w14:textId="77777777" w:rsidR="002C1A3B" w:rsidRPr="002C1A3B" w:rsidRDefault="002C1A3B" w:rsidP="002C1A3B">
      <w:pPr>
        <w:pStyle w:val="Heading4"/>
        <w:rPr>
          <w:lang w:eastAsia="en-AU"/>
        </w:rPr>
      </w:pPr>
      <w:bookmarkStart w:id="148" w:name="_Toc297029117"/>
      <w:bookmarkStart w:id="149" w:name="_Toc300761898"/>
      <w:bookmarkStart w:id="150" w:name="_Toc300933441"/>
      <w:r w:rsidRPr="002C1A3B">
        <w:rPr>
          <w:lang w:eastAsia="en-AU"/>
        </w:rPr>
        <w:t>2.5.2.1</w:t>
      </w:r>
      <w:r w:rsidRPr="002C1A3B">
        <w:rPr>
          <w:lang w:eastAsia="en-AU"/>
        </w:rPr>
        <w:tab/>
        <w:t>Protection of public health and safety</w:t>
      </w:r>
      <w:bookmarkEnd w:id="148"/>
      <w:bookmarkEnd w:id="149"/>
      <w:bookmarkEnd w:id="150"/>
    </w:p>
    <w:p w14:paraId="0C7633DB" w14:textId="44DABD9D" w:rsidR="007A4C7D" w:rsidRDefault="007A4C7D" w:rsidP="007A4C7D">
      <w:bookmarkStart w:id="151" w:name="_Toc300761899"/>
      <w:bookmarkStart w:id="152" w:name="_Toc300933442"/>
      <w:r>
        <w:t xml:space="preserve">FSANZ assessed the available evidence and information on food safety risks and risk management measures currently applying to </w:t>
      </w:r>
      <w:r w:rsidR="00CA01E0">
        <w:t xml:space="preserve">fresh </w:t>
      </w:r>
      <w:r w:rsidR="00732AD0">
        <w:t>berries, leafy vegetables and melons</w:t>
      </w:r>
      <w:r>
        <w:t xml:space="preserve">. </w:t>
      </w:r>
      <w:r w:rsidR="008D346C">
        <w:t>S</w:t>
      </w:r>
      <w:r>
        <w:t xml:space="preserve">ignificant foodborne illness outbreaks associated with </w:t>
      </w:r>
      <w:r w:rsidR="00CA01E0">
        <w:t>these sectors</w:t>
      </w:r>
      <w:r>
        <w:t xml:space="preserve"> </w:t>
      </w:r>
      <w:r w:rsidR="008D346C">
        <w:t xml:space="preserve">have </w:t>
      </w:r>
      <w:r>
        <w:t>occurred result</w:t>
      </w:r>
      <w:r w:rsidR="00CA01E0">
        <w:t>ing</w:t>
      </w:r>
      <w:r>
        <w:t xml:space="preserve"> in </w:t>
      </w:r>
      <w:r w:rsidR="008D346C">
        <w:t>hundreds</w:t>
      </w:r>
      <w:r>
        <w:t xml:space="preserve"> </w:t>
      </w:r>
      <w:r w:rsidR="00CA01E0">
        <w:t>of illness</w:t>
      </w:r>
      <w:r w:rsidR="008D346C">
        <w:t xml:space="preserve">es and </w:t>
      </w:r>
      <w:r w:rsidR="00C9770C">
        <w:t>ten</w:t>
      </w:r>
      <w:r w:rsidR="00CA01E0">
        <w:t xml:space="preserve"> deaths</w:t>
      </w:r>
      <w:r w:rsidR="008D346C">
        <w:t xml:space="preserve"> since 2011</w:t>
      </w:r>
      <w:r w:rsidR="00AE5DD9">
        <w:t xml:space="preserve"> (outlined in the </w:t>
      </w:r>
      <w:hyperlink r:id="rId32" w:history="1">
        <w:r w:rsidR="003A31FD" w:rsidRPr="00AE5DD9">
          <w:rPr>
            <w:rStyle w:val="Hyperlink"/>
          </w:rPr>
          <w:t>microbiological assessme</w:t>
        </w:r>
        <w:r w:rsidR="00AE5DD9" w:rsidRPr="00AE5DD9">
          <w:rPr>
            <w:rStyle w:val="Hyperlink"/>
          </w:rPr>
          <w:t>nt</w:t>
        </w:r>
      </w:hyperlink>
      <w:r w:rsidR="00AE5DD9">
        <w:t>)</w:t>
      </w:r>
      <w:r w:rsidR="00CA01E0">
        <w:t>. I</w:t>
      </w:r>
      <w:r w:rsidRPr="00000888">
        <w:t xml:space="preserve">nvestigations </w:t>
      </w:r>
      <w:r w:rsidR="00AE5DD9">
        <w:t>confirmed</w:t>
      </w:r>
      <w:r w:rsidR="00CA01E0">
        <w:t xml:space="preserve"> that</w:t>
      </w:r>
      <w:r w:rsidRPr="00000888">
        <w:t xml:space="preserve"> </w:t>
      </w:r>
      <w:r w:rsidR="00CA01E0">
        <w:t xml:space="preserve">outbreaks still occur even when </w:t>
      </w:r>
      <w:r>
        <w:t xml:space="preserve">businesses </w:t>
      </w:r>
      <w:r w:rsidR="00CA01E0">
        <w:t>ha</w:t>
      </w:r>
      <w:r w:rsidR="00C9770C">
        <w:t>d</w:t>
      </w:r>
      <w:r>
        <w:t xml:space="preserve"> FSS</w:t>
      </w:r>
      <w:r w:rsidRPr="00000888">
        <w:t xml:space="preserve"> in place. </w:t>
      </w:r>
      <w:r w:rsidR="005F3BCD">
        <w:t>FSANZ considers t</w:t>
      </w:r>
      <w:r w:rsidR="00CA01E0">
        <w:t>he current non-regulatory</w:t>
      </w:r>
      <w:r w:rsidRPr="00000888">
        <w:t xml:space="preserve"> </w:t>
      </w:r>
      <w:r w:rsidR="00CA01E0">
        <w:t xml:space="preserve">measures </w:t>
      </w:r>
      <w:r w:rsidR="00C9770C">
        <w:t xml:space="preserve">alone </w:t>
      </w:r>
      <w:r w:rsidR="005F3BCD">
        <w:t>do</w:t>
      </w:r>
      <w:r w:rsidRPr="00000888">
        <w:t xml:space="preserve"> not pr</w:t>
      </w:r>
      <w:r w:rsidR="00732AD0">
        <w:t>ovide the necessary assurance that</w:t>
      </w:r>
      <w:r w:rsidRPr="00000888">
        <w:t xml:space="preserve"> </w:t>
      </w:r>
      <w:r>
        <w:t xml:space="preserve">food safety risks </w:t>
      </w:r>
      <w:r w:rsidR="00732AD0">
        <w:t xml:space="preserve">are being addressed </w:t>
      </w:r>
      <w:r>
        <w:t>and public health and safety</w:t>
      </w:r>
      <w:r w:rsidR="00732AD0">
        <w:t xml:space="preserve"> is protected</w:t>
      </w:r>
      <w:r>
        <w:t>.</w:t>
      </w:r>
    </w:p>
    <w:p w14:paraId="343A79E5" w14:textId="77777777" w:rsidR="002C1A3B" w:rsidRPr="002C1A3B" w:rsidRDefault="002C1A3B" w:rsidP="002C1A3B">
      <w:pPr>
        <w:pStyle w:val="Heading4"/>
        <w:rPr>
          <w:lang w:eastAsia="en-AU"/>
        </w:rPr>
      </w:pPr>
      <w:r w:rsidRPr="002C1A3B">
        <w:rPr>
          <w:lang w:eastAsia="en-AU"/>
        </w:rPr>
        <w:t>2.5.2.2</w:t>
      </w:r>
      <w:r w:rsidRPr="002C1A3B">
        <w:rPr>
          <w:lang w:eastAsia="en-AU"/>
        </w:rPr>
        <w:tab/>
        <w:t>The provision of adequate information relating to food to enable consumers to make informed choices</w:t>
      </w:r>
      <w:bookmarkEnd w:id="151"/>
      <w:bookmarkEnd w:id="152"/>
    </w:p>
    <w:p w14:paraId="42630A4D" w14:textId="04CBE707" w:rsidR="007A4C7D" w:rsidRPr="000F0B6A" w:rsidRDefault="007A4C7D" w:rsidP="007A4C7D">
      <w:pPr>
        <w:pStyle w:val="FSBullet1"/>
        <w:numPr>
          <w:ilvl w:val="0"/>
          <w:numId w:val="0"/>
        </w:numPr>
      </w:pPr>
      <w:bookmarkStart w:id="153" w:name="_Toc300761900"/>
      <w:bookmarkStart w:id="154" w:name="_Toc300933443"/>
      <w:r>
        <w:t>Consumers may be unaware that primary produc</w:t>
      </w:r>
      <w:r w:rsidR="005F3BCD">
        <w:t>tion</w:t>
      </w:r>
      <w:r>
        <w:t xml:space="preserve"> and </w:t>
      </w:r>
      <w:r w:rsidR="00BC0E06">
        <w:t xml:space="preserve">primary </w:t>
      </w:r>
      <w:r>
        <w:t>process</w:t>
      </w:r>
      <w:r w:rsidR="005F3BCD">
        <w:t>ing of these commodities i</w:t>
      </w:r>
      <w:r w:rsidR="00C9770C">
        <w:t>s</w:t>
      </w:r>
      <w:r w:rsidR="005F3BCD">
        <w:t xml:space="preserve"> not regulated, or that some businesses</w:t>
      </w:r>
      <w:r>
        <w:t xml:space="preserve"> participate in FSS, while others do not</w:t>
      </w:r>
      <w:r w:rsidR="005F3BCD">
        <w:t>. As such, they are</w:t>
      </w:r>
      <w:r>
        <w:t xml:space="preserve"> unable to take this into consideration when making safe food choices</w:t>
      </w:r>
      <w:r w:rsidR="00BC0E06">
        <w:t>.</w:t>
      </w:r>
    </w:p>
    <w:p w14:paraId="6C8F0A15" w14:textId="77777777" w:rsidR="002C1A3B" w:rsidRPr="002C1A3B" w:rsidRDefault="002C1A3B" w:rsidP="002C1A3B">
      <w:pPr>
        <w:pStyle w:val="Heading4"/>
        <w:rPr>
          <w:lang w:eastAsia="en-AU"/>
        </w:rPr>
      </w:pPr>
      <w:r w:rsidRPr="002C1A3B">
        <w:rPr>
          <w:lang w:eastAsia="en-AU"/>
        </w:rPr>
        <w:t>2.5.2.3</w:t>
      </w:r>
      <w:r w:rsidRPr="002C1A3B">
        <w:rPr>
          <w:lang w:eastAsia="en-AU"/>
        </w:rPr>
        <w:tab/>
        <w:t>The prevention of misleading or deceptive conduct</w:t>
      </w:r>
      <w:bookmarkEnd w:id="153"/>
      <w:bookmarkEnd w:id="154"/>
    </w:p>
    <w:p w14:paraId="4682A6DD" w14:textId="77777777" w:rsidR="007A4C7D" w:rsidRDefault="007A4C7D" w:rsidP="007A4C7D">
      <w:bookmarkStart w:id="155" w:name="_Toc300761901"/>
      <w:bookmarkStart w:id="156" w:name="_Toc300933444"/>
      <w:bookmarkStart w:id="157" w:name="_Toc370223480"/>
      <w:bookmarkStart w:id="158" w:name="_Toc370225395"/>
      <w:bookmarkStart w:id="159" w:name="_Toc95745412"/>
      <w:r>
        <w:t>FSANZ has not identified any issues relevant to this objective.</w:t>
      </w:r>
    </w:p>
    <w:p w14:paraId="1D484108" w14:textId="77777777" w:rsidR="002C1A3B" w:rsidRPr="002C1A3B" w:rsidRDefault="002C1A3B" w:rsidP="002C1A3B">
      <w:pPr>
        <w:keepNext/>
        <w:spacing w:before="240" w:after="240"/>
        <w:ind w:left="851" w:hanging="851"/>
        <w:outlineLvl w:val="2"/>
        <w:rPr>
          <w:b/>
          <w:bCs/>
          <w:lang w:eastAsia="en-AU" w:bidi="ar-SA"/>
        </w:rPr>
      </w:pPr>
      <w:r w:rsidRPr="002C1A3B">
        <w:rPr>
          <w:b/>
          <w:bCs/>
          <w:lang w:eastAsia="en-AU" w:bidi="ar-SA"/>
        </w:rPr>
        <w:t>2.5.3</w:t>
      </w:r>
      <w:r w:rsidRPr="002C1A3B">
        <w:rPr>
          <w:b/>
          <w:bCs/>
          <w:lang w:eastAsia="en-AU" w:bidi="ar-SA"/>
        </w:rPr>
        <w:tab/>
        <w:t xml:space="preserve">Subsection 18(2) </w:t>
      </w:r>
      <w:bookmarkEnd w:id="155"/>
      <w:bookmarkEnd w:id="156"/>
      <w:r w:rsidRPr="002C1A3B">
        <w:rPr>
          <w:b/>
          <w:bCs/>
          <w:lang w:eastAsia="en-AU" w:bidi="ar-SA"/>
        </w:rPr>
        <w:t>considerations</w:t>
      </w:r>
      <w:bookmarkEnd w:id="157"/>
      <w:bookmarkEnd w:id="158"/>
      <w:bookmarkEnd w:id="159"/>
    </w:p>
    <w:p w14:paraId="77F39417" w14:textId="77777777" w:rsidR="002C1A3B" w:rsidRPr="002C1A3B" w:rsidRDefault="002C1A3B" w:rsidP="002C1A3B">
      <w:pPr>
        <w:rPr>
          <w:rFonts w:cs="Arial"/>
        </w:rPr>
      </w:pPr>
      <w:r w:rsidRPr="002C1A3B">
        <w:rPr>
          <w:rFonts w:cs="Arial"/>
        </w:rPr>
        <w:t>FSANZ has also had regard to:</w:t>
      </w:r>
    </w:p>
    <w:p w14:paraId="56851B6F" w14:textId="77777777" w:rsidR="002C1A3B" w:rsidRPr="002C1A3B" w:rsidRDefault="002C1A3B" w:rsidP="002C1A3B">
      <w:pPr>
        <w:rPr>
          <w:rFonts w:cs="Arial"/>
        </w:rPr>
      </w:pPr>
    </w:p>
    <w:p w14:paraId="4B7A4C83"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2DD6199A" w14:textId="77777777" w:rsidR="007A4C7D" w:rsidRDefault="007A4C7D" w:rsidP="007A4C7D">
      <w:pPr>
        <w:pStyle w:val="FSBullet1"/>
        <w:numPr>
          <w:ilvl w:val="0"/>
          <w:numId w:val="0"/>
        </w:numPr>
      </w:pPr>
    </w:p>
    <w:p w14:paraId="09A104E3" w14:textId="132259FA" w:rsidR="007A4C7D" w:rsidRPr="008828D9" w:rsidRDefault="007A4C7D" w:rsidP="007A4C7D">
      <w:pPr>
        <w:pStyle w:val="FSBullet1"/>
        <w:numPr>
          <w:ilvl w:val="0"/>
          <w:numId w:val="0"/>
        </w:numPr>
      </w:pPr>
      <w:r>
        <w:t xml:space="preserve">FSANZ’s </w:t>
      </w:r>
      <w:hyperlink r:id="rId33" w:history="1">
        <w:r w:rsidRPr="0067630F">
          <w:rPr>
            <w:rStyle w:val="Hyperlink"/>
          </w:rPr>
          <w:t>microbiological assessment</w:t>
        </w:r>
      </w:hyperlink>
      <w:r>
        <w:t xml:space="preserve"> </w:t>
      </w:r>
      <w:r w:rsidR="00B95888">
        <w:t xml:space="preserve">and </w:t>
      </w:r>
      <w:r w:rsidR="003A31FD">
        <w:t>CBA</w:t>
      </w:r>
      <w:r w:rsidR="00B95888">
        <w:t xml:space="preserve"> (SD2) </w:t>
      </w:r>
      <w:r>
        <w:t>considered the best scientific information currently available. We examined our assessments and updated data on Australian and international foodborne illness outbreaks associated with fresh horticultural produce (</w:t>
      </w:r>
      <w:r w:rsidR="00BC0E06">
        <w:t>see section 2</w:t>
      </w:r>
      <w:r w:rsidRPr="00185244">
        <w:t>.2</w:t>
      </w:r>
      <w:r>
        <w:t xml:space="preserve">), as well as related recall data. </w:t>
      </w:r>
      <w:r w:rsidR="004E63AA">
        <w:t>T</w:t>
      </w:r>
      <w:r w:rsidRPr="00443C43">
        <w:t>he Codex C</w:t>
      </w:r>
      <w:r w:rsidR="00BC0E06">
        <w:t>ode of Hygienic Practice for Fruits and Vegetables</w:t>
      </w:r>
      <w:r w:rsidRPr="00443C43">
        <w:t xml:space="preserve"> </w:t>
      </w:r>
      <w:r w:rsidR="008D346C">
        <w:t>was</w:t>
      </w:r>
      <w:r>
        <w:t xml:space="preserve"> also </w:t>
      </w:r>
      <w:r w:rsidRPr="00443C43">
        <w:t>drawn upon to develop appropriate risk management measures</w:t>
      </w:r>
      <w:r>
        <w:t>.</w:t>
      </w:r>
    </w:p>
    <w:p w14:paraId="01452713" w14:textId="77777777" w:rsidR="002C1A3B" w:rsidRPr="002C1A3B" w:rsidRDefault="002C1A3B" w:rsidP="002C1A3B">
      <w:pPr>
        <w:rPr>
          <w:lang w:bidi="ar-SA"/>
        </w:rPr>
      </w:pPr>
    </w:p>
    <w:p w14:paraId="54F8B6A1" w14:textId="77777777" w:rsidR="002C1A3B" w:rsidRPr="002C1A3B" w:rsidRDefault="002C1A3B" w:rsidP="002C1A3B">
      <w:pPr>
        <w:pStyle w:val="FSBullet1"/>
        <w:rPr>
          <w:b/>
        </w:rPr>
      </w:pPr>
      <w:r w:rsidRPr="002C1A3B">
        <w:rPr>
          <w:b/>
        </w:rPr>
        <w:t>the promotion of consistency between domestic and international food standards</w:t>
      </w:r>
    </w:p>
    <w:p w14:paraId="64831734" w14:textId="77777777" w:rsidR="002C1A3B" w:rsidRPr="002C1A3B" w:rsidRDefault="002C1A3B" w:rsidP="002C1A3B">
      <w:pPr>
        <w:rPr>
          <w:lang w:bidi="ar-SA"/>
        </w:rPr>
      </w:pPr>
    </w:p>
    <w:p w14:paraId="141E0D98" w14:textId="7440C69E" w:rsidR="007A4C7D" w:rsidRPr="008828D9" w:rsidRDefault="007A4C7D" w:rsidP="007A4C7D">
      <w:pPr>
        <w:rPr>
          <w:lang w:bidi="ar-SA"/>
        </w:rPr>
      </w:pPr>
      <w:r>
        <w:t xml:space="preserve">Internationally, there is </w:t>
      </w:r>
      <w:r w:rsidR="00C9770C">
        <w:t xml:space="preserve">wide </w:t>
      </w:r>
      <w:r>
        <w:t>variation in the legislation applicable to the production of horticultural produce. We considered international and domestic standards</w:t>
      </w:r>
      <w:r w:rsidR="008D346C" w:rsidRPr="008D346C">
        <w:t xml:space="preserve"> </w:t>
      </w:r>
      <w:r w:rsidR="008D346C">
        <w:t>in our assessment</w:t>
      </w:r>
      <w:r>
        <w:t xml:space="preserve">, including requirements for import and export of food. Refer to </w:t>
      </w:r>
      <w:r w:rsidR="00C9770C">
        <w:t xml:space="preserve">the </w:t>
      </w:r>
      <w:r w:rsidR="0095077E">
        <w:t xml:space="preserve">DRIS </w:t>
      </w:r>
      <w:r w:rsidR="00C9770C">
        <w:t>(</w:t>
      </w:r>
      <w:r>
        <w:t>SD</w:t>
      </w:r>
      <w:r w:rsidR="0067630F">
        <w:t>1</w:t>
      </w:r>
      <w:r w:rsidR="00C9770C">
        <w:t>)</w:t>
      </w:r>
      <w:r w:rsidR="002A2BF0">
        <w:t xml:space="preserve"> </w:t>
      </w:r>
      <w:r w:rsidR="00C9770C">
        <w:t>(</w:t>
      </w:r>
      <w:r w:rsidR="002A2BF0">
        <w:t xml:space="preserve">and SD1 of </w:t>
      </w:r>
      <w:r w:rsidR="00C9770C">
        <w:t xml:space="preserve">the </w:t>
      </w:r>
      <w:r w:rsidR="002A2BF0">
        <w:t>2</w:t>
      </w:r>
      <w:r w:rsidR="002A2BF0" w:rsidRPr="002A2BF0">
        <w:rPr>
          <w:vertAlign w:val="superscript"/>
        </w:rPr>
        <w:t>nd</w:t>
      </w:r>
      <w:r w:rsidR="002A2BF0">
        <w:t xml:space="preserve"> CFS</w:t>
      </w:r>
      <w:r w:rsidR="00C9770C">
        <w:t>)</w:t>
      </w:r>
      <w:r>
        <w:t>.</w:t>
      </w:r>
      <w:r w:rsidR="00F3492F">
        <w:t xml:space="preserve"> </w:t>
      </w:r>
    </w:p>
    <w:p w14:paraId="5FFC42AE" w14:textId="77777777" w:rsidR="002C1A3B" w:rsidRPr="002C1A3B" w:rsidRDefault="002C1A3B" w:rsidP="002C1A3B">
      <w:pPr>
        <w:rPr>
          <w:lang w:bidi="ar-SA"/>
        </w:rPr>
      </w:pPr>
    </w:p>
    <w:p w14:paraId="6B96EB78" w14:textId="77777777" w:rsidR="002C1A3B" w:rsidRPr="002C1A3B" w:rsidRDefault="002C1A3B" w:rsidP="002C1A3B">
      <w:pPr>
        <w:pStyle w:val="FSBullet1"/>
        <w:rPr>
          <w:b/>
        </w:rPr>
      </w:pPr>
      <w:r w:rsidRPr="002C1A3B">
        <w:rPr>
          <w:b/>
        </w:rPr>
        <w:t>the desirability of an efficient and internationally competitive food industry</w:t>
      </w:r>
    </w:p>
    <w:p w14:paraId="17D447C4" w14:textId="77777777" w:rsidR="002C1A3B" w:rsidRPr="002C1A3B" w:rsidRDefault="002C1A3B" w:rsidP="002C1A3B">
      <w:pPr>
        <w:rPr>
          <w:lang w:bidi="ar-SA"/>
        </w:rPr>
      </w:pPr>
    </w:p>
    <w:p w14:paraId="45D1F6B4" w14:textId="445A4566" w:rsidR="007A4C7D" w:rsidRDefault="007A4C7D" w:rsidP="007A4C7D">
      <w:pPr>
        <w:tabs>
          <w:tab w:val="left" w:pos="1560"/>
        </w:tabs>
      </w:pPr>
      <w:r>
        <w:t xml:space="preserve">FSANZ has had regard to the public health and safety risks associated with </w:t>
      </w:r>
      <w:r w:rsidR="008D346C">
        <w:t xml:space="preserve">the three </w:t>
      </w:r>
      <w:r>
        <w:t xml:space="preserve">horticulture </w:t>
      </w:r>
      <w:r w:rsidR="008D346C">
        <w:t xml:space="preserve">sectors </w:t>
      </w:r>
      <w:r>
        <w:t xml:space="preserve">and </w:t>
      </w:r>
      <w:r w:rsidR="00C9770C">
        <w:t xml:space="preserve">possible </w:t>
      </w:r>
      <w:r>
        <w:t xml:space="preserve">impact </w:t>
      </w:r>
      <w:r w:rsidR="00C9770C">
        <w:t xml:space="preserve">of </w:t>
      </w:r>
      <w:r>
        <w:t xml:space="preserve">these </w:t>
      </w:r>
      <w:r w:rsidR="00C9770C">
        <w:t xml:space="preserve">risks </w:t>
      </w:r>
      <w:r>
        <w:t>on the domestic and international food industry</w:t>
      </w:r>
      <w:r w:rsidR="00B95888">
        <w:t xml:space="preserve"> (SD2, Appendix 6)</w:t>
      </w:r>
      <w:r>
        <w:t xml:space="preserve">. </w:t>
      </w:r>
    </w:p>
    <w:p w14:paraId="22F242B1" w14:textId="77777777" w:rsidR="007A4C7D" w:rsidRDefault="007A4C7D" w:rsidP="007A4C7D">
      <w:pPr>
        <w:tabs>
          <w:tab w:val="left" w:pos="1560"/>
        </w:tabs>
        <w:rPr>
          <w:lang w:bidi="ar-SA"/>
        </w:rPr>
      </w:pPr>
    </w:p>
    <w:p w14:paraId="42F537F9" w14:textId="496A7179" w:rsidR="007A4C7D" w:rsidRPr="008828D9" w:rsidRDefault="007A4C7D" w:rsidP="007A4C7D">
      <w:pPr>
        <w:tabs>
          <w:tab w:val="left" w:pos="1560"/>
        </w:tabs>
        <w:rPr>
          <w:lang w:bidi="ar-SA"/>
        </w:rPr>
      </w:pPr>
      <w:r>
        <w:rPr>
          <w:lang w:bidi="ar-SA"/>
        </w:rPr>
        <w:t>FSANZ does not anticipate any significant impact on efficiency and international competition from introduction of any proposed regulatory measure</w:t>
      </w:r>
      <w:r w:rsidR="003A31FD">
        <w:rPr>
          <w:lang w:bidi="ar-SA"/>
        </w:rPr>
        <w:t>;</w:t>
      </w:r>
      <w:r w:rsidR="00B95888">
        <w:rPr>
          <w:lang w:bidi="ar-SA"/>
        </w:rPr>
        <w:t xml:space="preserve"> see SD1 and SD2 for more information</w:t>
      </w:r>
      <w:r>
        <w:rPr>
          <w:lang w:bidi="ar-SA"/>
        </w:rPr>
        <w:t xml:space="preserve">. </w:t>
      </w:r>
    </w:p>
    <w:p w14:paraId="547123B9" w14:textId="77777777" w:rsidR="002C1A3B" w:rsidRPr="002C1A3B" w:rsidRDefault="002C1A3B" w:rsidP="002C1A3B">
      <w:pPr>
        <w:rPr>
          <w:lang w:bidi="ar-SA"/>
        </w:rPr>
      </w:pPr>
    </w:p>
    <w:p w14:paraId="13744900" w14:textId="77777777" w:rsidR="002C1A3B" w:rsidRPr="002C1A3B" w:rsidRDefault="002C1A3B" w:rsidP="002C1A3B">
      <w:pPr>
        <w:pStyle w:val="FSBullet1"/>
        <w:rPr>
          <w:b/>
        </w:rPr>
      </w:pPr>
      <w:r w:rsidRPr="002C1A3B">
        <w:rPr>
          <w:b/>
        </w:rPr>
        <w:t>the promotion of fair trading in food</w:t>
      </w:r>
    </w:p>
    <w:p w14:paraId="6F2141D7" w14:textId="77777777" w:rsidR="002C1A3B" w:rsidRPr="002C1A3B" w:rsidRDefault="002C1A3B" w:rsidP="002C1A3B">
      <w:pPr>
        <w:rPr>
          <w:lang w:bidi="ar-SA"/>
        </w:rPr>
      </w:pPr>
    </w:p>
    <w:p w14:paraId="69E7C1D3" w14:textId="76FA8C9C" w:rsidR="007A4C7D" w:rsidRPr="008828D9" w:rsidRDefault="007A4C7D" w:rsidP="007A4C7D">
      <w:pPr>
        <w:rPr>
          <w:lang w:bidi="ar-SA"/>
        </w:rPr>
      </w:pPr>
      <w:r>
        <w:t xml:space="preserve">Introduction of nationally consistent food safety requirements can encourage a more level playing field for all </w:t>
      </w:r>
      <w:r w:rsidR="00BC0E06">
        <w:t xml:space="preserve">primary </w:t>
      </w:r>
      <w:r>
        <w:t>producers</w:t>
      </w:r>
      <w:r w:rsidR="00BC0E06">
        <w:t xml:space="preserve"> and primary processors</w:t>
      </w:r>
      <w:r>
        <w:t xml:space="preserve"> </w:t>
      </w:r>
      <w:r w:rsidR="00B93191">
        <w:t xml:space="preserve">of these commodities </w:t>
      </w:r>
      <w:r>
        <w:t>in the market place</w:t>
      </w:r>
      <w:r w:rsidR="001A6AF4">
        <w:t xml:space="preserve"> (see SD1)</w:t>
      </w:r>
      <w:r>
        <w:t>.</w:t>
      </w:r>
    </w:p>
    <w:p w14:paraId="7B03AB11" w14:textId="77777777" w:rsidR="002C1A3B" w:rsidRPr="002C1A3B" w:rsidRDefault="002C1A3B" w:rsidP="002C1A3B">
      <w:pPr>
        <w:rPr>
          <w:lang w:bidi="ar-SA"/>
        </w:rPr>
      </w:pPr>
    </w:p>
    <w:p w14:paraId="56C6AF33"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1F3C1377" w14:textId="77777777" w:rsidR="002C1A3B" w:rsidRPr="002C1A3B" w:rsidRDefault="002C1A3B" w:rsidP="002C1A3B">
      <w:pPr>
        <w:rPr>
          <w:lang w:bidi="ar-SA"/>
        </w:rPr>
      </w:pPr>
    </w:p>
    <w:p w14:paraId="5EC39133" w14:textId="77777777" w:rsidR="007A4C7D" w:rsidRDefault="007A4C7D" w:rsidP="007A4C7D">
      <w:pPr>
        <w:keepNext/>
        <w:keepLines/>
      </w:pPr>
      <w:bookmarkStart w:id="160" w:name="_Toc95745413"/>
      <w:r>
        <w:t>The Ministerial Council Overarching Policy Guideline on Primary Production and Processing Standards</w:t>
      </w:r>
      <w:r>
        <w:rPr>
          <w:rStyle w:val="FootnoteReference"/>
        </w:rPr>
        <w:footnoteReference w:id="3"/>
      </w:r>
      <w:r>
        <w:t xml:space="preserve"> contains high-order principles that must be considered when a standard is developed. These principles state that standards will be outcomes based and address food safety across the entire food chain where appropriate. Standards will also ensure the cost of the overall system is proportionate with the assessed level of risk. They will provide a regulatory framework that only applies to the extent justified by market failure. We have considered these guidelines in our assessment.</w:t>
      </w:r>
    </w:p>
    <w:p w14:paraId="0FA62A9F" w14:textId="77777777" w:rsidR="00C92E07" w:rsidRPr="006F1C67" w:rsidRDefault="002C1A3B" w:rsidP="002C1A3B">
      <w:pPr>
        <w:pStyle w:val="Heading1"/>
      </w:pPr>
      <w:bookmarkStart w:id="161" w:name="_Toc98842901"/>
      <w:bookmarkStart w:id="162" w:name="_Toc98860269"/>
      <w:bookmarkStart w:id="163" w:name="_Toc102402785"/>
      <w:r w:rsidRPr="006F1C67">
        <w:t>3</w:t>
      </w:r>
      <w:r w:rsidR="00453646" w:rsidRPr="006F1C67">
        <w:tab/>
      </w:r>
      <w:r w:rsidR="00C92E07" w:rsidRPr="006F1C67">
        <w:t xml:space="preserve">Transitional </w:t>
      </w:r>
      <w:r w:rsidR="000B427A" w:rsidRPr="006F1C67">
        <w:t>a</w:t>
      </w:r>
      <w:r w:rsidR="00C92E07" w:rsidRPr="006F1C67">
        <w:t>rrangements</w:t>
      </w:r>
      <w:bookmarkEnd w:id="133"/>
      <w:bookmarkEnd w:id="160"/>
      <w:bookmarkEnd w:id="161"/>
      <w:bookmarkEnd w:id="162"/>
      <w:bookmarkEnd w:id="163"/>
    </w:p>
    <w:p w14:paraId="44956377" w14:textId="6B90099B" w:rsidR="008738E8" w:rsidRPr="00255401" w:rsidRDefault="001F2CB6" w:rsidP="007A4C7D">
      <w:pPr>
        <w:rPr>
          <w:b/>
          <w:bCs/>
        </w:rPr>
      </w:pPr>
      <w:bookmarkStart w:id="164" w:name="_Toc85785772"/>
      <w:bookmarkStart w:id="165" w:name="_Toc11735642"/>
      <w:bookmarkStart w:id="166" w:name="_Toc29883129"/>
      <w:bookmarkStart w:id="167" w:name="_Toc41906816"/>
      <w:bookmarkStart w:id="168" w:name="_Toc41907563"/>
      <w:bookmarkStart w:id="169" w:name="_Toc120358595"/>
      <w:bookmarkStart w:id="170" w:name="_Toc175381457"/>
      <w:bookmarkStart w:id="171" w:name="_Toc95745414"/>
      <w:r>
        <w:rPr>
          <w:lang w:val="en-AU"/>
        </w:rPr>
        <w:t>A</w:t>
      </w:r>
      <w:r w:rsidR="007A4C7D" w:rsidRPr="00255401">
        <w:rPr>
          <w:lang w:val="en-AU"/>
        </w:rPr>
        <w:t xml:space="preserve"> </w:t>
      </w:r>
      <w:r w:rsidR="006F1C67">
        <w:rPr>
          <w:lang w:val="en-AU"/>
        </w:rPr>
        <w:t>30-month</w:t>
      </w:r>
      <w:r w:rsidR="00E70B30">
        <w:rPr>
          <w:lang w:val="en-AU"/>
        </w:rPr>
        <w:t xml:space="preserve"> </w:t>
      </w:r>
      <w:r w:rsidR="007A4C7D" w:rsidRPr="00255401">
        <w:rPr>
          <w:lang w:val="en-AU"/>
        </w:rPr>
        <w:t>implementation period</w:t>
      </w:r>
      <w:r w:rsidR="007A4C7D">
        <w:rPr>
          <w:lang w:val="en-AU"/>
        </w:rPr>
        <w:t xml:space="preserve"> will be in effect from the date of </w:t>
      </w:r>
      <w:r w:rsidR="007A4C7D" w:rsidRPr="00255401">
        <w:rPr>
          <w:lang w:val="en-AU"/>
        </w:rPr>
        <w:t>gazettal</w:t>
      </w:r>
      <w:r w:rsidR="007A4C7D">
        <w:rPr>
          <w:lang w:val="en-AU"/>
        </w:rPr>
        <w:t xml:space="preserve"> for all three standards</w:t>
      </w:r>
      <w:r w:rsidR="00F3492F">
        <w:rPr>
          <w:lang w:val="en-AU"/>
        </w:rPr>
        <w:t>. The draft approved standards will not commence or take effect until after this period</w:t>
      </w:r>
      <w:r w:rsidR="007A4C7D" w:rsidRPr="00255401">
        <w:rPr>
          <w:lang w:val="en-AU"/>
        </w:rPr>
        <w:t>.</w:t>
      </w:r>
      <w:bookmarkEnd w:id="164"/>
    </w:p>
    <w:p w14:paraId="2FB2DCC6" w14:textId="6F60F916" w:rsidR="0012388D" w:rsidRPr="006F1C67" w:rsidRDefault="002C1A3B" w:rsidP="002C1A3B">
      <w:pPr>
        <w:pStyle w:val="Heading1"/>
      </w:pPr>
      <w:bookmarkStart w:id="172" w:name="_Toc98842902"/>
      <w:bookmarkStart w:id="173" w:name="_Toc98860270"/>
      <w:bookmarkStart w:id="174" w:name="_Toc102402786"/>
      <w:r w:rsidRPr="006F1C67">
        <w:t>4</w:t>
      </w:r>
      <w:r w:rsidR="00453646" w:rsidRPr="006F1C67">
        <w:tab/>
      </w:r>
      <w:r w:rsidR="003C4969" w:rsidRPr="006F1C67">
        <w:t>Implementation</w:t>
      </w:r>
      <w:bookmarkEnd w:id="172"/>
      <w:bookmarkEnd w:id="173"/>
      <w:bookmarkEnd w:id="174"/>
      <w:r w:rsidR="003C4969" w:rsidRPr="006F1C67">
        <w:t xml:space="preserve"> </w:t>
      </w:r>
      <w:bookmarkEnd w:id="165"/>
      <w:bookmarkEnd w:id="166"/>
      <w:bookmarkEnd w:id="167"/>
      <w:bookmarkEnd w:id="168"/>
      <w:bookmarkEnd w:id="169"/>
      <w:bookmarkEnd w:id="170"/>
      <w:bookmarkEnd w:id="171"/>
    </w:p>
    <w:p w14:paraId="6C96863B" w14:textId="6BD5B83E" w:rsidR="00C53ABA" w:rsidRDefault="00C53ABA" w:rsidP="00C53ABA">
      <w:pPr>
        <w:rPr>
          <w:rFonts w:cs="Arial"/>
          <w:lang w:val="en-AU"/>
        </w:rPr>
      </w:pPr>
      <w:bookmarkStart w:id="175" w:name="_Toc95745415"/>
      <w:r>
        <w:rPr>
          <w:rFonts w:cs="Arial"/>
          <w:lang w:val="en-AU"/>
        </w:rPr>
        <w:t xml:space="preserve">FSANZ had regard to implementation costs in its assessment. See, for example, sections 2.1 and 2.5.1.1 of this </w:t>
      </w:r>
      <w:r>
        <w:rPr>
          <w:rFonts w:cs="Arial"/>
          <w:iCs/>
          <w:lang w:val="en-AU"/>
        </w:rPr>
        <w:t>report</w:t>
      </w:r>
      <w:r>
        <w:rPr>
          <w:rFonts w:cs="Arial"/>
          <w:lang w:val="en-AU"/>
        </w:rPr>
        <w:t xml:space="preserve"> and SD1 (</w:t>
      </w:r>
      <w:r w:rsidR="005412A6" w:rsidRPr="005412A6">
        <w:rPr>
          <w:rFonts w:cs="Arial"/>
          <w:iCs/>
          <w:lang w:val="en-AU"/>
        </w:rPr>
        <w:t>DRIS</w:t>
      </w:r>
      <w:r>
        <w:rPr>
          <w:rFonts w:cs="Arial"/>
          <w:lang w:val="en-AU"/>
        </w:rPr>
        <w:t xml:space="preserve">) and SD2 (CBA). How the approved draft </w:t>
      </w:r>
      <w:r w:rsidR="002E7A14">
        <w:rPr>
          <w:rFonts w:cs="Arial"/>
          <w:lang w:val="en-AU"/>
        </w:rPr>
        <w:t xml:space="preserve">standards </w:t>
      </w:r>
      <w:r>
        <w:rPr>
          <w:rFonts w:cs="Arial"/>
          <w:lang w:val="en-AU"/>
        </w:rPr>
        <w:t xml:space="preserve">are implemented remains a matter for the jurisdictions to determine. FSANZ’s understanding is that jurisdictions have yet to agree on a model for implementation and have committed to work with industry in developing a model. When developing its cost and benefit estimates, FSANZ considered implementation costs such as those associated with rights of entry, licensing, registration and audit to account for the possibility that they may form part of the implementation model adopted by jurisdictions. The draft </w:t>
      </w:r>
      <w:r w:rsidR="002E7A14">
        <w:rPr>
          <w:rFonts w:cs="Arial"/>
          <w:lang w:val="en-AU"/>
        </w:rPr>
        <w:t xml:space="preserve">standards </w:t>
      </w:r>
      <w:r>
        <w:rPr>
          <w:rFonts w:cs="Arial"/>
          <w:lang w:val="en-AU"/>
        </w:rPr>
        <w:t xml:space="preserve">approved by FSANZ do not contain or impose such requirements (for example, Standard 4.2.7 imposes a notification requirement only). </w:t>
      </w:r>
    </w:p>
    <w:p w14:paraId="630E9E48" w14:textId="77777777" w:rsidR="005412A6" w:rsidRDefault="005412A6" w:rsidP="00C53ABA">
      <w:pPr>
        <w:rPr>
          <w:rFonts w:cs="Arial"/>
          <w:color w:val="44546A"/>
          <w:szCs w:val="22"/>
          <w:lang w:val="en-AU" w:bidi="ar-SA"/>
        </w:rPr>
      </w:pPr>
    </w:p>
    <w:p w14:paraId="09877449" w14:textId="46387A55" w:rsidR="00A3543E" w:rsidRDefault="00A3543E" w:rsidP="00A3543E">
      <w:pPr>
        <w:rPr>
          <w:rFonts w:cs="Arial"/>
          <w:szCs w:val="22"/>
          <w:lang w:val="en-AU" w:bidi="he-IL"/>
        </w:rPr>
      </w:pPr>
      <w:r>
        <w:rPr>
          <w:rFonts w:cs="Arial"/>
          <w:lang w:val="en-AU"/>
        </w:rPr>
        <w:t>However, in assessing the c</w:t>
      </w:r>
      <w:r w:rsidR="008B3D84">
        <w:rPr>
          <w:rFonts w:cs="Arial"/>
          <w:lang w:val="en-AU"/>
        </w:rPr>
        <w:t>osts and benefits of the draft s</w:t>
      </w:r>
      <w:r>
        <w:rPr>
          <w:rFonts w:cs="Arial"/>
          <w:lang w:val="en-AU"/>
        </w:rPr>
        <w:t>tandards, FSANZ estimated and had regard to these type of costs to account for the possibility that they may form part of the implementation model adopted by jurisdictions.</w:t>
      </w:r>
    </w:p>
    <w:p w14:paraId="772532B2" w14:textId="5A7D34FB" w:rsidR="00A3543E" w:rsidRDefault="00A3543E" w:rsidP="007A4C7D">
      <w:pPr>
        <w:rPr>
          <w:lang w:val="en-AU"/>
        </w:rPr>
      </w:pPr>
    </w:p>
    <w:p w14:paraId="6AEAFE9E" w14:textId="330FC3BE" w:rsidR="007A4C7D" w:rsidRDefault="007A4C7D" w:rsidP="007A4C7D">
      <w:pPr>
        <w:rPr>
          <w:lang w:val="en-AU"/>
        </w:rPr>
      </w:pPr>
      <w:r>
        <w:rPr>
          <w:lang w:val="en-AU"/>
        </w:rPr>
        <w:t>Implementation of the standards is the responsibility of the states and territories.</w:t>
      </w:r>
      <w:r w:rsidR="00C9770C">
        <w:rPr>
          <w:lang w:val="en-AU"/>
        </w:rPr>
        <w:t xml:space="preserve"> </w:t>
      </w:r>
      <w:r>
        <w:rPr>
          <w:lang w:val="en-AU"/>
        </w:rPr>
        <w:t xml:space="preserve">ISFR facilitates the consistent national implementation of standards by developing agreed approaches and compliance materials. </w:t>
      </w:r>
    </w:p>
    <w:p w14:paraId="5436F001" w14:textId="77777777" w:rsidR="007A4C7D" w:rsidRDefault="007A4C7D" w:rsidP="007A4C7D">
      <w:pPr>
        <w:rPr>
          <w:lang w:val="en-AU"/>
        </w:rPr>
      </w:pPr>
    </w:p>
    <w:p w14:paraId="5AA232E6" w14:textId="0AA4636F" w:rsidR="00B93191" w:rsidRDefault="007A4C7D" w:rsidP="007A4C7D">
      <w:pPr>
        <w:rPr>
          <w:rFonts w:cs="Arial"/>
          <w:lang w:eastAsia="en-GB"/>
        </w:rPr>
      </w:pPr>
      <w:r>
        <w:t>The</w:t>
      </w:r>
      <w:r w:rsidRPr="00BD49EA">
        <w:rPr>
          <w:rFonts w:cs="Arial"/>
          <w:lang w:eastAsia="en-GB"/>
        </w:rPr>
        <w:t xml:space="preserve"> HIWG </w:t>
      </w:r>
      <w:r>
        <w:rPr>
          <w:rFonts w:cs="Arial"/>
          <w:lang w:eastAsia="en-GB"/>
        </w:rPr>
        <w:t>was</w:t>
      </w:r>
      <w:r w:rsidRPr="00BD49EA">
        <w:rPr>
          <w:rFonts w:cs="Arial"/>
          <w:lang w:eastAsia="en-GB"/>
        </w:rPr>
        <w:t xml:space="preserve"> established by </w:t>
      </w:r>
      <w:r w:rsidRPr="00BD49EA">
        <w:t>ISFR</w:t>
      </w:r>
      <w:r>
        <w:rPr>
          <w:rFonts w:cs="Arial"/>
          <w:lang w:eastAsia="en-GB"/>
        </w:rPr>
        <w:t xml:space="preserve"> for this purpose</w:t>
      </w:r>
      <w:r w:rsidRPr="00BD49EA">
        <w:rPr>
          <w:rFonts w:cs="Arial"/>
          <w:lang w:eastAsia="en-GB"/>
        </w:rPr>
        <w:t xml:space="preserve">. </w:t>
      </w:r>
      <w:r w:rsidR="004E63AA">
        <w:rPr>
          <w:rFonts w:cs="Arial"/>
          <w:lang w:eastAsia="en-GB"/>
        </w:rPr>
        <w:t>This proposal progressed</w:t>
      </w:r>
      <w:r>
        <w:rPr>
          <w:rFonts w:cs="Arial"/>
          <w:lang w:eastAsia="en-GB"/>
        </w:rPr>
        <w:t xml:space="preserve"> using the </w:t>
      </w:r>
      <w:hyperlink r:id="rId34" w:history="1">
        <w:r w:rsidRPr="00DA545F">
          <w:rPr>
            <w:rStyle w:val="Hyperlink"/>
            <w:rFonts w:cs="Arial"/>
            <w:lang w:eastAsia="en-GB"/>
          </w:rPr>
          <w:t>Integrated Model for Standards Development and Consistent Implementation of Primary Production and Processing Standards</w:t>
        </w:r>
      </w:hyperlink>
      <w:r>
        <w:rPr>
          <w:rStyle w:val="FootnoteReference"/>
          <w:rFonts w:cs="Arial"/>
          <w:color w:val="3333FF"/>
          <w:u w:val="single"/>
          <w:lang w:eastAsia="en-GB"/>
        </w:rPr>
        <w:footnoteReference w:id="4"/>
      </w:r>
      <w:r>
        <w:rPr>
          <w:rFonts w:cs="Arial"/>
          <w:lang w:eastAsia="en-GB"/>
        </w:rPr>
        <w:t xml:space="preserve">. </w:t>
      </w:r>
    </w:p>
    <w:p w14:paraId="1B8787E9" w14:textId="77777777" w:rsidR="00B93191" w:rsidRDefault="00B93191" w:rsidP="007A4C7D">
      <w:pPr>
        <w:rPr>
          <w:rFonts w:cs="Arial"/>
          <w:lang w:eastAsia="en-GB"/>
        </w:rPr>
      </w:pPr>
    </w:p>
    <w:p w14:paraId="4323F6AD" w14:textId="697A7BF0" w:rsidR="00C57F7D" w:rsidRDefault="00F3492F" w:rsidP="00C57F7D">
      <w:pPr>
        <w:rPr>
          <w:rFonts w:cs="Arial"/>
          <w:lang w:eastAsia="en-GB"/>
        </w:rPr>
      </w:pPr>
      <w:r w:rsidRPr="00F3492F">
        <w:rPr>
          <w:lang w:val="en-AU"/>
        </w:rPr>
        <w:t>Draft compliance plans and guidance were developed by the HIWG and published with the 2</w:t>
      </w:r>
      <w:r w:rsidRPr="00AB0171">
        <w:rPr>
          <w:vertAlign w:val="superscript"/>
          <w:lang w:val="en-AU"/>
        </w:rPr>
        <w:t>nd</w:t>
      </w:r>
      <w:r w:rsidRPr="00AB0171">
        <w:rPr>
          <w:lang w:val="en-AU"/>
        </w:rPr>
        <w:t xml:space="preserve"> CFS to provide examples o</w:t>
      </w:r>
      <w:r w:rsidR="00D83511">
        <w:rPr>
          <w:lang w:val="en-AU"/>
        </w:rPr>
        <w:t>f what each proposed standard—</w:t>
      </w:r>
      <w:r w:rsidRPr="00AB0171">
        <w:rPr>
          <w:lang w:val="en-AU"/>
        </w:rPr>
        <w:t>if endorsed by the Food Ministers Meeting</w:t>
      </w:r>
      <w:r w:rsidR="002E7A14">
        <w:rPr>
          <w:lang w:val="en-AU"/>
        </w:rPr>
        <w:t>—</w:t>
      </w:r>
      <w:r w:rsidRPr="00F3492F">
        <w:rPr>
          <w:lang w:val="en-AU"/>
        </w:rPr>
        <w:t>would look like at a practical level an</w:t>
      </w:r>
      <w:r w:rsidR="002E7A14">
        <w:rPr>
          <w:lang w:val="en-AU"/>
        </w:rPr>
        <w:t>d to seek stakeholder feedback.</w:t>
      </w:r>
      <w:r w:rsidRPr="00F3492F">
        <w:rPr>
          <w:lang w:val="en-AU"/>
        </w:rPr>
        <w:t xml:space="preserve"> </w:t>
      </w:r>
      <w:r w:rsidR="0095077E" w:rsidRPr="00F3492F">
        <w:rPr>
          <w:rFonts w:cs="Arial"/>
          <w:lang w:eastAsia="en-GB"/>
        </w:rPr>
        <w:t>Relevant submissions from stakeholders have been shared with the HIWG</w:t>
      </w:r>
      <w:r w:rsidR="00FF6242" w:rsidRPr="00F3492F">
        <w:rPr>
          <w:rFonts w:cs="Arial"/>
          <w:lang w:eastAsia="en-GB"/>
        </w:rPr>
        <w:t xml:space="preserve"> for their consideration</w:t>
      </w:r>
      <w:r w:rsidR="00714937" w:rsidRPr="00F3492F">
        <w:rPr>
          <w:rFonts w:cs="Arial"/>
          <w:lang w:eastAsia="en-GB"/>
        </w:rPr>
        <w:t xml:space="preserve">. </w:t>
      </w:r>
      <w:r w:rsidR="00B670B1" w:rsidRPr="00AB0171">
        <w:rPr>
          <w:rFonts w:cs="Arial"/>
          <w:lang w:eastAsia="en-GB"/>
        </w:rPr>
        <w:t>I</w:t>
      </w:r>
      <w:r w:rsidR="00B93191" w:rsidRPr="00AB0171">
        <w:rPr>
          <w:rFonts w:cs="Arial"/>
          <w:lang w:eastAsia="en-GB"/>
        </w:rPr>
        <w:t xml:space="preserve">mplementation plans </w:t>
      </w:r>
      <w:r w:rsidR="00714937" w:rsidRPr="00AB0171">
        <w:rPr>
          <w:rFonts w:cs="Arial"/>
          <w:lang w:eastAsia="en-GB"/>
        </w:rPr>
        <w:t>will be further</w:t>
      </w:r>
      <w:r w:rsidR="001F2CB6" w:rsidRPr="00AB0171">
        <w:rPr>
          <w:rFonts w:cs="Arial"/>
          <w:lang w:eastAsia="en-GB"/>
        </w:rPr>
        <w:t xml:space="preserve"> </w:t>
      </w:r>
      <w:r w:rsidR="00714937" w:rsidRPr="00AB0171">
        <w:rPr>
          <w:rFonts w:cs="Arial"/>
          <w:lang w:eastAsia="en-GB"/>
        </w:rPr>
        <w:t>developed and refined</w:t>
      </w:r>
      <w:r w:rsidR="00B93191" w:rsidRPr="00AB0171">
        <w:rPr>
          <w:rFonts w:cs="Arial"/>
          <w:lang w:eastAsia="en-GB"/>
        </w:rPr>
        <w:t xml:space="preserve"> by </w:t>
      </w:r>
      <w:r w:rsidR="00714937" w:rsidRPr="00AB0171">
        <w:rPr>
          <w:rFonts w:cs="Arial"/>
          <w:lang w:eastAsia="en-GB"/>
        </w:rPr>
        <w:t>state and territory food regulators</w:t>
      </w:r>
      <w:r w:rsidR="0047327F" w:rsidRPr="00AB0171">
        <w:rPr>
          <w:rFonts w:cs="Arial"/>
          <w:lang w:eastAsia="en-GB"/>
        </w:rPr>
        <w:t xml:space="preserve"> during the transition period</w:t>
      </w:r>
      <w:r w:rsidR="00B93191" w:rsidRPr="00AB0171">
        <w:rPr>
          <w:rFonts w:cs="Arial"/>
          <w:lang w:eastAsia="en-GB"/>
        </w:rPr>
        <w:t xml:space="preserve">, in </w:t>
      </w:r>
      <w:r w:rsidR="001F2CB6" w:rsidRPr="00AB0171">
        <w:rPr>
          <w:rFonts w:cs="Arial"/>
          <w:lang w:eastAsia="en-GB"/>
        </w:rPr>
        <w:t xml:space="preserve">conjunction with industry, </w:t>
      </w:r>
      <w:r w:rsidR="00B93191" w:rsidRPr="00AB0171">
        <w:rPr>
          <w:rFonts w:cs="Arial"/>
          <w:lang w:eastAsia="en-GB"/>
        </w:rPr>
        <w:t xml:space="preserve">FSS </w:t>
      </w:r>
      <w:r w:rsidR="00714937" w:rsidRPr="00AB0171">
        <w:rPr>
          <w:rFonts w:cs="Arial"/>
          <w:lang w:eastAsia="en-GB"/>
        </w:rPr>
        <w:t>owners</w:t>
      </w:r>
      <w:r w:rsidR="001A6AF4">
        <w:rPr>
          <w:rFonts w:cs="Arial"/>
          <w:lang w:eastAsia="en-GB"/>
        </w:rPr>
        <w:t xml:space="preserve"> </w:t>
      </w:r>
      <w:r w:rsidR="00B93191" w:rsidRPr="00AB0171">
        <w:rPr>
          <w:rFonts w:cs="Arial"/>
          <w:lang w:eastAsia="en-GB"/>
        </w:rPr>
        <w:t>and FSANZ.</w:t>
      </w:r>
      <w:r w:rsidR="00E731AD" w:rsidRPr="00AB0171">
        <w:rPr>
          <w:rFonts w:cs="Arial"/>
          <w:lang w:eastAsia="en-GB"/>
        </w:rPr>
        <w:t xml:space="preserve"> </w:t>
      </w:r>
      <w:bookmarkEnd w:id="175"/>
    </w:p>
    <w:p w14:paraId="200E8688" w14:textId="77777777" w:rsidR="00C57F7D" w:rsidRDefault="00C57F7D" w:rsidP="00C57F7D">
      <w:pPr>
        <w:rPr>
          <w:rFonts w:cs="Arial"/>
          <w:lang w:eastAsia="en-GB"/>
        </w:rPr>
      </w:pPr>
    </w:p>
    <w:p w14:paraId="17E1B887" w14:textId="77777777" w:rsidR="00C57F7D" w:rsidRDefault="00C57F7D" w:rsidP="00C57F7D">
      <w:pPr>
        <w:rPr>
          <w:rFonts w:cs="Arial"/>
          <w:lang w:eastAsia="en-GB"/>
        </w:rPr>
      </w:pPr>
    </w:p>
    <w:p w14:paraId="6F715AD6" w14:textId="64BF3F06" w:rsidR="001A6AF4" w:rsidRDefault="001A6AF4" w:rsidP="00C57F7D">
      <w:pPr>
        <w:pStyle w:val="FSCh1Chap"/>
      </w:pPr>
      <w:r>
        <w:t>Attachments</w:t>
      </w:r>
    </w:p>
    <w:p w14:paraId="60AD94BA" w14:textId="77777777" w:rsidR="001A6AF4" w:rsidRDefault="001A6AF4" w:rsidP="00456BD5">
      <w:pPr>
        <w:ind w:left="567" w:hanging="567"/>
      </w:pPr>
    </w:p>
    <w:p w14:paraId="45E19671" w14:textId="4AE5DD8E" w:rsidR="00795D86" w:rsidRDefault="00755F02" w:rsidP="00456BD5">
      <w:pPr>
        <w:ind w:left="567" w:hanging="567"/>
      </w:pPr>
      <w:r>
        <w:t>A.</w:t>
      </w:r>
      <w:r>
        <w:tab/>
      </w:r>
      <w:r w:rsidR="009A2699" w:rsidRPr="009A2699">
        <w:t xml:space="preserve">Approved </w:t>
      </w:r>
      <w:r w:rsidR="00E47D3B">
        <w:t xml:space="preserve">draft </w:t>
      </w:r>
      <w:r w:rsidR="000576EB">
        <w:t>variation</w:t>
      </w:r>
      <w:r w:rsidR="00714937">
        <w:t>s</w:t>
      </w:r>
      <w:r w:rsidR="000576EB">
        <w:t xml:space="preserve"> to the</w:t>
      </w:r>
      <w:r w:rsidR="005E06C0">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5E06C0">
        <w:rPr>
          <w:i/>
        </w:rPr>
        <w:t xml:space="preserve"> </w:t>
      </w:r>
    </w:p>
    <w:p w14:paraId="7A5550DA" w14:textId="67982278" w:rsidR="00456BD5" w:rsidRDefault="00456BD5" w:rsidP="00456BD5">
      <w:pPr>
        <w:ind w:left="567" w:hanging="567"/>
      </w:pPr>
      <w:r w:rsidRPr="00456BD5">
        <w:t>B</w:t>
      </w:r>
      <w:r w:rsidR="00755F02" w:rsidRPr="00456BD5">
        <w:t>.</w:t>
      </w:r>
      <w:r w:rsidR="00755F02" w:rsidRPr="00456BD5">
        <w:tab/>
      </w:r>
      <w:r w:rsidR="006F1C67">
        <w:t xml:space="preserve">Approved </w:t>
      </w:r>
      <w:r>
        <w:t xml:space="preserve">Explanatory Statement </w:t>
      </w:r>
    </w:p>
    <w:p w14:paraId="360BB94D" w14:textId="0DCF891E" w:rsidR="006C22A7" w:rsidRDefault="00456BD5" w:rsidP="00E47D3B">
      <w:pPr>
        <w:ind w:left="567" w:hanging="567"/>
      </w:pPr>
      <w:r w:rsidRPr="00714937">
        <w:t>C.</w:t>
      </w:r>
      <w:r w:rsidRPr="00714937">
        <w:tab/>
      </w:r>
      <w:r w:rsidR="00BC0E06">
        <w:t>Draft variation</w:t>
      </w:r>
      <w:r w:rsidR="00E47D3B" w:rsidRPr="00714937">
        <w:t xml:space="preserve">s to the </w:t>
      </w:r>
      <w:r w:rsidR="00E47D3B" w:rsidRPr="00714937">
        <w:rPr>
          <w:i/>
        </w:rPr>
        <w:t>Australia New Zealand</w:t>
      </w:r>
      <w:r w:rsidR="00AF4983">
        <w:rPr>
          <w:i/>
        </w:rPr>
        <w:t xml:space="preserve"> Food Standards Code</w:t>
      </w:r>
      <w:r w:rsidR="000D304B">
        <w:t xml:space="preserve"> </w:t>
      </w:r>
      <w:r w:rsidR="00AF4983">
        <w:t>(</w:t>
      </w:r>
      <w:r w:rsidR="002D072E">
        <w:t xml:space="preserve">as provided in the </w:t>
      </w:r>
      <w:r w:rsidR="000D304B">
        <w:t>2</w:t>
      </w:r>
      <w:r w:rsidR="000D304B" w:rsidRPr="000D304B">
        <w:rPr>
          <w:vertAlign w:val="superscript"/>
        </w:rPr>
        <w:t>nd</w:t>
      </w:r>
      <w:r w:rsidR="000D304B">
        <w:t xml:space="preserve"> Call for submissions</w:t>
      </w:r>
      <w:r w:rsidR="00AF4983">
        <w:t>)</w:t>
      </w:r>
    </w:p>
    <w:p w14:paraId="2DCE48E5" w14:textId="3F3E7CE8" w:rsidR="00456BD5" w:rsidRPr="00456BD5" w:rsidRDefault="003C4969" w:rsidP="00456BD5">
      <w:pPr>
        <w:pStyle w:val="Heading2"/>
        <w:ind w:left="0" w:firstLine="0"/>
      </w:pPr>
      <w:r w:rsidRPr="00932F14">
        <w:br w:type="page"/>
      </w:r>
      <w:bookmarkStart w:id="176" w:name="_Toc29883131"/>
      <w:bookmarkStart w:id="177" w:name="_Toc41906818"/>
      <w:bookmarkStart w:id="178" w:name="_Toc41907565"/>
      <w:bookmarkStart w:id="179" w:name="_Toc120358596"/>
      <w:bookmarkStart w:id="180" w:name="_Toc175381458"/>
      <w:bookmarkStart w:id="181" w:name="_Toc11735644"/>
      <w:bookmarkStart w:id="182" w:name="_Toc95745417"/>
      <w:bookmarkStart w:id="183" w:name="_Toc98842903"/>
      <w:bookmarkStart w:id="184" w:name="_Toc98860271"/>
      <w:bookmarkStart w:id="185" w:name="_Toc102402787"/>
      <w:r w:rsidRPr="00932F14">
        <w:t xml:space="preserve">Attachment </w:t>
      </w:r>
      <w:bookmarkEnd w:id="176"/>
      <w:bookmarkEnd w:id="177"/>
      <w:bookmarkEnd w:id="178"/>
      <w:bookmarkEnd w:id="179"/>
      <w:bookmarkEnd w:id="180"/>
      <w:r w:rsidR="00456B54">
        <w:t>A</w:t>
      </w:r>
      <w:bookmarkStart w:id="186" w:name="_Toc120358597"/>
      <w:bookmarkStart w:id="187" w:name="_Toc175381459"/>
      <w:bookmarkEnd w:id="181"/>
      <w:r w:rsidR="00755F02">
        <w:t xml:space="preserve"> –</w:t>
      </w:r>
      <w:bookmarkStart w:id="188" w:name="_Toc120358598"/>
      <w:bookmarkStart w:id="189" w:name="_Toc175381460"/>
      <w:bookmarkEnd w:id="186"/>
      <w:bookmarkEnd w:id="187"/>
      <w:r w:rsidR="005E06C0">
        <w:t xml:space="preserve"> </w:t>
      </w:r>
      <w:r w:rsidR="00456BD5">
        <w:t>Approved</w:t>
      </w:r>
      <w:r w:rsidR="00456BD5" w:rsidRPr="00932F14">
        <w:t xml:space="preserve"> </w:t>
      </w:r>
      <w:r w:rsidR="000D304B">
        <w:t xml:space="preserve">draft </w:t>
      </w:r>
      <w:r w:rsidR="00714937">
        <w:t>variations</w:t>
      </w:r>
      <w:r w:rsidR="00456BD5" w:rsidRPr="00932F14">
        <w:t xml:space="preserve"> to the</w:t>
      </w:r>
      <w:r w:rsidR="00456BD5" w:rsidRPr="00755F02">
        <w:t xml:space="preserve"> </w:t>
      </w:r>
      <w:r w:rsidR="00456BD5" w:rsidRPr="00795D86">
        <w:rPr>
          <w:i/>
        </w:rPr>
        <w:t>Australia New Zealand Food Standards Code</w:t>
      </w:r>
      <w:bookmarkEnd w:id="182"/>
      <w:bookmarkEnd w:id="183"/>
      <w:bookmarkEnd w:id="184"/>
      <w:bookmarkEnd w:id="185"/>
      <w:r w:rsidR="00456BD5">
        <w:rPr>
          <w:i/>
        </w:rPr>
        <w:t xml:space="preserve"> </w:t>
      </w:r>
    </w:p>
    <w:p w14:paraId="0BBB06A7" w14:textId="6546E527" w:rsidR="00874C79" w:rsidRDefault="00874C79" w:rsidP="007A4C7D">
      <w:pPr>
        <w:rPr>
          <w:rFonts w:eastAsia="Calibri"/>
          <w:lang w:val="en-AU" w:eastAsia="en-GB" w:bidi="ar-SA"/>
        </w:rPr>
      </w:pPr>
      <w:r>
        <w:rPr>
          <w:rFonts w:eastAsia="Calibri"/>
          <w:lang w:val="en-AU" w:eastAsia="en-GB" w:bidi="ar-SA"/>
        </w:rPr>
        <w:t>This Attachment contains the following approved draft measures:</w:t>
      </w:r>
    </w:p>
    <w:p w14:paraId="5378E76C" w14:textId="77777777" w:rsidR="00CC5A4B" w:rsidRDefault="00CC5A4B" w:rsidP="00CC5A4B">
      <w:pPr>
        <w:rPr>
          <w:rFonts w:eastAsia="Calibri"/>
          <w:lang w:val="en-AU" w:eastAsia="en-GB" w:bidi="ar-SA"/>
        </w:rPr>
      </w:pPr>
    </w:p>
    <w:p w14:paraId="6C0FC5DC" w14:textId="58E49019" w:rsidR="00CC5A4B" w:rsidRDefault="007A4C7D" w:rsidP="001A6AF4">
      <w:pPr>
        <w:pStyle w:val="FSBullet"/>
        <w:numPr>
          <w:ilvl w:val="0"/>
          <w:numId w:val="25"/>
        </w:numPr>
        <w:ind w:left="426" w:hanging="284"/>
        <w:rPr>
          <w:rFonts w:eastAsia="Calibri"/>
          <w:lang w:val="en-AU" w:eastAsia="en-GB"/>
        </w:rPr>
      </w:pPr>
      <w:r w:rsidRPr="001A6AF4">
        <w:rPr>
          <w:rFonts w:eastAsia="Calibri"/>
          <w:szCs w:val="22"/>
          <w:lang w:val="en-AU" w:eastAsia="en-GB"/>
        </w:rPr>
        <w:t>Standard</w:t>
      </w:r>
      <w:r w:rsidRPr="00CC5A4B">
        <w:rPr>
          <w:rFonts w:eastAsia="Calibri"/>
          <w:lang w:val="en-AU" w:eastAsia="en-GB"/>
        </w:rPr>
        <w:t xml:space="preserve"> 4.2.7 Primary </w:t>
      </w:r>
      <w:r w:rsidR="004D7E1B" w:rsidRPr="00CC5A4B">
        <w:rPr>
          <w:rFonts w:eastAsia="Calibri"/>
          <w:lang w:val="en-AU" w:eastAsia="en-GB"/>
        </w:rPr>
        <w:t xml:space="preserve">Production and Processing Standard </w:t>
      </w:r>
      <w:r w:rsidRPr="00CC5A4B">
        <w:rPr>
          <w:rFonts w:eastAsia="Calibri"/>
          <w:lang w:val="en-AU" w:eastAsia="en-GB"/>
        </w:rPr>
        <w:t xml:space="preserve">for Berries </w:t>
      </w:r>
    </w:p>
    <w:p w14:paraId="4DCE6327" w14:textId="2E53FE12" w:rsidR="00CC5A4B" w:rsidRDefault="00CC5A4B" w:rsidP="001A6AF4">
      <w:pPr>
        <w:pStyle w:val="FSBullet"/>
        <w:numPr>
          <w:ilvl w:val="0"/>
          <w:numId w:val="25"/>
        </w:numPr>
        <w:ind w:left="426" w:hanging="284"/>
        <w:rPr>
          <w:rFonts w:eastAsia="Calibri"/>
          <w:lang w:val="en-AU" w:eastAsia="en-GB"/>
        </w:rPr>
      </w:pPr>
      <w:r>
        <w:rPr>
          <w:rFonts w:eastAsia="Calibri"/>
          <w:lang w:val="en-AU" w:eastAsia="en-GB"/>
        </w:rPr>
        <w:t>S</w:t>
      </w:r>
      <w:r w:rsidRPr="00CC5A4B">
        <w:rPr>
          <w:rFonts w:eastAsia="Calibri"/>
          <w:szCs w:val="22"/>
          <w:lang w:val="en-AU" w:eastAsia="en-GB"/>
        </w:rPr>
        <w:t>tandard 4.2.8 Primary Production and Processing Standard for Leafy Vegetables</w:t>
      </w:r>
    </w:p>
    <w:p w14:paraId="77F31444" w14:textId="25B5E2E6" w:rsidR="007A4C7D" w:rsidRPr="00CC5A4B" w:rsidRDefault="007A4C7D" w:rsidP="001A6AF4">
      <w:pPr>
        <w:pStyle w:val="FSBullet"/>
        <w:numPr>
          <w:ilvl w:val="0"/>
          <w:numId w:val="25"/>
        </w:numPr>
        <w:ind w:left="426" w:hanging="284"/>
        <w:rPr>
          <w:rFonts w:eastAsia="Calibri"/>
          <w:szCs w:val="22"/>
          <w:lang w:val="en-AU" w:eastAsia="en-GB"/>
        </w:rPr>
      </w:pPr>
      <w:r w:rsidRPr="00CC5A4B">
        <w:rPr>
          <w:rFonts w:eastAsia="Calibri"/>
          <w:szCs w:val="22"/>
          <w:lang w:val="en-AU" w:eastAsia="en-GB"/>
        </w:rPr>
        <w:t xml:space="preserve">Standard 4.2.9 </w:t>
      </w:r>
      <w:r w:rsidRPr="00CC5A4B">
        <w:rPr>
          <w:szCs w:val="22"/>
        </w:rPr>
        <w:t xml:space="preserve">Primary </w:t>
      </w:r>
      <w:r w:rsidR="004D7E1B" w:rsidRPr="00CC5A4B">
        <w:rPr>
          <w:szCs w:val="22"/>
        </w:rPr>
        <w:t xml:space="preserve">Production and Processing Standard </w:t>
      </w:r>
      <w:r w:rsidRPr="00CC5A4B">
        <w:rPr>
          <w:szCs w:val="22"/>
        </w:rPr>
        <w:t>for Melons</w:t>
      </w:r>
    </w:p>
    <w:p w14:paraId="7EAD22DF" w14:textId="757D625D" w:rsidR="00874C79" w:rsidRPr="001A6AF4" w:rsidRDefault="00AB0171" w:rsidP="001A6AF4">
      <w:pPr>
        <w:pStyle w:val="ListParagraph"/>
        <w:numPr>
          <w:ilvl w:val="0"/>
          <w:numId w:val="25"/>
        </w:numPr>
        <w:tabs>
          <w:tab w:val="left" w:pos="2268"/>
        </w:tabs>
        <w:ind w:left="426" w:hanging="284"/>
        <w:rPr>
          <w:rFonts w:eastAsia="Calibri"/>
          <w:szCs w:val="22"/>
          <w:lang w:val="en-AU" w:eastAsia="en-GB" w:bidi="ar-SA"/>
        </w:rPr>
      </w:pPr>
      <w:r w:rsidRPr="001A6AF4">
        <w:rPr>
          <w:szCs w:val="22"/>
        </w:rPr>
        <w:t>Food Standards (Proposal P1052 – Primary Production and Processing Requirements for Horticulture (Berries, Leafy Vegetables and Melons) – Consequential Amendments) Variation</w:t>
      </w:r>
    </w:p>
    <w:p w14:paraId="2CC0E698" w14:textId="55694004" w:rsidR="007A4C7D" w:rsidRDefault="007A4C7D">
      <w:pPr>
        <w:widowControl/>
        <w:rPr>
          <w:rFonts w:eastAsia="Calibri"/>
          <w:lang w:val="en-AU" w:eastAsia="en-GB" w:bidi="ar-SA"/>
        </w:rPr>
      </w:pPr>
      <w:r>
        <w:rPr>
          <w:rFonts w:eastAsia="Calibri"/>
          <w:lang w:val="en-AU" w:eastAsia="en-GB" w:bidi="ar-SA"/>
        </w:rPr>
        <w:br w:type="page"/>
      </w:r>
    </w:p>
    <w:p w14:paraId="7F5B16C7" w14:textId="77777777" w:rsidR="007A4C7D" w:rsidRPr="003C33D1" w:rsidRDefault="007A4C7D" w:rsidP="007A4C7D">
      <w:pPr>
        <w:ind w:left="360" w:hanging="360"/>
        <w:rPr>
          <w:rFonts w:eastAsia="Calibri"/>
          <w:lang w:val="en-AU" w:eastAsia="en-GB" w:bidi="ar-SA"/>
        </w:rPr>
      </w:pPr>
    </w:p>
    <w:p w14:paraId="7C3D8E39" w14:textId="77777777" w:rsidR="007A4C7D" w:rsidRPr="00CA6AD6" w:rsidRDefault="007A4C7D" w:rsidP="007A4C7D">
      <w:pPr>
        <w:rPr>
          <w:lang w:val="en-AU" w:eastAsia="en-GB"/>
        </w:rPr>
      </w:pPr>
      <w:bookmarkStart w:id="190" w:name="_Toc85785776"/>
      <w:bookmarkStart w:id="191" w:name="_Toc85808321"/>
      <w:bookmarkStart w:id="192" w:name="_Toc86080980"/>
      <w:bookmarkStart w:id="193" w:name="_Toc86081410"/>
      <w:bookmarkStart w:id="194" w:name="_Toc87360079"/>
      <w:bookmarkStart w:id="195" w:name="_Toc87367408"/>
      <w:bookmarkStart w:id="196" w:name="_Toc98842904"/>
      <w:bookmarkStart w:id="197" w:name="_Toc98860272"/>
      <w:bookmarkEnd w:id="190"/>
      <w:bookmarkEnd w:id="191"/>
      <w:bookmarkEnd w:id="192"/>
      <w:bookmarkEnd w:id="193"/>
      <w:bookmarkEnd w:id="194"/>
      <w:bookmarkEnd w:id="195"/>
      <w:bookmarkEnd w:id="196"/>
      <w:bookmarkEnd w:id="197"/>
    </w:p>
    <w:p w14:paraId="60861CF0" w14:textId="77777777" w:rsidR="007A4C7D" w:rsidRPr="00C0014E" w:rsidRDefault="007A4C7D" w:rsidP="007A4C7D">
      <w:pPr>
        <w:rPr>
          <w:noProof/>
          <w:sz w:val="20"/>
          <w:lang w:val="en-AU" w:eastAsia="en-AU"/>
        </w:rPr>
      </w:pPr>
      <w:r w:rsidRPr="00C0014E">
        <w:rPr>
          <w:noProof/>
          <w:sz w:val="20"/>
          <w:lang w:eastAsia="en-GB" w:bidi="ar-SA"/>
        </w:rPr>
        <w:drawing>
          <wp:inline distT="0" distB="0" distL="0" distR="0" wp14:anchorId="6C480A92" wp14:editId="22CA6892">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4110353" w14:textId="77777777" w:rsidR="007A4C7D" w:rsidRPr="008F1620" w:rsidRDefault="007A4C7D" w:rsidP="007A4C7D">
      <w:pPr>
        <w:rPr>
          <w:sz w:val="20"/>
        </w:rPr>
      </w:pPr>
    </w:p>
    <w:p w14:paraId="6BB93C59" w14:textId="7B52DCE7" w:rsidR="007A4C7D" w:rsidRPr="00122FDE" w:rsidRDefault="007A4C7D" w:rsidP="007A4C7D">
      <w:pPr>
        <w:pBdr>
          <w:bottom w:val="single" w:sz="4" w:space="1" w:color="auto"/>
        </w:pBdr>
        <w:rPr>
          <w:b/>
          <w:sz w:val="20"/>
        </w:rPr>
      </w:pPr>
      <w:r>
        <w:rPr>
          <w:b/>
          <w:bCs/>
          <w:sz w:val="20"/>
        </w:rPr>
        <w:t>Standard 4.2.7</w:t>
      </w:r>
      <w:r w:rsidRPr="00122FDE">
        <w:rPr>
          <w:b/>
          <w:bCs/>
          <w:sz w:val="20"/>
        </w:rPr>
        <w:t xml:space="preserve"> – </w:t>
      </w:r>
      <w:r>
        <w:rPr>
          <w:b/>
          <w:sz w:val="20"/>
        </w:rPr>
        <w:t xml:space="preserve">Primary </w:t>
      </w:r>
      <w:r w:rsidR="004D7E1B">
        <w:rPr>
          <w:b/>
          <w:sz w:val="20"/>
        </w:rPr>
        <w:t>Production and P</w:t>
      </w:r>
      <w:r w:rsidR="004D7E1B" w:rsidRPr="00122FDE">
        <w:rPr>
          <w:b/>
          <w:sz w:val="20"/>
        </w:rPr>
        <w:t xml:space="preserve">rocessing </w:t>
      </w:r>
      <w:r w:rsidR="004D7E1B">
        <w:rPr>
          <w:b/>
          <w:bCs/>
          <w:sz w:val="20"/>
        </w:rPr>
        <w:t>S</w:t>
      </w:r>
      <w:r w:rsidR="004D7E1B" w:rsidRPr="00122FDE">
        <w:rPr>
          <w:b/>
          <w:bCs/>
          <w:sz w:val="20"/>
        </w:rPr>
        <w:t xml:space="preserve">tandard </w:t>
      </w:r>
      <w:r w:rsidRPr="00122FDE">
        <w:rPr>
          <w:b/>
          <w:bCs/>
          <w:sz w:val="20"/>
        </w:rPr>
        <w:t xml:space="preserve">for </w:t>
      </w:r>
      <w:r>
        <w:rPr>
          <w:b/>
          <w:bCs/>
          <w:sz w:val="20"/>
        </w:rPr>
        <w:t>Berries</w:t>
      </w:r>
      <w:r w:rsidR="00E731AD">
        <w:rPr>
          <w:b/>
          <w:sz w:val="20"/>
        </w:rPr>
        <w:t xml:space="preserve"> </w:t>
      </w:r>
    </w:p>
    <w:p w14:paraId="3C4D2130" w14:textId="77777777" w:rsidR="007A4C7D" w:rsidRPr="00C0014E" w:rsidRDefault="007A4C7D" w:rsidP="007A4C7D">
      <w:pPr>
        <w:pBdr>
          <w:bottom w:val="single" w:sz="4" w:space="1" w:color="auto"/>
        </w:pBdr>
        <w:rPr>
          <w:b/>
          <w:sz w:val="20"/>
        </w:rPr>
      </w:pPr>
    </w:p>
    <w:p w14:paraId="75FEF5D7" w14:textId="77777777" w:rsidR="007A4C7D" w:rsidRPr="008F2616" w:rsidRDefault="007A4C7D" w:rsidP="007A4C7D">
      <w:pPr>
        <w:rPr>
          <w:sz w:val="20"/>
        </w:rPr>
      </w:pPr>
    </w:p>
    <w:p w14:paraId="512A3D47" w14:textId="77C1CADD" w:rsidR="007A4C7D" w:rsidRPr="0053287E" w:rsidRDefault="007A4C7D" w:rsidP="007A4C7D">
      <w:pPr>
        <w:rPr>
          <w:sz w:val="20"/>
        </w:rPr>
      </w:pPr>
      <w:r w:rsidRPr="0053287E">
        <w:rPr>
          <w:sz w:val="20"/>
        </w:rPr>
        <w:t xml:space="preserve">The Board of Food Standards Australia New Zealand gives notice of the making of this Standard under section 92 of the </w:t>
      </w:r>
      <w:r w:rsidRPr="0053287E">
        <w:rPr>
          <w:i/>
          <w:sz w:val="20"/>
        </w:rPr>
        <w:t>Food Standards Australia New Zealand Act 1991</w:t>
      </w:r>
      <w:r w:rsidRPr="0053287E">
        <w:rPr>
          <w:sz w:val="20"/>
        </w:rPr>
        <w:t xml:space="preserve">. </w:t>
      </w:r>
      <w:r>
        <w:rPr>
          <w:sz w:val="20"/>
        </w:rPr>
        <w:t xml:space="preserve">The Standard commences </w:t>
      </w:r>
      <w:r w:rsidRPr="007E63B5">
        <w:rPr>
          <w:sz w:val="20"/>
        </w:rPr>
        <w:t xml:space="preserve">on a date </w:t>
      </w:r>
      <w:r w:rsidR="006F377E">
        <w:rPr>
          <w:sz w:val="20"/>
        </w:rPr>
        <w:t>30</w:t>
      </w:r>
      <w:r w:rsidR="006F377E" w:rsidRPr="00404478">
        <w:rPr>
          <w:sz w:val="20"/>
        </w:rPr>
        <w:t xml:space="preserve"> </w:t>
      </w:r>
      <w:r w:rsidRPr="00404478">
        <w:rPr>
          <w:sz w:val="20"/>
        </w:rPr>
        <w:t>months after the date of gazettal</w:t>
      </w:r>
      <w:r w:rsidRPr="00404478">
        <w:rPr>
          <w:rFonts w:eastAsia="Calibri" w:cs="Arial"/>
          <w:szCs w:val="22"/>
        </w:rPr>
        <w:t>.</w:t>
      </w:r>
    </w:p>
    <w:p w14:paraId="5C7DB684" w14:textId="77777777" w:rsidR="007A4C7D" w:rsidRPr="008F2616" w:rsidRDefault="007A4C7D" w:rsidP="007A4C7D">
      <w:pPr>
        <w:rPr>
          <w:sz w:val="20"/>
        </w:rPr>
      </w:pPr>
    </w:p>
    <w:p w14:paraId="5DCFCB1B" w14:textId="77777777" w:rsidR="007A4C7D" w:rsidRPr="008F2616" w:rsidRDefault="007A4C7D" w:rsidP="007A4C7D">
      <w:pPr>
        <w:rPr>
          <w:sz w:val="20"/>
        </w:rPr>
      </w:pPr>
      <w:r w:rsidRPr="008F2616">
        <w:rPr>
          <w:sz w:val="20"/>
        </w:rPr>
        <w:t xml:space="preserve">Dated </w:t>
      </w:r>
      <w:r>
        <w:rPr>
          <w:sz w:val="20"/>
        </w:rPr>
        <w:t>[To be completed by the Delegate]</w:t>
      </w:r>
    </w:p>
    <w:p w14:paraId="07AFACE5" w14:textId="77777777" w:rsidR="007A4C7D" w:rsidRPr="008F2616" w:rsidRDefault="007A4C7D" w:rsidP="007A4C7D">
      <w:pPr>
        <w:rPr>
          <w:sz w:val="20"/>
        </w:rPr>
      </w:pPr>
    </w:p>
    <w:p w14:paraId="798877BF" w14:textId="77777777" w:rsidR="007A4C7D" w:rsidRPr="008F2616" w:rsidRDefault="007A4C7D" w:rsidP="007A4C7D">
      <w:pPr>
        <w:rPr>
          <w:sz w:val="20"/>
        </w:rPr>
      </w:pPr>
    </w:p>
    <w:p w14:paraId="0366E130" w14:textId="77777777" w:rsidR="007A4C7D" w:rsidRPr="008F2616" w:rsidRDefault="007A4C7D" w:rsidP="007A4C7D">
      <w:pPr>
        <w:rPr>
          <w:sz w:val="20"/>
        </w:rPr>
      </w:pPr>
      <w:r>
        <w:rPr>
          <w:sz w:val="20"/>
        </w:rPr>
        <w:t>[Name of Delegate]</w:t>
      </w:r>
    </w:p>
    <w:p w14:paraId="1CD99939" w14:textId="77777777" w:rsidR="007A4C7D" w:rsidRPr="008F2616" w:rsidRDefault="007A4C7D" w:rsidP="007A4C7D">
      <w:pPr>
        <w:rPr>
          <w:sz w:val="20"/>
        </w:rPr>
      </w:pPr>
      <w:r w:rsidRPr="008F2616">
        <w:rPr>
          <w:sz w:val="20"/>
        </w:rPr>
        <w:t>Delegate of the Board of Food Standards Australia New Zealand</w:t>
      </w:r>
    </w:p>
    <w:p w14:paraId="62D7EEAE" w14:textId="77777777" w:rsidR="007A4C7D" w:rsidRPr="00713686" w:rsidRDefault="007A4C7D" w:rsidP="007A4C7D">
      <w:pPr>
        <w:rPr>
          <w:sz w:val="20"/>
        </w:rPr>
      </w:pPr>
    </w:p>
    <w:p w14:paraId="10EC7449" w14:textId="77777777" w:rsidR="007A4C7D" w:rsidRPr="00713686" w:rsidRDefault="007A4C7D" w:rsidP="007A4C7D">
      <w:pPr>
        <w:rPr>
          <w:sz w:val="20"/>
        </w:rPr>
      </w:pPr>
    </w:p>
    <w:p w14:paraId="5A35DDA6" w14:textId="77777777" w:rsidR="007A4C7D" w:rsidRPr="00713686" w:rsidRDefault="007A4C7D" w:rsidP="007A4C7D">
      <w:pPr>
        <w:pBdr>
          <w:top w:val="single" w:sz="4" w:space="1" w:color="auto"/>
          <w:left w:val="single" w:sz="4" w:space="4" w:color="auto"/>
          <w:bottom w:val="single" w:sz="4" w:space="1" w:color="auto"/>
          <w:right w:val="single" w:sz="4" w:space="4" w:color="auto"/>
        </w:pBdr>
        <w:rPr>
          <w:b/>
          <w:sz w:val="20"/>
          <w:lang w:val="en-AU"/>
        </w:rPr>
      </w:pPr>
      <w:r w:rsidRPr="00713686">
        <w:rPr>
          <w:b/>
          <w:sz w:val="20"/>
          <w:lang w:val="en-AU"/>
        </w:rPr>
        <w:t>Note:</w:t>
      </w:r>
      <w:r w:rsidR="00E731AD">
        <w:rPr>
          <w:b/>
          <w:sz w:val="20"/>
          <w:lang w:val="en-AU"/>
        </w:rPr>
        <w:t xml:space="preserve"> </w:t>
      </w:r>
    </w:p>
    <w:p w14:paraId="5F850DEF" w14:textId="77777777" w:rsidR="007A4C7D" w:rsidRPr="00713686" w:rsidRDefault="007A4C7D" w:rsidP="007A4C7D">
      <w:pPr>
        <w:pBdr>
          <w:top w:val="single" w:sz="4" w:space="1" w:color="auto"/>
          <w:left w:val="single" w:sz="4" w:space="4" w:color="auto"/>
          <w:bottom w:val="single" w:sz="4" w:space="1" w:color="auto"/>
          <w:right w:val="single" w:sz="4" w:space="4" w:color="auto"/>
        </w:pBdr>
        <w:rPr>
          <w:sz w:val="20"/>
          <w:lang w:val="en-AU"/>
        </w:rPr>
      </w:pPr>
    </w:p>
    <w:p w14:paraId="0E74617E" w14:textId="77777777" w:rsidR="007A4C7D" w:rsidRPr="00713686" w:rsidRDefault="007A4C7D" w:rsidP="007A4C7D">
      <w:pPr>
        <w:pBdr>
          <w:top w:val="single" w:sz="4" w:space="1" w:color="auto"/>
          <w:left w:val="single" w:sz="4" w:space="4" w:color="auto"/>
          <w:bottom w:val="single" w:sz="4" w:space="1" w:color="auto"/>
          <w:right w:val="single" w:sz="4" w:space="4" w:color="auto"/>
        </w:pBdr>
        <w:rPr>
          <w:sz w:val="20"/>
          <w:lang w:val="en-AU"/>
        </w:rPr>
      </w:pPr>
      <w:r w:rsidRPr="00713686">
        <w:rPr>
          <w:sz w:val="20"/>
          <w:lang w:val="en-AU"/>
        </w:rPr>
        <w:t xml:space="preserve">This Standard will be published in the Commonwealth of Australia Gazette No. FSC </w:t>
      </w:r>
      <w:r w:rsidRPr="00537ABF">
        <w:rPr>
          <w:color w:val="000000" w:themeColor="text1"/>
          <w:sz w:val="20"/>
          <w:lang w:val="en-AU"/>
        </w:rPr>
        <w:t xml:space="preserve">XX on XX Month 20XX. </w:t>
      </w:r>
      <w:r w:rsidRPr="00537ABF">
        <w:rPr>
          <w:sz w:val="20"/>
          <w:lang w:val="en-AU"/>
        </w:rPr>
        <w:t>This means that this date is the gazettal date for the purposes of the above n</w:t>
      </w:r>
      <w:r w:rsidRPr="00713686">
        <w:rPr>
          <w:sz w:val="20"/>
          <w:lang w:val="en-AU"/>
        </w:rPr>
        <w:t xml:space="preserve">otice. </w:t>
      </w:r>
    </w:p>
    <w:p w14:paraId="21CCE62F" w14:textId="77777777" w:rsidR="007A4C7D" w:rsidRDefault="007A4C7D" w:rsidP="007A4C7D">
      <w:pPr>
        <w:rPr>
          <w:sz w:val="20"/>
        </w:rPr>
      </w:pPr>
    </w:p>
    <w:p w14:paraId="4CA75085" w14:textId="77777777" w:rsidR="007A4C7D" w:rsidRDefault="007A4C7D" w:rsidP="007A4C7D">
      <w:pPr>
        <w:widowControl/>
        <w:rPr>
          <w:sz w:val="20"/>
        </w:rPr>
      </w:pPr>
      <w:r>
        <w:rPr>
          <w:sz w:val="20"/>
        </w:rPr>
        <w:br w:type="page"/>
      </w:r>
    </w:p>
    <w:p w14:paraId="49C8E80A" w14:textId="59AF84F4" w:rsidR="007A4C7D" w:rsidRPr="003575DF" w:rsidRDefault="007A4C7D" w:rsidP="007A4C7D">
      <w:pPr>
        <w:pStyle w:val="FSCh3Standard"/>
      </w:pPr>
      <w:bookmarkStart w:id="198" w:name="_Toc85785777"/>
      <w:bookmarkStart w:id="199" w:name="_Toc85808322"/>
      <w:bookmarkStart w:id="200" w:name="_Toc86080981"/>
      <w:bookmarkStart w:id="201" w:name="_Toc86081411"/>
      <w:bookmarkStart w:id="202" w:name="_Toc87360080"/>
      <w:bookmarkStart w:id="203" w:name="_Toc87367409"/>
      <w:r>
        <w:t>Standard 4.2</w:t>
      </w:r>
      <w:r w:rsidRPr="00E71572">
        <w:t>.</w:t>
      </w:r>
      <w:r>
        <w:t>7</w:t>
      </w:r>
      <w:r w:rsidR="00E16337">
        <w:t xml:space="preserve"> </w:t>
      </w:r>
      <w:r w:rsidRPr="00E71572">
        <w:tab/>
      </w:r>
      <w:r>
        <w:t xml:space="preserve">Primary </w:t>
      </w:r>
      <w:r w:rsidR="004D7E1B">
        <w:t xml:space="preserve">Production and Processing </w:t>
      </w:r>
      <w:r w:rsidR="004D7E1B" w:rsidRPr="003575DF">
        <w:t>Standar</w:t>
      </w:r>
      <w:r w:rsidRPr="003575DF">
        <w:t xml:space="preserve">d for </w:t>
      </w:r>
      <w:bookmarkEnd w:id="198"/>
      <w:bookmarkEnd w:id="199"/>
      <w:bookmarkEnd w:id="200"/>
      <w:bookmarkEnd w:id="201"/>
      <w:r>
        <w:t>B</w:t>
      </w:r>
      <w:r w:rsidRPr="003575DF">
        <w:t>erries</w:t>
      </w:r>
      <w:bookmarkEnd w:id="202"/>
      <w:bookmarkEnd w:id="203"/>
    </w:p>
    <w:p w14:paraId="3B7AACC9" w14:textId="77777777" w:rsidR="007A4C7D" w:rsidRPr="003575DF" w:rsidRDefault="007A4C7D" w:rsidP="007A4C7D">
      <w:pPr>
        <w:pStyle w:val="FSCnatHeading"/>
      </w:pPr>
      <w:bookmarkStart w:id="204" w:name="_Toc371505286"/>
      <w:r w:rsidRPr="003575DF">
        <w:rPr>
          <w:b/>
          <w:i/>
        </w:rPr>
        <w:t>Note 1</w:t>
      </w:r>
      <w:r w:rsidRPr="003575DF">
        <w:tab/>
        <w:t xml:space="preserve">This instrument is a standard under the </w:t>
      </w:r>
      <w:r w:rsidRPr="003575DF">
        <w:rPr>
          <w:i/>
        </w:rPr>
        <w:t>Food Standards Australia New Zealand Act 1991</w:t>
      </w:r>
      <w:r w:rsidRPr="003575DF">
        <w:t xml:space="preserve"> (Cth). The standards together make up the </w:t>
      </w:r>
      <w:r w:rsidRPr="003575DF">
        <w:rPr>
          <w:i/>
        </w:rPr>
        <w:t>Australia New Zealand Food Standards Code.</w:t>
      </w:r>
      <w:r w:rsidRPr="003575DF">
        <w:t xml:space="preserve"> See also section 1.1.1—3.</w:t>
      </w:r>
    </w:p>
    <w:p w14:paraId="6C437D19" w14:textId="77777777" w:rsidR="007A4C7D" w:rsidRPr="003575DF" w:rsidRDefault="007A4C7D" w:rsidP="007A4C7D">
      <w:pPr>
        <w:pStyle w:val="FSCnatHeading"/>
      </w:pPr>
      <w:r w:rsidRPr="003575DF">
        <w:rPr>
          <w:b/>
          <w:i/>
        </w:rPr>
        <w:t>Note 2</w:t>
      </w:r>
      <w:r w:rsidRPr="003575DF">
        <w:tab/>
      </w:r>
      <w:r>
        <w:t>This Standard applies in Australia only</w:t>
      </w:r>
      <w:r w:rsidRPr="003575DF">
        <w:t>.</w:t>
      </w:r>
    </w:p>
    <w:bookmarkEnd w:id="204"/>
    <w:p w14:paraId="74231F5D" w14:textId="77777777" w:rsidR="007A4C7D" w:rsidRPr="00E71572" w:rsidRDefault="007A4C7D" w:rsidP="007A4C7D">
      <w:pPr>
        <w:pStyle w:val="FSCh4Div"/>
      </w:pPr>
      <w:r w:rsidRPr="00E71572">
        <w:t>Division 1</w:t>
      </w:r>
      <w:r w:rsidRPr="00E71572">
        <w:tab/>
      </w:r>
      <w:r>
        <w:t>Preliminary</w:t>
      </w:r>
    </w:p>
    <w:p w14:paraId="02773996" w14:textId="77777777" w:rsidR="007A4C7D" w:rsidRPr="00E71572" w:rsidRDefault="007A4C7D" w:rsidP="007A4C7D">
      <w:pPr>
        <w:pStyle w:val="FSCh5Section"/>
      </w:pPr>
      <w:bookmarkStart w:id="205" w:name="_Toc371505287"/>
      <w:bookmarkStart w:id="206" w:name="_Toc400031886"/>
      <w:r>
        <w:t>4.2.7</w:t>
      </w:r>
      <w:r w:rsidRPr="00E71572">
        <w:t>—1</w:t>
      </w:r>
      <w:r w:rsidRPr="00E71572">
        <w:tab/>
      </w:r>
      <w:bookmarkEnd w:id="205"/>
      <w:bookmarkEnd w:id="206"/>
      <w:r>
        <w:t>Name</w:t>
      </w:r>
    </w:p>
    <w:p w14:paraId="32E8DA47" w14:textId="535CB038" w:rsidR="007A4C7D" w:rsidRPr="008659AF" w:rsidRDefault="007A4C7D" w:rsidP="007A4C7D">
      <w:pPr>
        <w:pStyle w:val="FSCtMain"/>
      </w:pPr>
      <w:r w:rsidRPr="001D1563">
        <w:tab/>
      </w:r>
      <w:r w:rsidRPr="001D1563">
        <w:tab/>
        <w:t xml:space="preserve">This Standard is </w:t>
      </w:r>
      <w:r w:rsidRPr="001D1563">
        <w:rPr>
          <w:i/>
        </w:rPr>
        <w:t xml:space="preserve">Australia New Zealand Food Standards Code </w:t>
      </w:r>
      <w:r w:rsidRPr="008659AF">
        <w:t xml:space="preserve">– Standard </w:t>
      </w:r>
      <w:r>
        <w:t>4.2.7</w:t>
      </w:r>
      <w:r w:rsidRPr="008659AF">
        <w:t xml:space="preserve"> – </w:t>
      </w:r>
      <w:r>
        <w:t xml:space="preserve">Primary </w:t>
      </w:r>
      <w:r w:rsidR="004D7E1B">
        <w:t xml:space="preserve">Production and Processing Standard </w:t>
      </w:r>
      <w:r>
        <w:t>for Berries</w:t>
      </w:r>
      <w:r w:rsidRPr="008659AF">
        <w:t>.</w:t>
      </w:r>
    </w:p>
    <w:p w14:paraId="2A0AA4C5" w14:textId="6090832F" w:rsidR="007A4C7D" w:rsidRPr="00C0022D" w:rsidRDefault="007A4C7D" w:rsidP="007A4C7D">
      <w:pPr>
        <w:pStyle w:val="FSCnMain"/>
      </w:pPr>
      <w:r w:rsidRPr="00C0022D">
        <w:tab/>
      </w:r>
      <w:r w:rsidRPr="00C0022D">
        <w:rPr>
          <w:b/>
          <w:i/>
        </w:rPr>
        <w:t>Note</w:t>
      </w:r>
      <w:r w:rsidRPr="00C0022D">
        <w:rPr>
          <w:b/>
          <w:i/>
        </w:rPr>
        <w:tab/>
      </w:r>
      <w:r w:rsidRPr="00C0022D">
        <w:t>Commencement:</w:t>
      </w:r>
      <w:r w:rsidRPr="00C0022D">
        <w:rPr>
          <w:i/>
        </w:rPr>
        <w:br/>
      </w:r>
      <w:r w:rsidRPr="00C0022D">
        <w:rPr>
          <w:szCs w:val="16"/>
        </w:rPr>
        <w:t xml:space="preserve">This Standard </w:t>
      </w:r>
      <w:r>
        <w:rPr>
          <w:szCs w:val="16"/>
        </w:rPr>
        <w:t xml:space="preserve">commences </w:t>
      </w:r>
      <w:r w:rsidRPr="00C0022D">
        <w:rPr>
          <w:rFonts w:eastAsia="Calibri"/>
          <w:szCs w:val="16"/>
        </w:rPr>
        <w:t xml:space="preserve">on a date </w:t>
      </w:r>
      <w:r w:rsidR="006F377E">
        <w:rPr>
          <w:rFonts w:eastAsia="Calibri"/>
          <w:szCs w:val="16"/>
        </w:rPr>
        <w:t>30</w:t>
      </w:r>
      <w:r w:rsidR="006F377E" w:rsidRPr="00C0022D">
        <w:rPr>
          <w:rFonts w:eastAsia="Calibri"/>
          <w:szCs w:val="16"/>
        </w:rPr>
        <w:t xml:space="preserve"> </w:t>
      </w:r>
      <w:r w:rsidRPr="00C0022D">
        <w:rPr>
          <w:rFonts w:eastAsia="Calibri"/>
          <w:szCs w:val="16"/>
        </w:rPr>
        <w:t>months after the date of gazettal</w:t>
      </w:r>
      <w:r w:rsidRPr="00C0022D">
        <w:rPr>
          <w:szCs w:val="16"/>
        </w:rPr>
        <w:t xml:space="preserve">, being the date specified as the commencement date in notices in the </w:t>
      </w:r>
      <w:r w:rsidRPr="00C0022D">
        <w:rPr>
          <w:i/>
          <w:szCs w:val="16"/>
        </w:rPr>
        <w:t>Gazette</w:t>
      </w:r>
      <w:r w:rsidRPr="00C0022D">
        <w:rPr>
          <w:szCs w:val="16"/>
        </w:rPr>
        <w:t xml:space="preserve"> and the New Zealand Gazette under section 92 of the </w:t>
      </w:r>
      <w:r w:rsidRPr="00C0022D">
        <w:rPr>
          <w:i/>
          <w:szCs w:val="16"/>
        </w:rPr>
        <w:t>Food Standards Australia New Zealand Act 1991</w:t>
      </w:r>
      <w:r w:rsidRPr="00C0022D">
        <w:rPr>
          <w:szCs w:val="16"/>
        </w:rPr>
        <w:t xml:space="preserve"> (Cth). See also section 93 of that Act</w:t>
      </w:r>
      <w:r w:rsidRPr="00C0022D">
        <w:t>.</w:t>
      </w:r>
    </w:p>
    <w:p w14:paraId="755FF547" w14:textId="77777777" w:rsidR="007A4C7D" w:rsidRDefault="007A4C7D" w:rsidP="007A4C7D">
      <w:pPr>
        <w:pStyle w:val="FSCh5Section"/>
      </w:pPr>
      <w:r>
        <w:t>4.2.7—2</w:t>
      </w:r>
      <w:r w:rsidRPr="00E71572">
        <w:tab/>
      </w:r>
      <w:r>
        <w:t>Definitions</w:t>
      </w:r>
    </w:p>
    <w:p w14:paraId="7D518B37" w14:textId="77777777" w:rsidR="007A4C7D" w:rsidRDefault="007A4C7D" w:rsidP="007A4C7D">
      <w:pPr>
        <w:pStyle w:val="FSCtDefn"/>
        <w:rPr>
          <w:b/>
          <w:i/>
        </w:rPr>
      </w:pPr>
      <w:r>
        <w:t>In this Standard:</w:t>
      </w:r>
    </w:p>
    <w:p w14:paraId="3C56C8DF" w14:textId="23058881" w:rsidR="007A4C7D" w:rsidRDefault="007A4C7D" w:rsidP="007A4C7D">
      <w:pPr>
        <w:pStyle w:val="FSCtDefn"/>
        <w:rPr>
          <w:b/>
          <w:i/>
        </w:rPr>
      </w:pPr>
      <w:r>
        <w:rPr>
          <w:b/>
          <w:i/>
        </w:rPr>
        <w:t xml:space="preserve">berries </w:t>
      </w:r>
      <w:r w:rsidRPr="00BF6C5E">
        <w:t>means</w:t>
      </w:r>
      <w:r>
        <w:t xml:space="preserve"> fresh berries; </w:t>
      </w:r>
      <w:r w:rsidRPr="00BF6C5E">
        <w:t xml:space="preserve">and </w:t>
      </w:r>
      <w:r>
        <w:t>includes strawberries, blueberries, and</w:t>
      </w:r>
      <w:r w:rsidR="00A858B8">
        <w:t xml:space="preserve"> </w:t>
      </w:r>
      <w:r w:rsidR="006F377E">
        <w:t xml:space="preserve">berries from the genus </w:t>
      </w:r>
      <w:r w:rsidR="006F377E" w:rsidRPr="00A858B8">
        <w:rPr>
          <w:i/>
        </w:rPr>
        <w:t>Rubus</w:t>
      </w:r>
      <w:r>
        <w:t>.</w:t>
      </w:r>
      <w:r>
        <w:rPr>
          <w:b/>
          <w:i/>
        </w:rPr>
        <w:t xml:space="preserve"> </w:t>
      </w:r>
    </w:p>
    <w:p w14:paraId="6864F1A5" w14:textId="77777777" w:rsidR="007A4C7D" w:rsidRPr="001D0DB7" w:rsidRDefault="007A4C7D" w:rsidP="007A4C7D">
      <w:pPr>
        <w:pStyle w:val="FSCtDefn"/>
      </w:pPr>
      <w:r>
        <w:rPr>
          <w:b/>
          <w:i/>
        </w:rPr>
        <w:t xml:space="preserve">growing site </w:t>
      </w:r>
      <w:r>
        <w:t>means any site used to grow berries; and includes an open, partially enclosed or enclosed planting area.</w:t>
      </w:r>
    </w:p>
    <w:p w14:paraId="03973098" w14:textId="77777777" w:rsidR="007A4C7D" w:rsidRDefault="007A4C7D" w:rsidP="007A4C7D">
      <w:pPr>
        <w:pStyle w:val="FSCtDefn"/>
      </w:pPr>
      <w:r>
        <w:rPr>
          <w:b/>
          <w:i/>
        </w:rPr>
        <w:t xml:space="preserve">harvest </w:t>
      </w:r>
      <w:r>
        <w:t>means all activities related to the collection and removal of berries</w:t>
      </w:r>
      <w:r w:rsidRPr="000B1559">
        <w:rPr>
          <w:color w:val="FF0000"/>
        </w:rPr>
        <w:t xml:space="preserve"> </w:t>
      </w:r>
      <w:r>
        <w:t>from a growing site; and includes picking, cutting, field packing (including packaging for retail sale), and transport from the growing site to the next step in the supply chain.</w:t>
      </w:r>
    </w:p>
    <w:p w14:paraId="5A2FEF0A" w14:textId="77777777" w:rsidR="007A4C7D" w:rsidRDefault="007A4C7D" w:rsidP="007A4C7D">
      <w:pPr>
        <w:pStyle w:val="FSCtMain"/>
        <w:ind w:left="1695" w:firstLine="0"/>
      </w:pPr>
      <w:r>
        <w:rPr>
          <w:b/>
          <w:i/>
        </w:rPr>
        <w:t>premises</w:t>
      </w:r>
      <w:r>
        <w:rPr>
          <w:b/>
        </w:rPr>
        <w:t xml:space="preserve"> </w:t>
      </w:r>
      <w:r w:rsidRPr="00E44A5D">
        <w:rPr>
          <w:b/>
          <w:i/>
        </w:rPr>
        <w:t>and</w:t>
      </w:r>
      <w:r w:rsidRPr="00EA2666">
        <w:rPr>
          <w:b/>
          <w:i/>
        </w:rPr>
        <w:t xml:space="preserve"> equipment</w:t>
      </w:r>
      <w:r>
        <w:t xml:space="preserve"> means </w:t>
      </w:r>
      <w:r w:rsidRPr="00667FB5">
        <w:t xml:space="preserve">equipment, infrastructure, structures </w:t>
      </w:r>
      <w:r>
        <w:t>and</w:t>
      </w:r>
      <w:r w:rsidRPr="00667FB5">
        <w:t xml:space="preserve"> vehicles</w:t>
      </w:r>
      <w:r>
        <w:t xml:space="preserve"> that:</w:t>
      </w:r>
    </w:p>
    <w:p w14:paraId="7BF238D5" w14:textId="77777777" w:rsidR="007A4C7D" w:rsidRDefault="007A4C7D" w:rsidP="007A4C7D">
      <w:pPr>
        <w:pStyle w:val="FSCtPara"/>
      </w:pPr>
      <w:r>
        <w:tab/>
        <w:t xml:space="preserve">(a) </w:t>
      </w:r>
      <w:r>
        <w:tab/>
        <w:t>are</w:t>
      </w:r>
      <w:r w:rsidRPr="00667FB5">
        <w:t xml:space="preserve"> used by a primary horticulture producer or</w:t>
      </w:r>
      <w:r>
        <w:t xml:space="preserve"> by</w:t>
      </w:r>
      <w:r w:rsidRPr="00667FB5">
        <w:t xml:space="preserve"> a primary horticulture processor</w:t>
      </w:r>
      <w:r>
        <w:t>;</w:t>
      </w:r>
      <w:r>
        <w:rPr>
          <w:b/>
          <w:i/>
        </w:rPr>
        <w:t xml:space="preserve"> </w:t>
      </w:r>
      <w:r>
        <w:t>and</w:t>
      </w:r>
    </w:p>
    <w:p w14:paraId="167B3A4B" w14:textId="77777777" w:rsidR="007A4C7D" w:rsidRPr="005A523E" w:rsidRDefault="007A4C7D" w:rsidP="007A4C7D">
      <w:pPr>
        <w:pStyle w:val="FSCtPara"/>
      </w:pPr>
      <w:r>
        <w:tab/>
        <w:t>(b</w:t>
      </w:r>
      <w:r>
        <w:tab/>
        <w:t>have direct or indirect contact with berries.</w:t>
      </w:r>
    </w:p>
    <w:p w14:paraId="10780CEA" w14:textId="77777777" w:rsidR="007A4C7D" w:rsidRDefault="007A4C7D" w:rsidP="007A4C7D">
      <w:pPr>
        <w:pStyle w:val="FSCtDefn"/>
        <w:rPr>
          <w:b/>
          <w:i/>
        </w:rPr>
      </w:pPr>
      <w:r>
        <w:rPr>
          <w:b/>
          <w:i/>
        </w:rPr>
        <w:t xml:space="preserve">primary horticulture producer </w:t>
      </w:r>
      <w:r>
        <w:t>means a business, enterprise or activity that involves the growing and/or harvesting of berries.</w:t>
      </w:r>
    </w:p>
    <w:p w14:paraId="6894334A" w14:textId="77777777" w:rsidR="007A4C7D" w:rsidRDefault="007A4C7D" w:rsidP="007A4C7D">
      <w:pPr>
        <w:pStyle w:val="FSCtDefn"/>
      </w:pPr>
      <w:r>
        <w:rPr>
          <w:b/>
          <w:i/>
        </w:rPr>
        <w:t xml:space="preserve">primary horticulture processor </w:t>
      </w:r>
      <w:r>
        <w:t xml:space="preserve">means a business, enterprise or activity that involves one or more of the following activities in relation to berries that have been harvested: </w:t>
      </w:r>
    </w:p>
    <w:p w14:paraId="18808643" w14:textId="77777777" w:rsidR="00404478" w:rsidRDefault="007A4C7D" w:rsidP="00404478">
      <w:pPr>
        <w:pStyle w:val="FSCtDefn"/>
        <w:tabs>
          <w:tab w:val="clear" w:pos="1134"/>
          <w:tab w:val="left" w:pos="1701"/>
        </w:tabs>
        <w:ind w:left="2268" w:hanging="2268"/>
      </w:pPr>
      <w:r>
        <w:tab/>
      </w:r>
      <w:r w:rsidR="00404478">
        <w:t>(a)</w:t>
      </w:r>
      <w:r w:rsidR="00404478">
        <w:tab/>
        <w:t>washing;</w:t>
      </w:r>
    </w:p>
    <w:p w14:paraId="33CF6ADD" w14:textId="26527BF4" w:rsidR="00404478" w:rsidRDefault="00404478" w:rsidP="00404478">
      <w:pPr>
        <w:pStyle w:val="FSCtDefn"/>
        <w:tabs>
          <w:tab w:val="clear" w:pos="1134"/>
          <w:tab w:val="left" w:pos="1701"/>
        </w:tabs>
        <w:ind w:left="2268" w:hanging="2268"/>
      </w:pPr>
      <w:r>
        <w:tab/>
        <w:t>(b)</w:t>
      </w:r>
      <w:r>
        <w:tab/>
        <w:t xml:space="preserve">trimming; </w:t>
      </w:r>
      <w:r>
        <w:tab/>
      </w:r>
    </w:p>
    <w:p w14:paraId="37436299" w14:textId="456A173B" w:rsidR="00404478" w:rsidRDefault="00404478" w:rsidP="00404478">
      <w:pPr>
        <w:pStyle w:val="FSCtDefn"/>
        <w:tabs>
          <w:tab w:val="clear" w:pos="1134"/>
          <w:tab w:val="left" w:pos="1701"/>
        </w:tabs>
        <w:ind w:left="2268" w:hanging="2268"/>
      </w:pPr>
      <w:r>
        <w:tab/>
        <w:t>(</w:t>
      </w:r>
      <w:r w:rsidR="006F377E">
        <w:t>c</w:t>
      </w:r>
      <w:r>
        <w:t>)</w:t>
      </w:r>
      <w:r>
        <w:tab/>
        <w:t>sorting;</w:t>
      </w:r>
    </w:p>
    <w:p w14:paraId="2F2A57E8" w14:textId="120A193D" w:rsidR="00404478" w:rsidRDefault="00404478" w:rsidP="00404478">
      <w:pPr>
        <w:pStyle w:val="FSCtDefn"/>
        <w:tabs>
          <w:tab w:val="clear" w:pos="1134"/>
          <w:tab w:val="left" w:pos="1701"/>
        </w:tabs>
        <w:ind w:left="2268" w:hanging="2268"/>
      </w:pPr>
      <w:r>
        <w:tab/>
        <w:t>(</w:t>
      </w:r>
      <w:r w:rsidR="006F377E">
        <w:t>d</w:t>
      </w:r>
      <w:r>
        <w:t>)</w:t>
      </w:r>
      <w:r>
        <w:tab/>
        <w:t>sanitising;</w:t>
      </w:r>
    </w:p>
    <w:p w14:paraId="06BDE5EC" w14:textId="2A8C4805" w:rsidR="006F377E" w:rsidRDefault="00404478" w:rsidP="00404478">
      <w:pPr>
        <w:pStyle w:val="FSCtDefn"/>
        <w:tabs>
          <w:tab w:val="clear" w:pos="1134"/>
          <w:tab w:val="left" w:pos="1701"/>
        </w:tabs>
        <w:ind w:left="2268" w:hanging="2268"/>
      </w:pPr>
      <w:r>
        <w:tab/>
        <w:t>(</w:t>
      </w:r>
      <w:r w:rsidR="006F377E">
        <w:t xml:space="preserve">e) </w:t>
      </w:r>
      <w:r w:rsidR="006F377E">
        <w:tab/>
        <w:t>storing;</w:t>
      </w:r>
    </w:p>
    <w:p w14:paraId="3EAD3E8F" w14:textId="65F53B5E" w:rsidR="00404478" w:rsidRDefault="006F377E" w:rsidP="00404478">
      <w:pPr>
        <w:pStyle w:val="FSCtDefn"/>
        <w:tabs>
          <w:tab w:val="clear" w:pos="1134"/>
          <w:tab w:val="left" w:pos="1701"/>
        </w:tabs>
        <w:ind w:left="2268" w:hanging="2268"/>
      </w:pPr>
      <w:r>
        <w:tab/>
        <w:t>(</w:t>
      </w:r>
      <w:r w:rsidR="00404478">
        <w:t>f)</w:t>
      </w:r>
      <w:r w:rsidR="00404478">
        <w:tab/>
        <w:t xml:space="preserve">combining </w:t>
      </w:r>
      <w:r w:rsidR="00C57171">
        <w:t>harvested berries</w:t>
      </w:r>
      <w:r w:rsidR="00404478">
        <w:t>;</w:t>
      </w:r>
    </w:p>
    <w:p w14:paraId="1745B8F6" w14:textId="77777777" w:rsidR="00404478" w:rsidRDefault="00404478" w:rsidP="00404478">
      <w:pPr>
        <w:pStyle w:val="FSCtDefn"/>
        <w:tabs>
          <w:tab w:val="clear" w:pos="1134"/>
          <w:tab w:val="left" w:pos="1701"/>
        </w:tabs>
        <w:ind w:left="2268" w:hanging="2268"/>
      </w:pPr>
      <w:r>
        <w:tab/>
        <w:t>(g)</w:t>
      </w:r>
      <w:r>
        <w:tab/>
      </w:r>
      <w:r w:rsidRPr="002B1A09">
        <w:t>packing</w:t>
      </w:r>
      <w:r>
        <w:t>; and</w:t>
      </w:r>
    </w:p>
    <w:p w14:paraId="6C7960EA" w14:textId="5EC28F7E" w:rsidR="007A4C7D" w:rsidRDefault="00404478" w:rsidP="006F377E">
      <w:pPr>
        <w:pStyle w:val="FSCtDefn"/>
        <w:tabs>
          <w:tab w:val="clear" w:pos="1134"/>
          <w:tab w:val="left" w:pos="1701"/>
        </w:tabs>
        <w:ind w:left="2268" w:hanging="2268"/>
      </w:pPr>
      <w:r>
        <w:tab/>
        <w:t>(h)</w:t>
      </w:r>
      <w:r>
        <w:tab/>
        <w:t>transport between primary processing premises</w:t>
      </w:r>
      <w:r w:rsidDel="003F1C4D">
        <w:t>.</w:t>
      </w:r>
    </w:p>
    <w:p w14:paraId="6765D912" w14:textId="3DE4A5AA" w:rsidR="007A4C7D" w:rsidRDefault="007A4C7D" w:rsidP="00404478">
      <w:pPr>
        <w:pStyle w:val="FSCtDefn"/>
        <w:tabs>
          <w:tab w:val="clear" w:pos="1134"/>
          <w:tab w:val="left" w:pos="1701"/>
        </w:tabs>
        <w:ind w:left="2268" w:hanging="2268"/>
      </w:pPr>
    </w:p>
    <w:p w14:paraId="49457396" w14:textId="77777777" w:rsidR="007A4C7D" w:rsidRDefault="007A4C7D" w:rsidP="007A4C7D">
      <w:pPr>
        <w:pStyle w:val="FSCtDefn"/>
        <w:tabs>
          <w:tab w:val="clear" w:pos="1134"/>
          <w:tab w:val="left" w:pos="1701"/>
        </w:tabs>
        <w:ind w:left="2268" w:hanging="2268"/>
      </w:pPr>
      <w:r>
        <w:tab/>
      </w:r>
      <w:r>
        <w:rPr>
          <w:b/>
          <w:i/>
        </w:rPr>
        <w:t xml:space="preserve">relevant activity </w:t>
      </w:r>
      <w:r w:rsidRPr="00E44E0B">
        <w:t>means</w:t>
      </w:r>
      <w:r>
        <w:t>:</w:t>
      </w:r>
    </w:p>
    <w:p w14:paraId="0870187D" w14:textId="77777777" w:rsidR="007A4C7D" w:rsidRDefault="007A4C7D" w:rsidP="007A4C7D">
      <w:pPr>
        <w:pStyle w:val="FSCtDefn"/>
        <w:tabs>
          <w:tab w:val="clear" w:pos="1134"/>
          <w:tab w:val="left" w:pos="1701"/>
        </w:tabs>
        <w:ind w:left="2268" w:hanging="2268"/>
      </w:pPr>
      <w:r>
        <w:tab/>
        <w:t xml:space="preserve">(a) </w:t>
      </w:r>
      <w:r>
        <w:tab/>
        <w:t>in relation to a primary horticulture producer, the growing and/or harvesting of berries; and</w:t>
      </w:r>
    </w:p>
    <w:p w14:paraId="4F682277" w14:textId="5C542AEB" w:rsidR="007A4C7D" w:rsidRDefault="007A4C7D" w:rsidP="007A4C7D">
      <w:pPr>
        <w:pStyle w:val="FSCtDefn"/>
        <w:tabs>
          <w:tab w:val="clear" w:pos="1134"/>
          <w:tab w:val="left" w:pos="1701"/>
        </w:tabs>
        <w:ind w:left="2268" w:hanging="2268"/>
      </w:pPr>
      <w:r>
        <w:tab/>
        <w:t>(b)</w:t>
      </w:r>
      <w:r>
        <w:tab/>
        <w:t xml:space="preserve">in relation to a primary horticulture </w:t>
      </w:r>
      <w:r w:rsidRPr="00E44E0B">
        <w:t>processor</w:t>
      </w:r>
      <w:r>
        <w:rPr>
          <w:b/>
          <w:i/>
        </w:rPr>
        <w:t xml:space="preserve">, </w:t>
      </w:r>
      <w:r>
        <w:t>any</w:t>
      </w:r>
      <w:r w:rsidR="0064541D">
        <w:t xml:space="preserve"> of</w:t>
      </w:r>
      <w:r>
        <w:t xml:space="preserve"> the following: </w:t>
      </w:r>
    </w:p>
    <w:p w14:paraId="68FF0BC4" w14:textId="77777777" w:rsidR="00404478" w:rsidRDefault="007A4C7D" w:rsidP="00404478">
      <w:pPr>
        <w:pStyle w:val="FSCtDefn"/>
        <w:tabs>
          <w:tab w:val="clear" w:pos="1134"/>
          <w:tab w:val="left" w:pos="2268"/>
        </w:tabs>
        <w:ind w:left="2835" w:hanging="2835"/>
      </w:pPr>
      <w:r>
        <w:tab/>
      </w:r>
      <w:r w:rsidR="00404478">
        <w:t>(i)</w:t>
      </w:r>
      <w:r w:rsidR="00404478">
        <w:tab/>
        <w:t>washing harvested berries;</w:t>
      </w:r>
    </w:p>
    <w:p w14:paraId="16B43BD7" w14:textId="77777777" w:rsidR="00006E1F" w:rsidRDefault="00404478" w:rsidP="00404478">
      <w:pPr>
        <w:pStyle w:val="FSCtDefn"/>
        <w:tabs>
          <w:tab w:val="clear" w:pos="1134"/>
          <w:tab w:val="left" w:pos="2268"/>
        </w:tabs>
        <w:ind w:left="2835" w:hanging="2835"/>
      </w:pPr>
      <w:r>
        <w:tab/>
        <w:t>(ii)</w:t>
      </w:r>
      <w:r>
        <w:tab/>
        <w:t xml:space="preserve">trimming harvested berries; </w:t>
      </w:r>
    </w:p>
    <w:p w14:paraId="544F21F5" w14:textId="76976CEB" w:rsidR="00404478" w:rsidRDefault="00404478" w:rsidP="00404478">
      <w:pPr>
        <w:pStyle w:val="FSCtDefn"/>
        <w:tabs>
          <w:tab w:val="clear" w:pos="1134"/>
          <w:tab w:val="left" w:pos="2268"/>
        </w:tabs>
        <w:ind w:left="2835" w:hanging="2835"/>
      </w:pPr>
      <w:r>
        <w:tab/>
        <w:t>(</w:t>
      </w:r>
      <w:r w:rsidR="006F377E">
        <w:t>iii</w:t>
      </w:r>
      <w:r>
        <w:t>)</w:t>
      </w:r>
      <w:r>
        <w:tab/>
        <w:t>sorting harvested berries;</w:t>
      </w:r>
      <w:r>
        <w:tab/>
      </w:r>
    </w:p>
    <w:p w14:paraId="7B824409" w14:textId="48BE1823" w:rsidR="00404478" w:rsidRDefault="00404478" w:rsidP="00404478">
      <w:pPr>
        <w:pStyle w:val="FSCtDefn"/>
        <w:tabs>
          <w:tab w:val="clear" w:pos="1134"/>
          <w:tab w:val="left" w:pos="2268"/>
        </w:tabs>
        <w:ind w:left="2835" w:hanging="2835"/>
      </w:pPr>
      <w:r>
        <w:tab/>
        <w:t>(</w:t>
      </w:r>
      <w:r w:rsidR="006F377E">
        <w:t>i</w:t>
      </w:r>
      <w:r>
        <w:t>v)</w:t>
      </w:r>
      <w:r>
        <w:tab/>
        <w:t>sanitising harvested berries;</w:t>
      </w:r>
    </w:p>
    <w:p w14:paraId="5F064802" w14:textId="20ED5CFE" w:rsidR="006F377E" w:rsidRDefault="00404478" w:rsidP="00404478">
      <w:pPr>
        <w:pStyle w:val="FSCtDefn"/>
        <w:tabs>
          <w:tab w:val="clear" w:pos="1134"/>
          <w:tab w:val="left" w:pos="2268"/>
        </w:tabs>
        <w:ind w:left="2835" w:hanging="2835"/>
      </w:pPr>
      <w:r>
        <w:tab/>
      </w:r>
      <w:r w:rsidR="006F377E">
        <w:t>(v)</w:t>
      </w:r>
      <w:r w:rsidR="006F377E">
        <w:tab/>
        <w:t>storing harvested berries;</w:t>
      </w:r>
    </w:p>
    <w:p w14:paraId="4F79163D" w14:textId="3C315315" w:rsidR="00404478" w:rsidRDefault="006F377E" w:rsidP="00404478">
      <w:pPr>
        <w:pStyle w:val="FSCtDefn"/>
        <w:tabs>
          <w:tab w:val="clear" w:pos="1134"/>
          <w:tab w:val="left" w:pos="2268"/>
        </w:tabs>
        <w:ind w:left="2835" w:hanging="2835"/>
      </w:pPr>
      <w:r>
        <w:tab/>
      </w:r>
      <w:r w:rsidR="00404478">
        <w:t>(vi)</w:t>
      </w:r>
      <w:r w:rsidR="00404478">
        <w:tab/>
        <w:t>combining harvested berries;</w:t>
      </w:r>
    </w:p>
    <w:p w14:paraId="7356FD7F" w14:textId="713C48C4" w:rsidR="00404478" w:rsidRDefault="00404478" w:rsidP="00404478">
      <w:pPr>
        <w:pStyle w:val="FSCtDefn"/>
        <w:tabs>
          <w:tab w:val="clear" w:pos="1134"/>
          <w:tab w:val="left" w:pos="2268"/>
        </w:tabs>
        <w:ind w:left="2835" w:hanging="2835"/>
      </w:pPr>
      <w:r>
        <w:tab/>
        <w:t>(vii)</w:t>
      </w:r>
      <w:r>
        <w:tab/>
      </w:r>
      <w:r w:rsidRPr="002B1A09">
        <w:t>packing</w:t>
      </w:r>
      <w:r>
        <w:t xml:space="preserve"> harvested berries; and</w:t>
      </w:r>
    </w:p>
    <w:p w14:paraId="6B47DB15" w14:textId="6EEADDE5" w:rsidR="00404478" w:rsidRDefault="00404478" w:rsidP="00404478">
      <w:pPr>
        <w:pStyle w:val="FSCtPara"/>
        <w:tabs>
          <w:tab w:val="clear" w:pos="1701"/>
          <w:tab w:val="left" w:pos="2268"/>
        </w:tabs>
        <w:ind w:left="2835" w:hanging="2835"/>
      </w:pPr>
      <w:r>
        <w:tab/>
        <w:t>(viii)</w:t>
      </w:r>
      <w:r>
        <w:tab/>
        <w:t>transporting harvested berries between primary processing premises.</w:t>
      </w:r>
    </w:p>
    <w:p w14:paraId="75FEC39B" w14:textId="77777777" w:rsidR="00C57F7D" w:rsidRDefault="00C57F7D" w:rsidP="00404478">
      <w:pPr>
        <w:pStyle w:val="FSCtDefn"/>
        <w:tabs>
          <w:tab w:val="clear" w:pos="1134"/>
          <w:tab w:val="left" w:pos="2268"/>
        </w:tabs>
        <w:ind w:left="2835" w:hanging="2835"/>
        <w:rPr>
          <w:b/>
          <w:i/>
          <w:sz w:val="18"/>
        </w:rPr>
      </w:pPr>
    </w:p>
    <w:p w14:paraId="6BB549AB" w14:textId="03838452" w:rsidR="007A4C7D" w:rsidRPr="00DD4B5F" w:rsidRDefault="007A4C7D" w:rsidP="00C57F7D">
      <w:pPr>
        <w:pStyle w:val="FSCtDefn"/>
        <w:tabs>
          <w:tab w:val="clear" w:pos="1134"/>
        </w:tabs>
        <w:ind w:left="851" w:firstLine="850"/>
      </w:pPr>
      <w:r w:rsidRPr="00C57F7D">
        <w:rPr>
          <w:b/>
          <w:i/>
          <w:sz w:val="16"/>
        </w:rPr>
        <w:t>Note 1</w:t>
      </w:r>
      <w:r w:rsidR="00C57F7D">
        <w:rPr>
          <w:b/>
          <w:i/>
        </w:rPr>
        <w:tab/>
      </w:r>
      <w:r w:rsidRPr="00C57F7D">
        <w:rPr>
          <w:sz w:val="16"/>
        </w:rPr>
        <w:t>In this Code (see section 1.1.2—2(3) of Standard 1.1.2)</w:t>
      </w:r>
    </w:p>
    <w:p w14:paraId="24D81674" w14:textId="77777777" w:rsidR="007A4C7D" w:rsidRPr="00DD4B5F" w:rsidRDefault="007A4C7D" w:rsidP="00C57F7D">
      <w:pPr>
        <w:pStyle w:val="FSCnatHeading"/>
        <w:ind w:firstLine="850"/>
        <w:rPr>
          <w:b/>
          <w:i/>
          <w:szCs w:val="16"/>
        </w:rPr>
      </w:pPr>
      <w:r>
        <w:rPr>
          <w:b/>
          <w:bCs/>
          <w:i/>
          <w:iCs w:val="0"/>
          <w:szCs w:val="16"/>
        </w:rPr>
        <w:tab/>
        <w:t>r</w:t>
      </w:r>
      <w:r w:rsidRPr="00DD4B5F">
        <w:rPr>
          <w:b/>
          <w:bCs/>
          <w:i/>
          <w:iCs w:val="0"/>
          <w:szCs w:val="16"/>
        </w:rPr>
        <w:t xml:space="preserve">elevant authority </w:t>
      </w:r>
      <w:r w:rsidRPr="00DD4B5F">
        <w:rPr>
          <w:szCs w:val="16"/>
        </w:rPr>
        <w:t>means an authority responsible for the enforcement of the relevant application Act</w:t>
      </w:r>
    </w:p>
    <w:p w14:paraId="10E21C9C" w14:textId="77777777" w:rsidR="007A4C7D" w:rsidRPr="002838F0" w:rsidRDefault="007A4C7D" w:rsidP="00C57F7D">
      <w:pPr>
        <w:pStyle w:val="FSCnatHeading"/>
        <w:ind w:firstLine="850"/>
      </w:pPr>
      <w:r w:rsidRPr="00BD6A2F">
        <w:rPr>
          <w:b/>
          <w:i/>
        </w:rPr>
        <w:t>Note</w:t>
      </w:r>
      <w:r>
        <w:rPr>
          <w:b/>
          <w:i/>
        </w:rPr>
        <w:t xml:space="preserve"> 2</w:t>
      </w:r>
      <w:r w:rsidRPr="00BD6A2F">
        <w:tab/>
      </w:r>
      <w:r>
        <w:t xml:space="preserve">In this Chapter (see clause 1 of </w:t>
      </w:r>
      <w:r w:rsidRPr="002F04B8">
        <w:t xml:space="preserve">Standard </w:t>
      </w:r>
      <w:r w:rsidRPr="000D5D3A">
        <w:t>4.1.1</w:t>
      </w:r>
      <w:r w:rsidRPr="002F04B8">
        <w:t>):</w:t>
      </w:r>
    </w:p>
    <w:p w14:paraId="4D70568D" w14:textId="16A06A9D" w:rsidR="007A4C7D" w:rsidRDefault="007A4C7D" w:rsidP="00C57F7D">
      <w:pPr>
        <w:pStyle w:val="FSCnatHeading"/>
        <w:tabs>
          <w:tab w:val="clear" w:pos="1134"/>
        </w:tabs>
        <w:ind w:left="1701" w:firstLine="0"/>
      </w:pPr>
      <w:r>
        <w:rPr>
          <w:b/>
          <w:i/>
        </w:rPr>
        <w:t xml:space="preserve">inputs </w:t>
      </w:r>
      <w:r>
        <w:t>includes any feed, litter, water (including recycled water), chemicals or other substances used in, or in connection with, the primary production or processing activity.</w:t>
      </w:r>
    </w:p>
    <w:p w14:paraId="69B53CCE" w14:textId="3612B76A" w:rsidR="007A4C7D" w:rsidRDefault="007A4C7D" w:rsidP="00C57F7D">
      <w:pPr>
        <w:pStyle w:val="FSCnatHeading"/>
        <w:tabs>
          <w:tab w:val="clear" w:pos="1134"/>
        </w:tabs>
        <w:ind w:left="1701" w:firstLine="0"/>
      </w:pPr>
      <w:r w:rsidRPr="00BD6A2F">
        <w:rPr>
          <w:b/>
          <w:i/>
        </w:rPr>
        <w:t>Note</w:t>
      </w:r>
      <w:r>
        <w:rPr>
          <w:b/>
          <w:i/>
        </w:rPr>
        <w:t xml:space="preserve"> 3</w:t>
      </w:r>
      <w:r w:rsidRPr="00BD6A2F">
        <w:tab/>
      </w:r>
      <w:r>
        <w:t>Clause 3 of Standard 4.1.1 sets out when a food will be unacceptable for the purposes of this Standard.</w:t>
      </w:r>
    </w:p>
    <w:p w14:paraId="68EAA604" w14:textId="77777777" w:rsidR="007A4C7D" w:rsidRDefault="007A4C7D" w:rsidP="007A4C7D">
      <w:pPr>
        <w:pStyle w:val="FSCh5Section"/>
      </w:pPr>
      <w:r>
        <w:t>4.2.7—3</w:t>
      </w:r>
      <w:r w:rsidRPr="00E71572">
        <w:tab/>
      </w:r>
      <w:r>
        <w:t>Application</w:t>
      </w:r>
    </w:p>
    <w:p w14:paraId="0CEFD8F9" w14:textId="77777777" w:rsidR="007A4C7D" w:rsidRDefault="007A4C7D" w:rsidP="007A4C7D">
      <w:pPr>
        <w:pStyle w:val="FSCtMain"/>
      </w:pPr>
      <w:r>
        <w:tab/>
        <w:t>(1)</w:t>
      </w:r>
      <w:r>
        <w:tab/>
        <w:t>This Standard applies to primary horticulture producers and to primary horticulture processors in Australia.</w:t>
      </w:r>
    </w:p>
    <w:p w14:paraId="6863830C" w14:textId="728BA066" w:rsidR="007A4C7D" w:rsidRDefault="007A4C7D" w:rsidP="007A4C7D">
      <w:pPr>
        <w:pStyle w:val="FSCtMain"/>
      </w:pPr>
      <w:r>
        <w:tab/>
        <w:t>(2)</w:t>
      </w:r>
      <w:r>
        <w:tab/>
        <w:t xml:space="preserve">This Standard does not apply to the retail sale of berries. </w:t>
      </w:r>
    </w:p>
    <w:p w14:paraId="71955540" w14:textId="25340AA4" w:rsidR="00C57F7D" w:rsidRDefault="00C57F7D" w:rsidP="007A4C7D">
      <w:pPr>
        <w:pStyle w:val="FSCtMain"/>
      </w:pPr>
      <w:r>
        <w:tab/>
        <w:t>(3)</w:t>
      </w:r>
      <w:r>
        <w:tab/>
        <w:t>This Standard does not apply to manufacturing</w:t>
      </w:r>
      <w:r w:rsidR="009F28F3">
        <w:t xml:space="preserve"> of harvested berries which includes the cooking, freezing, drying, preserving, blending or juicing of harvested berries or the addition of other foods to harvested berries.</w:t>
      </w:r>
    </w:p>
    <w:p w14:paraId="4CA76536" w14:textId="77777777" w:rsidR="007A4C7D" w:rsidRPr="000D3982" w:rsidRDefault="007A4C7D" w:rsidP="007A4C7D">
      <w:pPr>
        <w:pStyle w:val="FSCh5Section"/>
      </w:pPr>
      <w:r w:rsidRPr="000D3982">
        <w:t>4.2.7—4</w:t>
      </w:r>
      <w:r w:rsidRPr="000D3982">
        <w:tab/>
        <w:t xml:space="preserve">Notification </w:t>
      </w:r>
    </w:p>
    <w:p w14:paraId="4CE29A24" w14:textId="77777777" w:rsidR="007A4C7D" w:rsidRPr="000D3982" w:rsidRDefault="007A4C7D" w:rsidP="007A4C7D">
      <w:pPr>
        <w:pStyle w:val="Subclause"/>
        <w:tabs>
          <w:tab w:val="clear" w:pos="851"/>
          <w:tab w:val="left" w:pos="1134"/>
        </w:tabs>
        <w:spacing w:beforeLines="60" w:before="144" w:afterLines="60" w:after="144"/>
        <w:ind w:left="1701" w:hanging="1701"/>
      </w:pPr>
      <w:r w:rsidRPr="000D3982">
        <w:tab/>
        <w:t>(1)</w:t>
      </w:r>
      <w:r w:rsidRPr="000D3982">
        <w:tab/>
        <w:t xml:space="preserve">A primary horticulture producer </w:t>
      </w:r>
      <w:r>
        <w:t xml:space="preserve">and a </w:t>
      </w:r>
      <w:r w:rsidRPr="000D3982">
        <w:t>primary horticulture processor</w:t>
      </w:r>
      <w:r>
        <w:t xml:space="preserve"> </w:t>
      </w:r>
      <w:r w:rsidRPr="000D3982">
        <w:t xml:space="preserve">must </w:t>
      </w:r>
      <w:r>
        <w:t>provide</w:t>
      </w:r>
      <w:r w:rsidRPr="000D3982">
        <w:t xml:space="preserve"> the </w:t>
      </w:r>
      <w:r>
        <w:t xml:space="preserve">specified </w:t>
      </w:r>
      <w:r w:rsidRPr="000D3982">
        <w:t>inform</w:t>
      </w:r>
      <w:r>
        <w:t xml:space="preserve">ation </w:t>
      </w:r>
      <w:r w:rsidRPr="000D3982">
        <w:t>to the re</w:t>
      </w:r>
      <w:r>
        <w:t xml:space="preserve">levant </w:t>
      </w:r>
      <w:r w:rsidRPr="000D3982">
        <w:t xml:space="preserve">authority before </w:t>
      </w:r>
      <w:r>
        <w:t>engaging in a relevant activity</w:t>
      </w:r>
      <w:r w:rsidRPr="000D3982">
        <w:t>.</w:t>
      </w:r>
    </w:p>
    <w:p w14:paraId="2C402288" w14:textId="77777777" w:rsidR="007A4C7D" w:rsidRPr="000D3982" w:rsidRDefault="007A4C7D" w:rsidP="007A4C7D">
      <w:pPr>
        <w:pStyle w:val="Subclause"/>
        <w:tabs>
          <w:tab w:val="clear" w:pos="851"/>
          <w:tab w:val="left" w:pos="1134"/>
        </w:tabs>
        <w:spacing w:beforeLines="60" w:before="144" w:afterLines="60" w:after="144"/>
        <w:ind w:left="1701" w:hanging="1701"/>
      </w:pPr>
      <w:r>
        <w:tab/>
        <w:t>(2</w:t>
      </w:r>
      <w:r w:rsidRPr="000D3982">
        <w:t>)</w:t>
      </w:r>
      <w:r w:rsidRPr="000D3982">
        <w:tab/>
      </w:r>
      <w:r>
        <w:t xml:space="preserve">In this section, </w:t>
      </w:r>
      <w:r>
        <w:rPr>
          <w:b/>
          <w:i/>
        </w:rPr>
        <w:t>specified information</w:t>
      </w:r>
      <w:r>
        <w:t xml:space="preserve"> means the following information</w:t>
      </w:r>
      <w:r w:rsidRPr="000D3982">
        <w:t>:</w:t>
      </w:r>
    </w:p>
    <w:p w14:paraId="337991E0" w14:textId="77777777" w:rsidR="007A4C7D" w:rsidRPr="000D3982" w:rsidRDefault="007A4C7D" w:rsidP="007A4C7D">
      <w:pPr>
        <w:pStyle w:val="Paragraph"/>
        <w:tabs>
          <w:tab w:val="left" w:pos="1701"/>
        </w:tabs>
        <w:spacing w:beforeLines="60" w:before="144" w:afterLines="60" w:after="144"/>
        <w:ind w:left="2268" w:hanging="2268"/>
      </w:pPr>
      <w:r w:rsidRPr="000D3982">
        <w:tab/>
        <w:t>(a)</w:t>
      </w:r>
      <w:r w:rsidRPr="000D3982">
        <w:tab/>
        <w:t>the contact details of the primary horticulture producer or the primary horticulture processor, including the name of their business and the name and business address of the proprietor of their business;</w:t>
      </w:r>
    </w:p>
    <w:p w14:paraId="59DE0961" w14:textId="77777777" w:rsidR="007A4C7D" w:rsidRPr="000D3982" w:rsidRDefault="007A4C7D" w:rsidP="007A4C7D">
      <w:pPr>
        <w:pStyle w:val="Paragraph"/>
        <w:tabs>
          <w:tab w:val="left" w:pos="1701"/>
        </w:tabs>
        <w:spacing w:beforeLines="60" w:before="144" w:afterLines="60" w:after="144"/>
        <w:ind w:left="2268" w:hanging="2268"/>
      </w:pPr>
      <w:r w:rsidRPr="000D3982">
        <w:tab/>
        <w:t>(b)</w:t>
      </w:r>
      <w:r w:rsidRPr="000D3982">
        <w:tab/>
        <w:t>a description of the activities the primary horticulture producer or the primary horticulture processor</w:t>
      </w:r>
      <w:r w:rsidRPr="000D3982" w:rsidDel="007E63B5">
        <w:t xml:space="preserve"> </w:t>
      </w:r>
      <w:r w:rsidRPr="000D3982">
        <w:t>will undertake in relation to berries; and</w:t>
      </w:r>
    </w:p>
    <w:p w14:paraId="361AA142" w14:textId="77777777" w:rsidR="007A4C7D" w:rsidRPr="000D3982" w:rsidRDefault="007A4C7D" w:rsidP="007A4C7D">
      <w:pPr>
        <w:pStyle w:val="Paragraph"/>
        <w:tabs>
          <w:tab w:val="left" w:pos="1701"/>
        </w:tabs>
        <w:spacing w:beforeLines="60" w:before="144" w:afterLines="60" w:after="144"/>
        <w:ind w:left="2268" w:hanging="2268"/>
      </w:pPr>
      <w:r w:rsidRPr="000D3982">
        <w:tab/>
        <w:t>(c)</w:t>
      </w:r>
      <w:r w:rsidRPr="000D3982">
        <w:tab/>
        <w:t xml:space="preserve">the location or locations of each activity referred to in paragraph (b) that is within the jurisdiction of the </w:t>
      </w:r>
      <w:r>
        <w:t>relevant</w:t>
      </w:r>
      <w:r w:rsidRPr="000D3982">
        <w:t xml:space="preserve"> authority. </w:t>
      </w:r>
    </w:p>
    <w:p w14:paraId="36A944B5" w14:textId="77777777" w:rsidR="007A4C7D" w:rsidRPr="000D3982" w:rsidRDefault="007A4C7D" w:rsidP="007A4C7D">
      <w:pPr>
        <w:pStyle w:val="Subclause"/>
        <w:tabs>
          <w:tab w:val="clear" w:pos="851"/>
          <w:tab w:val="left" w:pos="1134"/>
        </w:tabs>
        <w:spacing w:beforeLines="60" w:before="144" w:afterLines="60" w:after="144"/>
        <w:ind w:left="1701" w:hanging="1701"/>
      </w:pPr>
      <w:r w:rsidRPr="000D3982">
        <w:tab/>
        <w:t>(</w:t>
      </w:r>
      <w:r>
        <w:t>3</w:t>
      </w:r>
      <w:r w:rsidRPr="000D3982">
        <w:t>)</w:t>
      </w:r>
      <w:r w:rsidRPr="000D3982">
        <w:tab/>
        <w:t xml:space="preserve">A primary horticulture producer and a primary horticulture processor must notify the </w:t>
      </w:r>
      <w:r>
        <w:t>relevant</w:t>
      </w:r>
      <w:r w:rsidRPr="000D3982">
        <w:t xml:space="preserve"> authority of any proposed change to </w:t>
      </w:r>
      <w:r>
        <w:t>specified</w:t>
      </w:r>
      <w:r w:rsidRPr="000D3982">
        <w:t xml:space="preserve"> information </w:t>
      </w:r>
      <w:r>
        <w:t xml:space="preserve">provided to a relevant authority in accordance with this section </w:t>
      </w:r>
      <w:r w:rsidRPr="000D3982">
        <w:t>before that change occurs.</w:t>
      </w:r>
    </w:p>
    <w:p w14:paraId="16BDA488" w14:textId="77777777" w:rsidR="007A4C7D" w:rsidRDefault="007A4C7D" w:rsidP="007A4C7D">
      <w:pPr>
        <w:pStyle w:val="FSCh5Section"/>
        <w:spacing w:beforeLines="60" w:before="144" w:afterLines="60" w:after="144"/>
      </w:pPr>
      <w:r>
        <w:t xml:space="preserve">4.2.7—5 </w:t>
      </w:r>
      <w:r>
        <w:tab/>
        <w:t>Traceability</w:t>
      </w:r>
    </w:p>
    <w:p w14:paraId="045DA18B" w14:textId="77777777" w:rsidR="007A4C7D" w:rsidRDefault="007A4C7D" w:rsidP="007A4C7D">
      <w:pPr>
        <w:pStyle w:val="FSCtMain"/>
        <w:ind w:hanging="6"/>
      </w:pPr>
      <w:r>
        <w:t>A primary horticulture producer and a primary horticulture processor must have in place a system that can identify:</w:t>
      </w:r>
    </w:p>
    <w:p w14:paraId="171A2061" w14:textId="1505CBE4" w:rsidR="006F377E" w:rsidRPr="006F377E" w:rsidRDefault="006F377E" w:rsidP="001A6AF4">
      <w:pPr>
        <w:pStyle w:val="FSCtPara"/>
        <w:numPr>
          <w:ilvl w:val="0"/>
          <w:numId w:val="6"/>
        </w:numPr>
      </w:pPr>
      <w:r>
        <w:t>the growing site of berries which they grew or received; and</w:t>
      </w:r>
    </w:p>
    <w:p w14:paraId="170B0473" w14:textId="4BB5C382" w:rsidR="007A4C7D" w:rsidRPr="00C34F7E" w:rsidRDefault="007A4C7D" w:rsidP="001A6AF4">
      <w:pPr>
        <w:pStyle w:val="FSCtPara"/>
        <w:numPr>
          <w:ilvl w:val="0"/>
          <w:numId w:val="6"/>
        </w:numPr>
      </w:pPr>
      <w:r w:rsidRPr="006F377E">
        <w:t>from whom berries</w:t>
      </w:r>
      <w:r w:rsidRPr="00C34F7E">
        <w:t xml:space="preserve"> </w:t>
      </w:r>
      <w:r>
        <w:t>were</w:t>
      </w:r>
      <w:r w:rsidRPr="00C34F7E">
        <w:t xml:space="preserve"> received; and</w:t>
      </w:r>
    </w:p>
    <w:p w14:paraId="1CB67709" w14:textId="77777777" w:rsidR="007A4C7D" w:rsidRPr="00C34F7E" w:rsidRDefault="007A4C7D" w:rsidP="001A6AF4">
      <w:pPr>
        <w:pStyle w:val="FSCtPara"/>
        <w:numPr>
          <w:ilvl w:val="0"/>
          <w:numId w:val="6"/>
        </w:numPr>
      </w:pPr>
      <w:r w:rsidRPr="00C34F7E">
        <w:t xml:space="preserve">to whom </w:t>
      </w:r>
      <w:r>
        <w:t>berries</w:t>
      </w:r>
      <w:r w:rsidRPr="00C34F7E">
        <w:t xml:space="preserve"> </w:t>
      </w:r>
      <w:r>
        <w:t>were</w:t>
      </w:r>
      <w:r w:rsidRPr="00C34F7E">
        <w:t xml:space="preserve"> supplied.</w:t>
      </w:r>
    </w:p>
    <w:p w14:paraId="24CDC6DC" w14:textId="1BEA08C3" w:rsidR="008374FB" w:rsidRDefault="007A4C7D" w:rsidP="008374FB">
      <w:pPr>
        <w:pStyle w:val="FSCh5Section"/>
      </w:pPr>
      <w:r>
        <w:t>4.2.7—6</w:t>
      </w:r>
      <w:r w:rsidRPr="00531381">
        <w:tab/>
      </w:r>
      <w:r w:rsidRPr="008374FB">
        <w:t xml:space="preserve">Inputs </w:t>
      </w:r>
      <w:r w:rsidR="008374FB">
        <w:t>–</w:t>
      </w:r>
      <w:r w:rsidRPr="008374FB">
        <w:t xml:space="preserve"> </w:t>
      </w:r>
      <w:r w:rsidR="008374FB">
        <w:t xml:space="preserve"> soil, fertiliser and water</w:t>
      </w:r>
    </w:p>
    <w:p w14:paraId="0552B546" w14:textId="77777777" w:rsidR="008374FB" w:rsidRDefault="008374FB" w:rsidP="008374FB">
      <w:pPr>
        <w:pStyle w:val="FSCtMain"/>
      </w:pPr>
      <w:r>
        <w:tab/>
      </w:r>
      <w:r>
        <w:tab/>
        <w:t>A primary horticulture producer and a primary horticulture processor must take all reasonable measures to ensure that any of the following inputs do not make berries unacceptable:</w:t>
      </w:r>
    </w:p>
    <w:p w14:paraId="5100FF9E" w14:textId="77777777" w:rsidR="008374FB" w:rsidRDefault="008374FB" w:rsidP="001A6AF4">
      <w:pPr>
        <w:pStyle w:val="FSCtPara"/>
        <w:numPr>
          <w:ilvl w:val="0"/>
          <w:numId w:val="8"/>
        </w:numPr>
      </w:pPr>
      <w:r>
        <w:t>soil;</w:t>
      </w:r>
    </w:p>
    <w:p w14:paraId="2E5B2B4A" w14:textId="77777777" w:rsidR="008374FB" w:rsidRDefault="008374FB" w:rsidP="001A6AF4">
      <w:pPr>
        <w:pStyle w:val="FSCtPara"/>
        <w:numPr>
          <w:ilvl w:val="0"/>
          <w:numId w:val="8"/>
        </w:numPr>
      </w:pPr>
      <w:r>
        <w:t>soil amendments (including manure, human biosolids, compost, and plant bio</w:t>
      </w:r>
      <w:r>
        <w:noBreakHyphen/>
        <w:t>waste);</w:t>
      </w:r>
    </w:p>
    <w:p w14:paraId="7A987605" w14:textId="77777777" w:rsidR="008374FB" w:rsidRDefault="008374FB" w:rsidP="001A6AF4">
      <w:pPr>
        <w:pStyle w:val="FSCtPara"/>
        <w:numPr>
          <w:ilvl w:val="0"/>
          <w:numId w:val="8"/>
        </w:numPr>
      </w:pPr>
      <w:r>
        <w:t>fertiliser; and</w:t>
      </w:r>
    </w:p>
    <w:p w14:paraId="136BAB0C" w14:textId="5C715FB1" w:rsidR="007A4C7D" w:rsidRPr="00404478" w:rsidRDefault="008374FB" w:rsidP="001A6AF4">
      <w:pPr>
        <w:pStyle w:val="FSCtPara"/>
        <w:numPr>
          <w:ilvl w:val="0"/>
          <w:numId w:val="8"/>
        </w:numPr>
      </w:pPr>
      <w:r>
        <w:t>water.</w:t>
      </w:r>
    </w:p>
    <w:p w14:paraId="248DA967" w14:textId="77777777" w:rsidR="007A4C7D" w:rsidRDefault="007A4C7D" w:rsidP="007A4C7D">
      <w:pPr>
        <w:pStyle w:val="FSCh5Section"/>
      </w:pPr>
      <w:r>
        <w:t>4.2.7—7</w:t>
      </w:r>
      <w:r w:rsidRPr="00531381">
        <w:tab/>
      </w:r>
      <w:r>
        <w:t>Premises and equipment</w:t>
      </w:r>
    </w:p>
    <w:p w14:paraId="69A8972D" w14:textId="77777777" w:rsidR="007A4C7D" w:rsidRDefault="007A4C7D" w:rsidP="007A4C7D">
      <w:pPr>
        <w:pStyle w:val="FSCtMain"/>
        <w:ind w:left="1695" w:hanging="1695"/>
      </w:pPr>
      <w:r>
        <w:tab/>
        <w:t>(1)</w:t>
      </w:r>
      <w:r>
        <w:tab/>
        <w:t xml:space="preserve">A primary horticulture producer and a primary horticulture processor must take all reasonable measures to ensure that premises and equipment are designed, constructed, maintained and operated in a way that: </w:t>
      </w:r>
    </w:p>
    <w:p w14:paraId="03BC937C" w14:textId="77777777" w:rsidR="007A4C7D" w:rsidRDefault="007A4C7D" w:rsidP="007A4C7D">
      <w:pPr>
        <w:pStyle w:val="FSCtPara"/>
        <w:ind w:hanging="573"/>
      </w:pPr>
      <w:r>
        <w:t>(a)</w:t>
      </w:r>
      <w:r>
        <w:tab/>
        <w:t>allows for effective cleaning and sanitisation of the premises and equipment; and</w:t>
      </w:r>
    </w:p>
    <w:p w14:paraId="7472B25E" w14:textId="77777777" w:rsidR="007A4C7D" w:rsidRDefault="007A4C7D" w:rsidP="007A4C7D">
      <w:pPr>
        <w:pStyle w:val="FSCtPara"/>
      </w:pPr>
      <w:r>
        <w:tab/>
        <w:t>(b)</w:t>
      </w:r>
      <w:r>
        <w:tab/>
      </w:r>
      <w:r w:rsidRPr="00160318">
        <w:t>does</w:t>
      </w:r>
      <w:r>
        <w:t xml:space="preserve"> not make berries unacceptable.</w:t>
      </w:r>
    </w:p>
    <w:p w14:paraId="6F31B46F" w14:textId="77777777" w:rsidR="007A4C7D" w:rsidRDefault="007A4C7D" w:rsidP="007A4C7D">
      <w:pPr>
        <w:pStyle w:val="FSCtMain"/>
        <w:ind w:left="1695" w:hanging="1695"/>
      </w:pPr>
      <w:r>
        <w:tab/>
        <w:t>(2)</w:t>
      </w:r>
      <w:r>
        <w:tab/>
        <w:t>A primary horticulture producer and a primary horticulture processor must ensure that premises and equipment are kept clean, sanitised and in good repair to the extent required to ensure that berries are not made unacceptable.</w:t>
      </w:r>
    </w:p>
    <w:p w14:paraId="60E402EE" w14:textId="77777777" w:rsidR="007A4C7D" w:rsidRDefault="007A4C7D" w:rsidP="007A4C7D">
      <w:pPr>
        <w:pStyle w:val="FSCh5Section"/>
      </w:pPr>
      <w:r>
        <w:t>4.2.7—8</w:t>
      </w:r>
      <w:r w:rsidRPr="00531381">
        <w:tab/>
      </w:r>
      <w:r>
        <w:t xml:space="preserve">Skills and knowledge </w:t>
      </w:r>
    </w:p>
    <w:p w14:paraId="26514100" w14:textId="77777777" w:rsidR="007A4C7D" w:rsidRDefault="007A4C7D" w:rsidP="007A4C7D">
      <w:pPr>
        <w:pStyle w:val="FSCtMain"/>
      </w:pPr>
      <w:r>
        <w:tab/>
      </w:r>
      <w:r>
        <w:tab/>
        <w:t xml:space="preserve">A primary horticulture producer and a primary horticulture processor must ensure that persons who </w:t>
      </w:r>
      <w:r w:rsidRPr="00E44E0B">
        <w:t xml:space="preserve">engage in </w:t>
      </w:r>
      <w:r>
        <w:t xml:space="preserve">a </w:t>
      </w:r>
      <w:r w:rsidRPr="00E44E0B">
        <w:t xml:space="preserve">relevant </w:t>
      </w:r>
      <w:r>
        <w:t xml:space="preserve">activity, or who supervise a person who </w:t>
      </w:r>
      <w:r w:rsidRPr="00E44E0B">
        <w:t>engage</w:t>
      </w:r>
      <w:r>
        <w:t>s</w:t>
      </w:r>
      <w:r w:rsidRPr="00E44E0B">
        <w:t xml:space="preserve"> in </w:t>
      </w:r>
      <w:r>
        <w:t xml:space="preserve">a </w:t>
      </w:r>
      <w:r w:rsidRPr="00E44E0B">
        <w:t xml:space="preserve">relevant </w:t>
      </w:r>
      <w:r>
        <w:t xml:space="preserve">activity, have: </w:t>
      </w:r>
    </w:p>
    <w:p w14:paraId="16375CFE" w14:textId="77777777" w:rsidR="007A4C7D" w:rsidRDefault="007A4C7D" w:rsidP="001A6AF4">
      <w:pPr>
        <w:pStyle w:val="FSCtPara"/>
        <w:numPr>
          <w:ilvl w:val="0"/>
          <w:numId w:val="7"/>
        </w:numPr>
      </w:pPr>
      <w:r>
        <w:t>knowledge of food safety and food hygiene matters; and</w:t>
      </w:r>
    </w:p>
    <w:p w14:paraId="64F73465" w14:textId="77777777" w:rsidR="007A4C7D" w:rsidRDefault="007A4C7D" w:rsidP="001A6AF4">
      <w:pPr>
        <w:pStyle w:val="FSCtPara"/>
        <w:numPr>
          <w:ilvl w:val="0"/>
          <w:numId w:val="7"/>
        </w:numPr>
      </w:pPr>
      <w:r>
        <w:t>skills in food safety and food hygiene matter</w:t>
      </w:r>
      <w:r w:rsidDel="00D25232">
        <w:t>s</w:t>
      </w:r>
    </w:p>
    <w:p w14:paraId="7AA1E266" w14:textId="77777777" w:rsidR="007A4C7D" w:rsidRDefault="007A4C7D" w:rsidP="007A4C7D">
      <w:pPr>
        <w:pStyle w:val="FSCtMain"/>
        <w:tabs>
          <w:tab w:val="clear" w:pos="1134"/>
          <w:tab w:val="left" w:pos="1560"/>
        </w:tabs>
        <w:ind w:left="0" w:firstLine="0"/>
      </w:pPr>
      <w:r>
        <w:tab/>
      </w:r>
      <w:r>
        <w:tab/>
        <w:t>commensurate with their work.</w:t>
      </w:r>
    </w:p>
    <w:p w14:paraId="2F776FD9" w14:textId="77777777" w:rsidR="007A4C7D" w:rsidRDefault="007A4C7D" w:rsidP="007A4C7D">
      <w:pPr>
        <w:pStyle w:val="FSCh5Section"/>
      </w:pPr>
      <w:r>
        <w:t>4.2.7—9</w:t>
      </w:r>
      <w:r w:rsidRPr="00531381">
        <w:tab/>
      </w:r>
      <w:r>
        <w:t>Health and hygiene of personnel and visitors</w:t>
      </w:r>
    </w:p>
    <w:p w14:paraId="140A9700" w14:textId="77777777" w:rsidR="007A4C7D" w:rsidRDefault="007A4C7D" w:rsidP="007A4C7D">
      <w:pPr>
        <w:pStyle w:val="FSCtMain"/>
      </w:pPr>
      <w:r>
        <w:tab/>
      </w:r>
      <w:r>
        <w:tab/>
        <w:t>A primary horticulture producer and a primary horticulture processor must take all reasonable measures to ensure that personnel and visitors exercise personal hygiene and health practices that do not make berries unacceptable.</w:t>
      </w:r>
    </w:p>
    <w:p w14:paraId="754F9331" w14:textId="77777777" w:rsidR="007A4C7D" w:rsidRDefault="007A4C7D" w:rsidP="007A4C7D">
      <w:pPr>
        <w:pStyle w:val="FSCh5Section"/>
      </w:pPr>
      <w:r>
        <w:t>4.2.7—10</w:t>
      </w:r>
      <w:r w:rsidRPr="00531381">
        <w:tab/>
      </w:r>
      <w:r>
        <w:t>Sale or supply of unacceptable berries</w:t>
      </w:r>
    </w:p>
    <w:p w14:paraId="3E62F0A1" w14:textId="5381E93C" w:rsidR="007A4C7D" w:rsidRDefault="007A4C7D" w:rsidP="00BC0E06">
      <w:pPr>
        <w:pStyle w:val="FSCtMain"/>
        <w:rPr>
          <w:iCs w:val="0"/>
        </w:rPr>
      </w:pPr>
      <w:r>
        <w:tab/>
        <w:t xml:space="preserve"> </w:t>
      </w:r>
      <w:r>
        <w:tab/>
        <w:t>A primary horticulture producer and a primary horticulture processor must not sell or supply berries for human consumption if they ought reasonably know, or ought reasonably suspect, that the</w:t>
      </w:r>
      <w:r w:rsidRPr="00FB73E5">
        <w:t xml:space="preserve"> </w:t>
      </w:r>
      <w:r>
        <w:t>berries are</w:t>
      </w:r>
      <w:r w:rsidRPr="00FB73E5">
        <w:t xml:space="preserve"> unacceptabl</w:t>
      </w:r>
      <w:r w:rsidRPr="000F555E">
        <w:t>e</w:t>
      </w:r>
      <w:r w:rsidRPr="00EB1DCA">
        <w:t xml:space="preserve">. </w:t>
      </w:r>
      <w:r>
        <w:br w:type="page"/>
      </w:r>
    </w:p>
    <w:p w14:paraId="52793369" w14:textId="77777777" w:rsidR="007A4C7D" w:rsidRPr="009F1FDF" w:rsidRDefault="007A4C7D" w:rsidP="007A4C7D">
      <w:pPr>
        <w:widowControl/>
      </w:pPr>
    </w:p>
    <w:p w14:paraId="0EB61438" w14:textId="77777777" w:rsidR="007A4C7D" w:rsidRPr="00C0014E" w:rsidRDefault="007A4C7D" w:rsidP="007A4C7D">
      <w:pPr>
        <w:rPr>
          <w:noProof/>
          <w:sz w:val="20"/>
          <w:lang w:val="en-AU" w:eastAsia="en-AU"/>
        </w:rPr>
      </w:pPr>
      <w:r w:rsidRPr="00C0014E">
        <w:rPr>
          <w:noProof/>
          <w:sz w:val="20"/>
          <w:lang w:eastAsia="en-GB" w:bidi="ar-SA"/>
        </w:rPr>
        <w:drawing>
          <wp:inline distT="0" distB="0" distL="0" distR="0" wp14:anchorId="4A1A614F" wp14:editId="7113FD58">
            <wp:extent cx="2657475" cy="438150"/>
            <wp:effectExtent l="0" t="0" r="9525" b="0"/>
            <wp:docPr id="5"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A327059" w14:textId="77777777" w:rsidR="007A4C7D" w:rsidRPr="008F1620" w:rsidRDefault="007A4C7D" w:rsidP="007A4C7D">
      <w:pPr>
        <w:rPr>
          <w:sz w:val="20"/>
        </w:rPr>
      </w:pPr>
    </w:p>
    <w:p w14:paraId="7C0CF586" w14:textId="20BE4DFA" w:rsidR="007A4C7D" w:rsidRPr="002A7834" w:rsidRDefault="007A4C7D" w:rsidP="007A4C7D">
      <w:pPr>
        <w:pBdr>
          <w:bottom w:val="single" w:sz="4" w:space="1" w:color="auto"/>
        </w:pBdr>
        <w:rPr>
          <w:b/>
          <w:sz w:val="20"/>
        </w:rPr>
      </w:pPr>
      <w:r>
        <w:rPr>
          <w:b/>
          <w:sz w:val="20"/>
        </w:rPr>
        <w:t xml:space="preserve">Standard 4.2.8 </w:t>
      </w:r>
      <w:r w:rsidRPr="002A7834">
        <w:rPr>
          <w:b/>
          <w:sz w:val="20"/>
        </w:rPr>
        <w:t xml:space="preserve">– </w:t>
      </w:r>
      <w:r>
        <w:rPr>
          <w:b/>
          <w:sz w:val="20"/>
        </w:rPr>
        <w:t xml:space="preserve">Primary </w:t>
      </w:r>
      <w:r w:rsidR="004D7E1B">
        <w:rPr>
          <w:b/>
          <w:sz w:val="20"/>
        </w:rPr>
        <w:t xml:space="preserve">Production and Processing Standard </w:t>
      </w:r>
      <w:r>
        <w:rPr>
          <w:b/>
          <w:sz w:val="20"/>
        </w:rPr>
        <w:t xml:space="preserve">for Leafy Vegetables </w:t>
      </w:r>
    </w:p>
    <w:p w14:paraId="183404CD" w14:textId="77777777" w:rsidR="007A4C7D" w:rsidRPr="00C0014E" w:rsidRDefault="007A4C7D" w:rsidP="007A4C7D">
      <w:pPr>
        <w:pBdr>
          <w:bottom w:val="single" w:sz="4" w:space="1" w:color="auto"/>
        </w:pBdr>
        <w:rPr>
          <w:b/>
          <w:sz w:val="20"/>
        </w:rPr>
      </w:pPr>
    </w:p>
    <w:p w14:paraId="1EA8EE56" w14:textId="77777777" w:rsidR="007A4C7D" w:rsidRPr="008F2616" w:rsidRDefault="007A4C7D" w:rsidP="007A4C7D">
      <w:pPr>
        <w:rPr>
          <w:sz w:val="20"/>
        </w:rPr>
      </w:pPr>
    </w:p>
    <w:p w14:paraId="51CC261E" w14:textId="035BECBE" w:rsidR="007A4C7D" w:rsidRPr="0053287E" w:rsidRDefault="007A4C7D" w:rsidP="007A4C7D">
      <w:pPr>
        <w:rPr>
          <w:sz w:val="20"/>
        </w:rPr>
      </w:pPr>
      <w:r w:rsidRPr="0053287E">
        <w:rPr>
          <w:sz w:val="20"/>
        </w:rPr>
        <w:t xml:space="preserve">The Board of Food Standards Australia New Zealand gives notice of the making of this Standard under section 92 of the </w:t>
      </w:r>
      <w:r w:rsidRPr="0053287E">
        <w:rPr>
          <w:i/>
          <w:sz w:val="20"/>
        </w:rPr>
        <w:t>Food Standards Australia New Zealand Act 1991</w:t>
      </w:r>
      <w:r w:rsidRPr="0053287E">
        <w:rPr>
          <w:sz w:val="20"/>
        </w:rPr>
        <w:t xml:space="preserve">. </w:t>
      </w:r>
      <w:r>
        <w:rPr>
          <w:sz w:val="20"/>
        </w:rPr>
        <w:t xml:space="preserve">The Standard commences </w:t>
      </w:r>
      <w:r w:rsidRPr="00F376CB">
        <w:rPr>
          <w:sz w:val="20"/>
        </w:rPr>
        <w:t xml:space="preserve">on a date </w:t>
      </w:r>
      <w:r w:rsidR="00404478" w:rsidRPr="008374FB">
        <w:rPr>
          <w:sz w:val="20"/>
        </w:rPr>
        <w:t xml:space="preserve">30 </w:t>
      </w:r>
      <w:r w:rsidRPr="008374FB">
        <w:rPr>
          <w:sz w:val="20"/>
        </w:rPr>
        <w:t>months after the date of gazettal.</w:t>
      </w:r>
    </w:p>
    <w:p w14:paraId="1FDF34AD" w14:textId="77777777" w:rsidR="007A4C7D" w:rsidRPr="008F2616" w:rsidRDefault="007A4C7D" w:rsidP="007A4C7D">
      <w:pPr>
        <w:rPr>
          <w:sz w:val="20"/>
        </w:rPr>
      </w:pPr>
    </w:p>
    <w:p w14:paraId="50F49A47" w14:textId="77777777" w:rsidR="007A4C7D" w:rsidRPr="008F2616" w:rsidRDefault="007A4C7D" w:rsidP="007A4C7D">
      <w:pPr>
        <w:rPr>
          <w:sz w:val="20"/>
        </w:rPr>
      </w:pPr>
      <w:r w:rsidRPr="008F2616">
        <w:rPr>
          <w:sz w:val="20"/>
        </w:rPr>
        <w:t xml:space="preserve">Dated </w:t>
      </w:r>
      <w:r>
        <w:rPr>
          <w:sz w:val="20"/>
        </w:rPr>
        <w:t>[To be completed by the Delegate]</w:t>
      </w:r>
    </w:p>
    <w:p w14:paraId="52CF6FEE" w14:textId="77777777" w:rsidR="007A4C7D" w:rsidRPr="008F2616" w:rsidRDefault="007A4C7D" w:rsidP="007A4C7D">
      <w:pPr>
        <w:rPr>
          <w:sz w:val="20"/>
        </w:rPr>
      </w:pPr>
    </w:p>
    <w:p w14:paraId="7B05EB01" w14:textId="77777777" w:rsidR="007A4C7D" w:rsidRPr="008F2616" w:rsidRDefault="007A4C7D" w:rsidP="007A4C7D">
      <w:pPr>
        <w:rPr>
          <w:sz w:val="20"/>
        </w:rPr>
      </w:pPr>
    </w:p>
    <w:p w14:paraId="2D1574A2" w14:textId="77777777" w:rsidR="007A4C7D" w:rsidRPr="008F2616" w:rsidRDefault="007A4C7D" w:rsidP="007A4C7D">
      <w:pPr>
        <w:rPr>
          <w:sz w:val="20"/>
        </w:rPr>
      </w:pPr>
      <w:r>
        <w:rPr>
          <w:sz w:val="20"/>
        </w:rPr>
        <w:t>[Name of Delegate]</w:t>
      </w:r>
    </w:p>
    <w:p w14:paraId="2B283AA7" w14:textId="77777777" w:rsidR="007A4C7D" w:rsidRPr="008F2616" w:rsidRDefault="007A4C7D" w:rsidP="007A4C7D">
      <w:pPr>
        <w:rPr>
          <w:sz w:val="20"/>
        </w:rPr>
      </w:pPr>
      <w:r w:rsidRPr="008F2616">
        <w:rPr>
          <w:sz w:val="20"/>
        </w:rPr>
        <w:t>Delegate of the Board of Food Standards Australia New Zealand</w:t>
      </w:r>
    </w:p>
    <w:p w14:paraId="415EDD4D" w14:textId="77777777" w:rsidR="007A4C7D" w:rsidRPr="00713686" w:rsidRDefault="007A4C7D" w:rsidP="007A4C7D">
      <w:pPr>
        <w:rPr>
          <w:sz w:val="20"/>
        </w:rPr>
      </w:pPr>
    </w:p>
    <w:p w14:paraId="6F5CBB7F" w14:textId="77777777" w:rsidR="007A4C7D" w:rsidRPr="00713686" w:rsidRDefault="007A4C7D" w:rsidP="007A4C7D">
      <w:pPr>
        <w:rPr>
          <w:sz w:val="20"/>
        </w:rPr>
      </w:pPr>
    </w:p>
    <w:p w14:paraId="5391DFE3" w14:textId="77777777" w:rsidR="007A4C7D" w:rsidRPr="00713686" w:rsidRDefault="007A4C7D" w:rsidP="007A4C7D">
      <w:pPr>
        <w:rPr>
          <w:sz w:val="20"/>
        </w:rPr>
      </w:pPr>
    </w:p>
    <w:p w14:paraId="1E46DEE9" w14:textId="77777777" w:rsidR="007A4C7D" w:rsidRPr="00713686" w:rsidRDefault="007A4C7D" w:rsidP="007A4C7D">
      <w:pPr>
        <w:rPr>
          <w:sz w:val="20"/>
        </w:rPr>
      </w:pPr>
    </w:p>
    <w:p w14:paraId="1FE24326" w14:textId="77777777" w:rsidR="007A4C7D" w:rsidRPr="00713686" w:rsidRDefault="007A4C7D" w:rsidP="007A4C7D">
      <w:pPr>
        <w:rPr>
          <w:sz w:val="20"/>
        </w:rPr>
      </w:pPr>
    </w:p>
    <w:p w14:paraId="4636CC9D" w14:textId="77777777" w:rsidR="007A4C7D" w:rsidRPr="00713686" w:rsidRDefault="007A4C7D" w:rsidP="007A4C7D">
      <w:pPr>
        <w:pBdr>
          <w:top w:val="single" w:sz="4" w:space="1" w:color="auto"/>
          <w:left w:val="single" w:sz="4" w:space="4" w:color="auto"/>
          <w:bottom w:val="single" w:sz="4" w:space="1" w:color="auto"/>
          <w:right w:val="single" w:sz="4" w:space="4" w:color="auto"/>
        </w:pBdr>
        <w:rPr>
          <w:b/>
          <w:sz w:val="20"/>
          <w:lang w:val="en-AU"/>
        </w:rPr>
      </w:pPr>
      <w:r w:rsidRPr="00713686">
        <w:rPr>
          <w:b/>
          <w:sz w:val="20"/>
          <w:lang w:val="en-AU"/>
        </w:rPr>
        <w:t>Note:</w:t>
      </w:r>
      <w:r w:rsidR="00E731AD">
        <w:rPr>
          <w:b/>
          <w:sz w:val="20"/>
          <w:lang w:val="en-AU"/>
        </w:rPr>
        <w:t xml:space="preserve"> </w:t>
      </w:r>
    </w:p>
    <w:p w14:paraId="3F548BA3" w14:textId="77777777" w:rsidR="007A4C7D" w:rsidRPr="00713686" w:rsidRDefault="007A4C7D" w:rsidP="007A4C7D">
      <w:pPr>
        <w:pBdr>
          <w:top w:val="single" w:sz="4" w:space="1" w:color="auto"/>
          <w:left w:val="single" w:sz="4" w:space="4" w:color="auto"/>
          <w:bottom w:val="single" w:sz="4" w:space="1" w:color="auto"/>
          <w:right w:val="single" w:sz="4" w:space="4" w:color="auto"/>
        </w:pBdr>
        <w:rPr>
          <w:sz w:val="20"/>
          <w:lang w:val="en-AU"/>
        </w:rPr>
      </w:pPr>
    </w:p>
    <w:p w14:paraId="297DB592" w14:textId="77777777" w:rsidR="007A4C7D" w:rsidRPr="00713686" w:rsidRDefault="007A4C7D" w:rsidP="007A4C7D">
      <w:pPr>
        <w:pBdr>
          <w:top w:val="single" w:sz="4" w:space="1" w:color="auto"/>
          <w:left w:val="single" w:sz="4" w:space="4" w:color="auto"/>
          <w:bottom w:val="single" w:sz="4" w:space="1" w:color="auto"/>
          <w:right w:val="single" w:sz="4" w:space="4" w:color="auto"/>
        </w:pBdr>
        <w:rPr>
          <w:sz w:val="20"/>
          <w:lang w:val="en-AU"/>
        </w:rPr>
      </w:pPr>
      <w:r w:rsidRPr="00713686">
        <w:rPr>
          <w:sz w:val="20"/>
          <w:lang w:val="en-AU"/>
        </w:rPr>
        <w:t xml:space="preserve">This Standard will be published in the Commonwealth of Australia Gazette No. FSC </w:t>
      </w:r>
      <w:r w:rsidRPr="00537ABF">
        <w:rPr>
          <w:color w:val="000000" w:themeColor="text1"/>
          <w:sz w:val="20"/>
          <w:lang w:val="en-AU"/>
        </w:rPr>
        <w:t xml:space="preserve">XX on XX Month 20XX. </w:t>
      </w:r>
      <w:r w:rsidRPr="00537ABF">
        <w:rPr>
          <w:sz w:val="20"/>
          <w:lang w:val="en-AU"/>
        </w:rPr>
        <w:t>This means that this date is the gazettal date for the purposes of the above n</w:t>
      </w:r>
      <w:r w:rsidRPr="00713686">
        <w:rPr>
          <w:sz w:val="20"/>
          <w:lang w:val="en-AU"/>
        </w:rPr>
        <w:t xml:space="preserve">otice. </w:t>
      </w:r>
    </w:p>
    <w:p w14:paraId="56AB7535" w14:textId="77777777" w:rsidR="007A4C7D" w:rsidRDefault="007A4C7D" w:rsidP="007A4C7D">
      <w:pPr>
        <w:rPr>
          <w:sz w:val="20"/>
        </w:rPr>
      </w:pPr>
    </w:p>
    <w:p w14:paraId="0ABC63EC" w14:textId="77777777" w:rsidR="007A4C7D" w:rsidRDefault="007A4C7D" w:rsidP="007A4C7D">
      <w:pPr>
        <w:widowControl/>
        <w:rPr>
          <w:sz w:val="20"/>
        </w:rPr>
      </w:pPr>
      <w:r>
        <w:rPr>
          <w:sz w:val="20"/>
        </w:rPr>
        <w:br w:type="page"/>
      </w:r>
    </w:p>
    <w:p w14:paraId="78521D43" w14:textId="6C709447" w:rsidR="007A4C7D" w:rsidRPr="00E71572" w:rsidRDefault="007A4C7D" w:rsidP="007A4C7D">
      <w:pPr>
        <w:pStyle w:val="FSCh3Standard"/>
      </w:pPr>
      <w:bookmarkStart w:id="207" w:name="_Toc85785779"/>
      <w:bookmarkStart w:id="208" w:name="_Toc85808324"/>
      <w:bookmarkStart w:id="209" w:name="_Toc86080983"/>
      <w:bookmarkStart w:id="210" w:name="_Toc86081413"/>
      <w:bookmarkStart w:id="211" w:name="_Toc87360082"/>
      <w:bookmarkStart w:id="212" w:name="_Toc87367411"/>
      <w:r>
        <w:t>Standard 4.2</w:t>
      </w:r>
      <w:r w:rsidRPr="00E71572">
        <w:t>.</w:t>
      </w:r>
      <w:r>
        <w:t>8</w:t>
      </w:r>
      <w:r w:rsidR="00E16337">
        <w:t xml:space="preserve"> </w:t>
      </w:r>
      <w:r w:rsidRPr="00E71572">
        <w:tab/>
      </w:r>
      <w:r>
        <w:t xml:space="preserve">Primary </w:t>
      </w:r>
      <w:r w:rsidR="004D7E1B">
        <w:t>Production and Processing Standar</w:t>
      </w:r>
      <w:r>
        <w:t xml:space="preserve">d for Leafy </w:t>
      </w:r>
      <w:bookmarkEnd w:id="207"/>
      <w:bookmarkEnd w:id="208"/>
      <w:bookmarkEnd w:id="209"/>
      <w:bookmarkEnd w:id="210"/>
      <w:r>
        <w:t>Vegetables</w:t>
      </w:r>
      <w:bookmarkEnd w:id="211"/>
      <w:bookmarkEnd w:id="212"/>
      <w:r>
        <w:t xml:space="preserve"> </w:t>
      </w:r>
    </w:p>
    <w:p w14:paraId="01398CF4" w14:textId="77777777" w:rsidR="007A4C7D" w:rsidRPr="00C0022D" w:rsidRDefault="007A4C7D" w:rsidP="007A4C7D">
      <w:pPr>
        <w:pStyle w:val="FSCnatHeading"/>
      </w:pPr>
      <w:r w:rsidRPr="00B37E28">
        <w:rPr>
          <w:b/>
          <w:i/>
        </w:rPr>
        <w:t>Note</w:t>
      </w:r>
      <w:r w:rsidRPr="001D1563">
        <w:rPr>
          <w:b/>
          <w:i/>
        </w:rPr>
        <w:t xml:space="preserve"> 1</w:t>
      </w:r>
      <w:r w:rsidRPr="001D1563">
        <w:tab/>
        <w:t xml:space="preserve">This instrument is a standard under the </w:t>
      </w:r>
      <w:r w:rsidRPr="001D1563">
        <w:rPr>
          <w:i/>
        </w:rPr>
        <w:t>Food Standards Australia New Zealand Act 1991</w:t>
      </w:r>
      <w:r w:rsidRPr="001D1563">
        <w:t xml:space="preserve"> (Cth). The standards together make up the </w:t>
      </w:r>
      <w:r w:rsidRPr="008659AF">
        <w:rPr>
          <w:i/>
        </w:rPr>
        <w:t xml:space="preserve">Australia New Zealand Food Standards </w:t>
      </w:r>
      <w:r w:rsidRPr="00C0022D">
        <w:rPr>
          <w:i/>
        </w:rPr>
        <w:t>Code.</w:t>
      </w:r>
      <w:r w:rsidRPr="00C0022D">
        <w:t xml:space="preserve"> See also section 1.1.1—3.</w:t>
      </w:r>
    </w:p>
    <w:p w14:paraId="17E118A0" w14:textId="77777777" w:rsidR="007A4C7D" w:rsidRPr="00C0022D" w:rsidRDefault="007A4C7D" w:rsidP="007A4C7D">
      <w:pPr>
        <w:pStyle w:val="FSCnatHeading"/>
      </w:pPr>
      <w:r w:rsidRPr="00C0022D">
        <w:rPr>
          <w:b/>
          <w:i/>
        </w:rPr>
        <w:t>Note 2</w:t>
      </w:r>
      <w:r w:rsidRPr="00C0022D">
        <w:tab/>
      </w:r>
      <w:r>
        <w:t>This Standard applies in Australia only</w:t>
      </w:r>
      <w:r w:rsidRPr="00C0022D">
        <w:t>.</w:t>
      </w:r>
    </w:p>
    <w:p w14:paraId="317A7D81" w14:textId="77777777" w:rsidR="007A4C7D" w:rsidRPr="00E71572" w:rsidRDefault="007A4C7D" w:rsidP="007A4C7D">
      <w:pPr>
        <w:pStyle w:val="FSCh4Div"/>
      </w:pPr>
      <w:r w:rsidRPr="00E71572">
        <w:t>Division 1</w:t>
      </w:r>
      <w:r w:rsidRPr="00E71572">
        <w:tab/>
      </w:r>
      <w:r>
        <w:t>Preliminary</w:t>
      </w:r>
    </w:p>
    <w:p w14:paraId="432D98DD" w14:textId="77777777" w:rsidR="007A4C7D" w:rsidRPr="00E71572" w:rsidRDefault="007A4C7D" w:rsidP="007A4C7D">
      <w:pPr>
        <w:pStyle w:val="FSCh5Section"/>
      </w:pPr>
      <w:r>
        <w:t>4.2.8</w:t>
      </w:r>
      <w:r w:rsidRPr="00E71572">
        <w:t>—1</w:t>
      </w:r>
      <w:r w:rsidRPr="00E71572">
        <w:tab/>
      </w:r>
      <w:r>
        <w:t>Name</w:t>
      </w:r>
    </w:p>
    <w:p w14:paraId="474E340F" w14:textId="59EAC392" w:rsidR="007A4C7D" w:rsidRPr="008659AF" w:rsidRDefault="007A4C7D" w:rsidP="007A4C7D">
      <w:pPr>
        <w:pStyle w:val="FSCtMain"/>
      </w:pPr>
      <w:r w:rsidRPr="001D1563">
        <w:tab/>
      </w:r>
      <w:r w:rsidRPr="001D1563">
        <w:tab/>
        <w:t xml:space="preserve">This Standard is </w:t>
      </w:r>
      <w:r w:rsidRPr="001D1563">
        <w:rPr>
          <w:i/>
        </w:rPr>
        <w:t xml:space="preserve">Australia New Zealand Food Standards Code </w:t>
      </w:r>
      <w:r w:rsidRPr="008659AF">
        <w:t xml:space="preserve">– Standard </w:t>
      </w:r>
      <w:r>
        <w:t>4.2.8</w:t>
      </w:r>
      <w:r w:rsidRPr="008659AF">
        <w:t xml:space="preserve"> – </w:t>
      </w:r>
      <w:r>
        <w:t xml:space="preserve">Primary </w:t>
      </w:r>
      <w:r w:rsidR="00325099">
        <w:t xml:space="preserve">Production and Processing Standard </w:t>
      </w:r>
      <w:r>
        <w:t>for Leafy Vegetables</w:t>
      </w:r>
      <w:r w:rsidRPr="008659AF">
        <w:t>.</w:t>
      </w:r>
    </w:p>
    <w:p w14:paraId="1E2FF679" w14:textId="0470F520" w:rsidR="007A4C7D" w:rsidRPr="00C0022D" w:rsidRDefault="007A4C7D" w:rsidP="007A4C7D">
      <w:pPr>
        <w:pStyle w:val="FSCnMain"/>
      </w:pPr>
      <w:r w:rsidRPr="00C0022D">
        <w:tab/>
      </w:r>
      <w:r w:rsidRPr="00C0022D">
        <w:rPr>
          <w:b/>
          <w:i/>
        </w:rPr>
        <w:t>Note</w:t>
      </w:r>
      <w:r w:rsidRPr="00C0022D">
        <w:rPr>
          <w:b/>
          <w:i/>
        </w:rPr>
        <w:tab/>
      </w:r>
      <w:r w:rsidRPr="00C0022D">
        <w:t>Commencement:</w:t>
      </w:r>
      <w:r w:rsidRPr="00C0022D">
        <w:rPr>
          <w:i/>
        </w:rPr>
        <w:br/>
      </w:r>
      <w:r w:rsidRPr="00C0022D">
        <w:rPr>
          <w:szCs w:val="16"/>
        </w:rPr>
        <w:t xml:space="preserve">This Standard </w:t>
      </w:r>
      <w:r>
        <w:rPr>
          <w:szCs w:val="16"/>
        </w:rPr>
        <w:t xml:space="preserve">commences </w:t>
      </w:r>
      <w:r w:rsidR="008374FB">
        <w:rPr>
          <w:rFonts w:eastAsia="Calibri"/>
          <w:szCs w:val="16"/>
        </w:rPr>
        <w:t xml:space="preserve">on a date </w:t>
      </w:r>
      <w:r w:rsidR="00BC0E06">
        <w:rPr>
          <w:rFonts w:eastAsia="Calibri"/>
          <w:szCs w:val="16"/>
        </w:rPr>
        <w:t>30</w:t>
      </w:r>
      <w:r w:rsidRPr="00C0022D">
        <w:rPr>
          <w:rFonts w:eastAsia="Calibri"/>
          <w:szCs w:val="16"/>
        </w:rPr>
        <w:t xml:space="preserve"> months after the date of gazettal</w:t>
      </w:r>
      <w:r w:rsidRPr="00C0022D">
        <w:rPr>
          <w:szCs w:val="16"/>
        </w:rPr>
        <w:t xml:space="preserve">, being the date specified as the commencement date in notices in the </w:t>
      </w:r>
      <w:r w:rsidRPr="00C0022D">
        <w:rPr>
          <w:i/>
          <w:szCs w:val="16"/>
        </w:rPr>
        <w:t>Gazette</w:t>
      </w:r>
      <w:r w:rsidRPr="00C0022D">
        <w:rPr>
          <w:szCs w:val="16"/>
        </w:rPr>
        <w:t xml:space="preserve"> and the New Zealand Gazette under section 92 of the </w:t>
      </w:r>
      <w:r w:rsidRPr="00C0022D">
        <w:rPr>
          <w:i/>
          <w:szCs w:val="16"/>
        </w:rPr>
        <w:t>Food Standards Australia New Zealand Act 1991</w:t>
      </w:r>
      <w:r w:rsidRPr="00C0022D">
        <w:rPr>
          <w:szCs w:val="16"/>
        </w:rPr>
        <w:t xml:space="preserve"> (Cth). See also section 93 of that Act</w:t>
      </w:r>
      <w:r w:rsidRPr="00C0022D">
        <w:t>.</w:t>
      </w:r>
    </w:p>
    <w:p w14:paraId="310F3D53" w14:textId="77777777" w:rsidR="007A4C7D" w:rsidRDefault="007A4C7D" w:rsidP="007A4C7D">
      <w:pPr>
        <w:pStyle w:val="FSCh5Section"/>
      </w:pPr>
      <w:r>
        <w:t>4.2.8—2</w:t>
      </w:r>
      <w:r w:rsidRPr="00E71572">
        <w:tab/>
      </w:r>
      <w:r>
        <w:t>Definitions</w:t>
      </w:r>
    </w:p>
    <w:p w14:paraId="30B069ED" w14:textId="77777777" w:rsidR="007A4C7D" w:rsidRDefault="007A4C7D" w:rsidP="007A4C7D">
      <w:pPr>
        <w:pStyle w:val="FSCtDefn"/>
        <w:rPr>
          <w:b/>
          <w:i/>
        </w:rPr>
      </w:pPr>
      <w:r>
        <w:t>In this Standard:</w:t>
      </w:r>
    </w:p>
    <w:p w14:paraId="7ADC7B97" w14:textId="6C4BFFCB" w:rsidR="007A4C7D" w:rsidRPr="00E07021" w:rsidRDefault="007A4C7D" w:rsidP="007A4C7D">
      <w:pPr>
        <w:pStyle w:val="FSCtDefn"/>
        <w:rPr>
          <w:b/>
          <w:i/>
        </w:rPr>
      </w:pPr>
      <w:r w:rsidRPr="00E07021">
        <w:rPr>
          <w:b/>
          <w:i/>
        </w:rPr>
        <w:t xml:space="preserve">leafy vegetables </w:t>
      </w:r>
      <w:r w:rsidRPr="00E07021">
        <w:t xml:space="preserve">means </w:t>
      </w:r>
      <w:r w:rsidR="001C7E82" w:rsidRPr="00E07021">
        <w:t>vegetable</w:t>
      </w:r>
      <w:r w:rsidR="00BB75D3">
        <w:t>s</w:t>
      </w:r>
      <w:r w:rsidR="009F28F3" w:rsidRPr="00E07021">
        <w:t xml:space="preserve"> of a leafy nature where the leaf is consumed raw</w:t>
      </w:r>
      <w:r w:rsidRPr="00E07021">
        <w:t>; and includes baby leaves, lettuce, and leafy herbs</w:t>
      </w:r>
      <w:r w:rsidR="00AD1737">
        <w:t xml:space="preserve">; </w:t>
      </w:r>
      <w:r w:rsidR="00AD1737" w:rsidRPr="00AD1737">
        <w:t xml:space="preserve">and does not include </w:t>
      </w:r>
      <w:r w:rsidR="00BB75D3" w:rsidRPr="00EC2918">
        <w:t>seed sprouts</w:t>
      </w:r>
      <w:r w:rsidRPr="00EC2918">
        <w:t>.</w:t>
      </w:r>
      <w:r w:rsidRPr="00E07021">
        <w:rPr>
          <w:b/>
          <w:i/>
        </w:rPr>
        <w:t xml:space="preserve"> </w:t>
      </w:r>
    </w:p>
    <w:p w14:paraId="777E4F88" w14:textId="77777777" w:rsidR="007A4C7D" w:rsidRPr="001D0DB7" w:rsidRDefault="007A4C7D" w:rsidP="007A4C7D">
      <w:pPr>
        <w:pStyle w:val="FSCtDefn"/>
      </w:pPr>
      <w:r w:rsidRPr="001C7E82">
        <w:rPr>
          <w:b/>
          <w:i/>
        </w:rPr>
        <w:t xml:space="preserve">growing site </w:t>
      </w:r>
      <w:r w:rsidRPr="001C7E82">
        <w:t>means</w:t>
      </w:r>
      <w:r>
        <w:t xml:space="preserve"> any site used to grow leafy vegetables; and includes an open, partially enclosed or enclosed planting area.</w:t>
      </w:r>
    </w:p>
    <w:p w14:paraId="43BE0207" w14:textId="77777777" w:rsidR="007A4C7D" w:rsidRDefault="007A4C7D" w:rsidP="007A4C7D">
      <w:pPr>
        <w:pStyle w:val="FSCtDefn"/>
      </w:pPr>
      <w:r>
        <w:rPr>
          <w:b/>
          <w:i/>
        </w:rPr>
        <w:t xml:space="preserve">harvest </w:t>
      </w:r>
      <w:r>
        <w:t>means all activities related to the collection and removal of leafy vegetables from a growing site; and includes picking, cutting, field packing (including packaging for retail sale), and transport from the growing site to the next step in the supply chain.</w:t>
      </w:r>
    </w:p>
    <w:p w14:paraId="6B60967D" w14:textId="77777777" w:rsidR="007A4C7D" w:rsidRDefault="007A4C7D" w:rsidP="007A4C7D">
      <w:pPr>
        <w:pStyle w:val="FSCtMain"/>
        <w:ind w:left="1695" w:firstLine="0"/>
      </w:pPr>
      <w:r>
        <w:rPr>
          <w:b/>
          <w:i/>
        </w:rPr>
        <w:t>premises</w:t>
      </w:r>
      <w:r>
        <w:rPr>
          <w:b/>
        </w:rPr>
        <w:t xml:space="preserve"> </w:t>
      </w:r>
      <w:r w:rsidRPr="00E44A5D">
        <w:rPr>
          <w:b/>
          <w:i/>
        </w:rPr>
        <w:t>and</w:t>
      </w:r>
      <w:r w:rsidRPr="00EA2666">
        <w:rPr>
          <w:b/>
          <w:i/>
        </w:rPr>
        <w:t xml:space="preserve"> equipment</w:t>
      </w:r>
      <w:r>
        <w:t xml:space="preserve"> means equipment, infrastructure, structures and vehicles that:</w:t>
      </w:r>
    </w:p>
    <w:p w14:paraId="737A3257" w14:textId="77777777" w:rsidR="007A4C7D" w:rsidRDefault="007A4C7D" w:rsidP="007A4C7D">
      <w:pPr>
        <w:pStyle w:val="FSCtPara"/>
      </w:pPr>
      <w:r>
        <w:tab/>
        <w:t xml:space="preserve">(a) </w:t>
      </w:r>
      <w:r>
        <w:tab/>
        <w:t>are used by a primary horticulture producer or by a primary horticulture processor; and</w:t>
      </w:r>
    </w:p>
    <w:p w14:paraId="31EA3A67" w14:textId="77777777" w:rsidR="007A4C7D" w:rsidRPr="005A523E" w:rsidRDefault="007A4C7D" w:rsidP="007A4C7D">
      <w:pPr>
        <w:pStyle w:val="FSCtPara"/>
      </w:pPr>
      <w:r>
        <w:tab/>
        <w:t>(b)</w:t>
      </w:r>
      <w:r>
        <w:tab/>
        <w:t>have direct or indirect contact with leafy vegetables.</w:t>
      </w:r>
    </w:p>
    <w:p w14:paraId="01CF5292" w14:textId="77777777" w:rsidR="007A4C7D" w:rsidRDefault="007A4C7D" w:rsidP="007A4C7D">
      <w:pPr>
        <w:pStyle w:val="FSCtDefn"/>
        <w:rPr>
          <w:b/>
          <w:i/>
        </w:rPr>
      </w:pPr>
      <w:r>
        <w:rPr>
          <w:b/>
          <w:i/>
        </w:rPr>
        <w:t xml:space="preserve">primary horticulture producer </w:t>
      </w:r>
      <w:r>
        <w:t>means a business, enterprise or activity that involves the growing and/or harvesting of leafy vegetables.</w:t>
      </w:r>
    </w:p>
    <w:p w14:paraId="099F53A7" w14:textId="77777777" w:rsidR="007A4C7D" w:rsidRDefault="007A4C7D" w:rsidP="007A4C7D">
      <w:pPr>
        <w:pStyle w:val="FSCtDefn"/>
      </w:pPr>
      <w:r>
        <w:rPr>
          <w:b/>
          <w:i/>
        </w:rPr>
        <w:t xml:space="preserve">primary horticulture processor </w:t>
      </w:r>
      <w:r>
        <w:t xml:space="preserve">means a business, enterprise or activity that includes one or more of the following activities in relation to leafy vegetables that have been harvested: </w:t>
      </w:r>
    </w:p>
    <w:p w14:paraId="3492CDDF" w14:textId="77777777" w:rsidR="008374FB" w:rsidRDefault="007A4C7D" w:rsidP="008374FB">
      <w:pPr>
        <w:pStyle w:val="FSCtDefn"/>
        <w:tabs>
          <w:tab w:val="clear" w:pos="1134"/>
          <w:tab w:val="left" w:pos="1701"/>
        </w:tabs>
        <w:ind w:left="2268" w:hanging="2268"/>
      </w:pPr>
      <w:r>
        <w:tab/>
      </w:r>
      <w:r w:rsidR="008374FB">
        <w:t>(a)</w:t>
      </w:r>
      <w:r w:rsidR="008374FB">
        <w:tab/>
        <w:t>washing;</w:t>
      </w:r>
    </w:p>
    <w:p w14:paraId="7EF0AA11" w14:textId="77777777" w:rsidR="008374FB" w:rsidRDefault="008374FB" w:rsidP="008374FB">
      <w:pPr>
        <w:pStyle w:val="FSCtDefn"/>
        <w:tabs>
          <w:tab w:val="clear" w:pos="1134"/>
          <w:tab w:val="left" w:pos="1701"/>
        </w:tabs>
        <w:ind w:left="2268" w:hanging="2268"/>
      </w:pPr>
      <w:r>
        <w:tab/>
        <w:t>(b)</w:t>
      </w:r>
      <w:r>
        <w:tab/>
        <w:t xml:space="preserve">trimming; </w:t>
      </w:r>
    </w:p>
    <w:p w14:paraId="6C0C5C0D" w14:textId="1C0CFC0B" w:rsidR="008374FB" w:rsidRDefault="008374FB" w:rsidP="008374FB">
      <w:pPr>
        <w:pStyle w:val="FSCtDefn"/>
        <w:tabs>
          <w:tab w:val="clear" w:pos="1134"/>
          <w:tab w:val="left" w:pos="1701"/>
        </w:tabs>
        <w:ind w:left="2268" w:hanging="2268"/>
      </w:pPr>
      <w:r>
        <w:tab/>
        <w:t>(c)</w:t>
      </w:r>
      <w:r>
        <w:tab/>
        <w:t>sorting;</w:t>
      </w:r>
      <w:r>
        <w:tab/>
      </w:r>
    </w:p>
    <w:p w14:paraId="31344B25" w14:textId="392E0385" w:rsidR="008374FB" w:rsidRDefault="008374FB" w:rsidP="008374FB">
      <w:pPr>
        <w:pStyle w:val="FSCtDefn"/>
        <w:tabs>
          <w:tab w:val="clear" w:pos="1134"/>
          <w:tab w:val="left" w:pos="1701"/>
        </w:tabs>
        <w:ind w:left="2268" w:hanging="2268"/>
      </w:pPr>
      <w:r>
        <w:tab/>
        <w:t>(d)</w:t>
      </w:r>
      <w:r>
        <w:tab/>
        <w:t>sanitising;</w:t>
      </w:r>
    </w:p>
    <w:p w14:paraId="3E339DFD" w14:textId="77777777" w:rsidR="008374FB" w:rsidRDefault="008374FB" w:rsidP="008374FB">
      <w:pPr>
        <w:pStyle w:val="FSCtDefn"/>
        <w:tabs>
          <w:tab w:val="clear" w:pos="1134"/>
          <w:tab w:val="left" w:pos="1701"/>
        </w:tabs>
        <w:ind w:left="2268" w:hanging="2268"/>
      </w:pPr>
      <w:r>
        <w:tab/>
        <w:t>(e)</w:t>
      </w:r>
      <w:r>
        <w:tab/>
        <w:t>storing;</w:t>
      </w:r>
    </w:p>
    <w:p w14:paraId="5D40BAB1" w14:textId="5CAD4105" w:rsidR="008374FB" w:rsidRDefault="008374FB" w:rsidP="008374FB">
      <w:pPr>
        <w:pStyle w:val="FSCtDefn"/>
        <w:tabs>
          <w:tab w:val="clear" w:pos="1134"/>
          <w:tab w:val="left" w:pos="1701"/>
        </w:tabs>
        <w:ind w:left="2268" w:hanging="2268"/>
      </w:pPr>
      <w:r>
        <w:tab/>
        <w:t>(f)</w:t>
      </w:r>
      <w:r>
        <w:tab/>
        <w:t xml:space="preserve">combining </w:t>
      </w:r>
      <w:r w:rsidR="00C57171">
        <w:t>harvested leafy vegetables</w:t>
      </w:r>
      <w:r>
        <w:t>;</w:t>
      </w:r>
    </w:p>
    <w:p w14:paraId="1746F298" w14:textId="77777777" w:rsidR="008374FB" w:rsidRDefault="008374FB" w:rsidP="008374FB">
      <w:pPr>
        <w:pStyle w:val="FSCtDefn"/>
        <w:tabs>
          <w:tab w:val="clear" w:pos="1134"/>
          <w:tab w:val="left" w:pos="1701"/>
        </w:tabs>
        <w:ind w:left="2268" w:hanging="2268"/>
      </w:pPr>
      <w:r>
        <w:tab/>
        <w:t>(g)</w:t>
      </w:r>
      <w:r>
        <w:tab/>
      </w:r>
      <w:r w:rsidRPr="002B1A09">
        <w:t>packing</w:t>
      </w:r>
      <w:r>
        <w:t>; and</w:t>
      </w:r>
    </w:p>
    <w:p w14:paraId="17D55FFA" w14:textId="77777777" w:rsidR="008374FB" w:rsidRDefault="008374FB" w:rsidP="008374FB">
      <w:pPr>
        <w:pStyle w:val="FSCtDefn"/>
        <w:tabs>
          <w:tab w:val="clear" w:pos="1134"/>
          <w:tab w:val="left" w:pos="1701"/>
        </w:tabs>
        <w:ind w:left="2268" w:hanging="2268"/>
      </w:pPr>
      <w:r>
        <w:tab/>
        <w:t>(h)</w:t>
      </w:r>
      <w:r>
        <w:tab/>
        <w:t>transport between primary processing premises</w:t>
      </w:r>
      <w:r w:rsidDel="003F1C4D">
        <w:t>.</w:t>
      </w:r>
    </w:p>
    <w:p w14:paraId="5A08DB7A" w14:textId="77777777" w:rsidR="00D54693" w:rsidRDefault="007A4C7D" w:rsidP="008374FB">
      <w:pPr>
        <w:pStyle w:val="FSCtDefn"/>
        <w:tabs>
          <w:tab w:val="clear" w:pos="1134"/>
          <w:tab w:val="left" w:pos="1701"/>
        </w:tabs>
        <w:ind w:left="2268" w:hanging="2268"/>
      </w:pPr>
      <w:r>
        <w:tab/>
      </w:r>
    </w:p>
    <w:p w14:paraId="7E2B1248" w14:textId="77777777" w:rsidR="00D54693" w:rsidRDefault="00D54693" w:rsidP="008374FB">
      <w:pPr>
        <w:pStyle w:val="FSCtDefn"/>
        <w:tabs>
          <w:tab w:val="clear" w:pos="1134"/>
          <w:tab w:val="left" w:pos="1701"/>
        </w:tabs>
        <w:ind w:left="2268" w:hanging="2268"/>
      </w:pPr>
    </w:p>
    <w:p w14:paraId="247DABEA" w14:textId="23DA0629" w:rsidR="007A4C7D" w:rsidRDefault="007A4C7D" w:rsidP="00D54693">
      <w:pPr>
        <w:pStyle w:val="FSCtDefn"/>
        <w:tabs>
          <w:tab w:val="clear" w:pos="1134"/>
          <w:tab w:val="left" w:pos="1701"/>
        </w:tabs>
        <w:ind w:left="3969" w:hanging="2268"/>
      </w:pPr>
      <w:r>
        <w:rPr>
          <w:b/>
          <w:i/>
        </w:rPr>
        <w:t xml:space="preserve">relevant activity </w:t>
      </w:r>
      <w:r w:rsidRPr="00E44E0B">
        <w:t>means</w:t>
      </w:r>
      <w:r>
        <w:t>:</w:t>
      </w:r>
    </w:p>
    <w:p w14:paraId="04390774" w14:textId="77777777" w:rsidR="007A4C7D" w:rsidRDefault="007A4C7D" w:rsidP="007A4C7D">
      <w:pPr>
        <w:pStyle w:val="FSCtDefn"/>
        <w:tabs>
          <w:tab w:val="clear" w:pos="1134"/>
          <w:tab w:val="left" w:pos="1701"/>
        </w:tabs>
        <w:ind w:left="2268" w:hanging="2268"/>
      </w:pPr>
      <w:r>
        <w:tab/>
        <w:t xml:space="preserve">(a) </w:t>
      </w:r>
      <w:r>
        <w:tab/>
        <w:t>in relation to a primary horticulture producer, the growing and/or harvesting of leafy vegetables; and</w:t>
      </w:r>
    </w:p>
    <w:p w14:paraId="1ADF9FA5" w14:textId="2A41ECEB" w:rsidR="007A4C7D" w:rsidRDefault="007A4C7D" w:rsidP="007A4C7D">
      <w:pPr>
        <w:pStyle w:val="FSCtDefn"/>
        <w:tabs>
          <w:tab w:val="clear" w:pos="1134"/>
          <w:tab w:val="left" w:pos="1701"/>
        </w:tabs>
        <w:ind w:left="2268" w:hanging="2268"/>
      </w:pPr>
      <w:r>
        <w:tab/>
        <w:t>(b)</w:t>
      </w:r>
      <w:r>
        <w:tab/>
        <w:t xml:space="preserve">in relation to a primary horticulture </w:t>
      </w:r>
      <w:r w:rsidRPr="00E44E0B">
        <w:t>processor</w:t>
      </w:r>
      <w:r>
        <w:rPr>
          <w:b/>
          <w:i/>
        </w:rPr>
        <w:t xml:space="preserve">, </w:t>
      </w:r>
      <w:r>
        <w:t>any</w:t>
      </w:r>
      <w:r w:rsidR="0064541D">
        <w:t xml:space="preserve"> of</w:t>
      </w:r>
      <w:r>
        <w:t xml:space="preserve"> the following: </w:t>
      </w:r>
    </w:p>
    <w:p w14:paraId="5F2D8DF1" w14:textId="77777777" w:rsidR="008374FB" w:rsidRDefault="007A4C7D" w:rsidP="008374FB">
      <w:pPr>
        <w:pStyle w:val="FSCtDefn"/>
        <w:tabs>
          <w:tab w:val="clear" w:pos="1134"/>
          <w:tab w:val="left" w:pos="2268"/>
        </w:tabs>
        <w:ind w:left="2835" w:hanging="2835"/>
      </w:pPr>
      <w:r>
        <w:tab/>
      </w:r>
      <w:r w:rsidR="008374FB">
        <w:t>(i)</w:t>
      </w:r>
      <w:r w:rsidR="008374FB">
        <w:tab/>
        <w:t>washing harvested leafy vegetables;</w:t>
      </w:r>
    </w:p>
    <w:p w14:paraId="71AB2FB6" w14:textId="77777777" w:rsidR="008374FB" w:rsidRDefault="008374FB" w:rsidP="008374FB">
      <w:pPr>
        <w:pStyle w:val="FSCtDefn"/>
        <w:tabs>
          <w:tab w:val="clear" w:pos="1134"/>
          <w:tab w:val="left" w:pos="2268"/>
        </w:tabs>
        <w:ind w:left="2835" w:hanging="2835"/>
      </w:pPr>
      <w:r>
        <w:tab/>
        <w:t>(ii)</w:t>
      </w:r>
      <w:r>
        <w:tab/>
        <w:t xml:space="preserve">trimming harvested leafy vegetables; </w:t>
      </w:r>
    </w:p>
    <w:p w14:paraId="2619A673" w14:textId="489DE046" w:rsidR="008374FB" w:rsidRDefault="008374FB" w:rsidP="008374FB">
      <w:pPr>
        <w:pStyle w:val="FSCtDefn"/>
        <w:tabs>
          <w:tab w:val="clear" w:pos="1134"/>
          <w:tab w:val="left" w:pos="2268"/>
        </w:tabs>
        <w:ind w:left="2835" w:hanging="2835"/>
      </w:pPr>
      <w:r>
        <w:tab/>
        <w:t>(iii)</w:t>
      </w:r>
      <w:r>
        <w:tab/>
        <w:t>sorting harvested leafy vegetables;</w:t>
      </w:r>
      <w:r>
        <w:tab/>
      </w:r>
    </w:p>
    <w:p w14:paraId="41135B99" w14:textId="77777777" w:rsidR="008374FB" w:rsidRDefault="008374FB" w:rsidP="008374FB">
      <w:pPr>
        <w:pStyle w:val="FSCtDefn"/>
        <w:tabs>
          <w:tab w:val="clear" w:pos="1134"/>
          <w:tab w:val="left" w:pos="2268"/>
        </w:tabs>
        <w:ind w:left="2835" w:hanging="2835"/>
      </w:pPr>
      <w:r>
        <w:tab/>
        <w:t>(iv)</w:t>
      </w:r>
      <w:r>
        <w:tab/>
        <w:t>sanitising harvested leafy vegetables;</w:t>
      </w:r>
    </w:p>
    <w:p w14:paraId="100D27A1" w14:textId="6C71B774" w:rsidR="008374FB" w:rsidRDefault="008374FB" w:rsidP="008374FB">
      <w:pPr>
        <w:pStyle w:val="FSCtDefn"/>
        <w:tabs>
          <w:tab w:val="clear" w:pos="1134"/>
          <w:tab w:val="left" w:pos="2268"/>
        </w:tabs>
        <w:ind w:left="2835" w:hanging="2835"/>
      </w:pPr>
      <w:r>
        <w:tab/>
        <w:t>(v)</w:t>
      </w:r>
      <w:r>
        <w:tab/>
        <w:t>storing harvested leafy vegetables;</w:t>
      </w:r>
    </w:p>
    <w:p w14:paraId="63B617FD" w14:textId="696528E3" w:rsidR="008374FB" w:rsidRDefault="008374FB" w:rsidP="008374FB">
      <w:pPr>
        <w:pStyle w:val="FSCtDefn"/>
        <w:tabs>
          <w:tab w:val="clear" w:pos="1134"/>
          <w:tab w:val="left" w:pos="2268"/>
        </w:tabs>
        <w:ind w:left="2835" w:hanging="2835"/>
      </w:pPr>
      <w:r>
        <w:tab/>
        <w:t>(vi)</w:t>
      </w:r>
      <w:r>
        <w:tab/>
        <w:t>combining harvested leafy vegetables;</w:t>
      </w:r>
    </w:p>
    <w:p w14:paraId="5BC33035" w14:textId="68DE85B2" w:rsidR="008374FB" w:rsidRDefault="008374FB" w:rsidP="008374FB">
      <w:pPr>
        <w:pStyle w:val="FSCtDefn"/>
        <w:tabs>
          <w:tab w:val="clear" w:pos="1134"/>
          <w:tab w:val="left" w:pos="2268"/>
        </w:tabs>
        <w:ind w:left="2835" w:hanging="2835"/>
      </w:pPr>
      <w:r>
        <w:tab/>
        <w:t>(vii)</w:t>
      </w:r>
      <w:r>
        <w:tab/>
      </w:r>
      <w:r w:rsidRPr="002B1A09">
        <w:t>packing</w:t>
      </w:r>
      <w:r>
        <w:t xml:space="preserve"> harvested leafy vegetables; and</w:t>
      </w:r>
    </w:p>
    <w:p w14:paraId="6A1D3F49" w14:textId="3BBBF9D2" w:rsidR="008374FB" w:rsidRDefault="008374FB" w:rsidP="008374FB">
      <w:pPr>
        <w:pStyle w:val="FSCtPara"/>
        <w:tabs>
          <w:tab w:val="clear" w:pos="1701"/>
          <w:tab w:val="left" w:pos="2268"/>
        </w:tabs>
        <w:ind w:left="2835" w:hanging="2835"/>
      </w:pPr>
      <w:r>
        <w:tab/>
        <w:t>(viii)</w:t>
      </w:r>
      <w:r>
        <w:tab/>
        <w:t>transporting harvested leafy vegetables between primary processing premises.</w:t>
      </w:r>
    </w:p>
    <w:p w14:paraId="4DCE2FA5" w14:textId="3A280E39" w:rsidR="007A4C7D" w:rsidRPr="008374FB" w:rsidRDefault="007A4C7D" w:rsidP="008374FB">
      <w:pPr>
        <w:pStyle w:val="FSCtDefn"/>
        <w:tabs>
          <w:tab w:val="clear" w:pos="1134"/>
          <w:tab w:val="left" w:pos="851"/>
        </w:tabs>
        <w:ind w:left="2835" w:hanging="2835"/>
        <w:rPr>
          <w:sz w:val="16"/>
        </w:rPr>
      </w:pPr>
      <w:r w:rsidRPr="008374FB">
        <w:rPr>
          <w:b/>
          <w:i/>
          <w:sz w:val="16"/>
        </w:rPr>
        <w:t>Note 1</w:t>
      </w:r>
      <w:r w:rsidR="008374FB" w:rsidRPr="008374FB">
        <w:rPr>
          <w:sz w:val="16"/>
        </w:rPr>
        <w:tab/>
      </w:r>
      <w:r w:rsidRPr="008374FB">
        <w:rPr>
          <w:sz w:val="16"/>
        </w:rPr>
        <w:t>In this Chapter (see clause 1 of Standard 4.1.1):</w:t>
      </w:r>
    </w:p>
    <w:p w14:paraId="7A06A08F" w14:textId="77777777" w:rsidR="007A4C7D" w:rsidRPr="002838F0" w:rsidRDefault="007A4C7D" w:rsidP="007A4C7D">
      <w:pPr>
        <w:pStyle w:val="FSCnatHeading"/>
        <w:rPr>
          <w:b/>
          <w:i/>
          <w:szCs w:val="16"/>
        </w:rPr>
      </w:pPr>
      <w:r w:rsidRPr="002838F0">
        <w:rPr>
          <w:b/>
          <w:i/>
          <w:szCs w:val="16"/>
        </w:rPr>
        <w:t xml:space="preserve"> </w:t>
      </w:r>
      <w:r w:rsidRPr="002838F0">
        <w:rPr>
          <w:b/>
          <w:i/>
          <w:szCs w:val="16"/>
        </w:rPr>
        <w:tab/>
        <w:t>general food</w:t>
      </w:r>
      <w:r>
        <w:rPr>
          <w:b/>
          <w:i/>
          <w:szCs w:val="16"/>
        </w:rPr>
        <w:t xml:space="preserve"> safety management requirements </w:t>
      </w:r>
      <w:r w:rsidRPr="002838F0">
        <w:rPr>
          <w:color w:val="000000"/>
          <w:szCs w:val="16"/>
          <w:shd w:val="clear" w:color="auto" w:fill="FFFFFF"/>
        </w:rPr>
        <w:t>means the requirements in Division 2 of Standard</w:t>
      </w:r>
      <w:r>
        <w:rPr>
          <w:color w:val="000000"/>
          <w:szCs w:val="16"/>
          <w:shd w:val="clear" w:color="auto" w:fill="FFFFFF"/>
        </w:rPr>
        <w:t xml:space="preserve"> </w:t>
      </w:r>
      <w:r w:rsidRPr="000D5D3A">
        <w:t>4.1.1</w:t>
      </w:r>
      <w:r>
        <w:t>.</w:t>
      </w:r>
    </w:p>
    <w:p w14:paraId="6B4A830F" w14:textId="77777777" w:rsidR="007A4C7D" w:rsidRDefault="007A4C7D" w:rsidP="007A4C7D">
      <w:pPr>
        <w:pStyle w:val="FSCnatHeading"/>
      </w:pPr>
      <w:r>
        <w:rPr>
          <w:b/>
          <w:i/>
        </w:rPr>
        <w:tab/>
        <w:t xml:space="preserve">inputs </w:t>
      </w:r>
      <w:r>
        <w:t>includes any feed, litter, water (including recycled water), chemicals or other substances used in, or in connection with, the primary production or processing activity.</w:t>
      </w:r>
    </w:p>
    <w:p w14:paraId="2492D30F" w14:textId="77777777" w:rsidR="007A4C7D" w:rsidRDefault="007A4C7D" w:rsidP="007A4C7D">
      <w:pPr>
        <w:pStyle w:val="FSCnatHeading"/>
        <w:tabs>
          <w:tab w:val="clear" w:pos="1134"/>
          <w:tab w:val="left" w:pos="851"/>
        </w:tabs>
        <w:ind w:left="0" w:firstLine="0"/>
      </w:pPr>
      <w:r w:rsidRPr="00BD6A2F">
        <w:rPr>
          <w:b/>
          <w:i/>
        </w:rPr>
        <w:t>Note</w:t>
      </w:r>
      <w:r>
        <w:rPr>
          <w:b/>
          <w:i/>
        </w:rPr>
        <w:t xml:space="preserve"> 2</w:t>
      </w:r>
      <w:r w:rsidRPr="00BD6A2F">
        <w:tab/>
      </w:r>
      <w:r>
        <w:t>Clause 3 of Standard 4.1.1 sets out when a food will be unacceptable for the purposes of this Standard.</w:t>
      </w:r>
    </w:p>
    <w:p w14:paraId="2FB79CA0" w14:textId="77777777" w:rsidR="007A4C7D" w:rsidRDefault="007A4C7D" w:rsidP="007A4C7D">
      <w:pPr>
        <w:pStyle w:val="FSCh5Section"/>
      </w:pPr>
      <w:r>
        <w:t>4.2.8—3</w:t>
      </w:r>
      <w:r w:rsidRPr="00E71572">
        <w:tab/>
      </w:r>
      <w:r>
        <w:t>Application</w:t>
      </w:r>
    </w:p>
    <w:p w14:paraId="3200661D" w14:textId="77777777" w:rsidR="007A4C7D" w:rsidRDefault="007A4C7D" w:rsidP="007A4C7D">
      <w:pPr>
        <w:pStyle w:val="FSCtMain"/>
      </w:pPr>
      <w:r>
        <w:tab/>
        <w:t>(1)</w:t>
      </w:r>
      <w:r>
        <w:tab/>
        <w:t>This Standard applies to primary horticulture producers and to primary horticulture processors in Australia.</w:t>
      </w:r>
    </w:p>
    <w:p w14:paraId="545A4505" w14:textId="475DABF9" w:rsidR="007A4C7D" w:rsidRDefault="007A4C7D" w:rsidP="007A4C7D">
      <w:pPr>
        <w:pStyle w:val="FSCtMain"/>
      </w:pPr>
      <w:r>
        <w:tab/>
        <w:t>(2)</w:t>
      </w:r>
      <w:r>
        <w:tab/>
        <w:t>This Standard does not apply to the retail sale of leafy vegetables.</w:t>
      </w:r>
    </w:p>
    <w:p w14:paraId="6F9B4E2A" w14:textId="775AE822" w:rsidR="00C57F7D" w:rsidRDefault="00C57F7D" w:rsidP="005412A6">
      <w:pPr>
        <w:pStyle w:val="FSCtMain"/>
        <w:ind w:hanging="567"/>
      </w:pPr>
      <w:r>
        <w:t>(3)</w:t>
      </w:r>
      <w:r>
        <w:tab/>
        <w:t>This Standard does not apply to manufacturing</w:t>
      </w:r>
      <w:r w:rsidR="009F28F3">
        <w:t xml:space="preserve"> of harvested leafy vegetables which includes the cooking, freezing, drying, preserving, blending or juicing of harvested leafy vegetables or the addition of other foods to harvested leafy vegetables</w:t>
      </w:r>
      <w:r w:rsidR="005F6B94">
        <w:t>.</w:t>
      </w:r>
      <w:r w:rsidR="00EC2918" w:rsidRPr="00EC2918">
        <w:t xml:space="preserve"> </w:t>
      </w:r>
    </w:p>
    <w:p w14:paraId="2616AC88" w14:textId="77777777" w:rsidR="007A4C7D" w:rsidRDefault="007A4C7D" w:rsidP="007A4C7D">
      <w:pPr>
        <w:pStyle w:val="FSCh5Section"/>
      </w:pPr>
      <w:r>
        <w:t>4.2.8—4</w:t>
      </w:r>
      <w:r w:rsidRPr="00531381">
        <w:tab/>
      </w:r>
      <w:r>
        <w:t>General food safety management requirements</w:t>
      </w:r>
    </w:p>
    <w:p w14:paraId="4EE59D78" w14:textId="77777777" w:rsidR="007A4C7D" w:rsidRDefault="007A4C7D" w:rsidP="007A4C7D">
      <w:pPr>
        <w:pStyle w:val="FSCtMain"/>
        <w:tabs>
          <w:tab w:val="clear" w:pos="1134"/>
          <w:tab w:val="left" w:pos="1701"/>
        </w:tabs>
        <w:ind w:firstLine="0"/>
      </w:pPr>
      <w:r>
        <w:t>A primary horticulture producer and a primary horticulture processor must comply with the general food safety management requirements.</w:t>
      </w:r>
    </w:p>
    <w:p w14:paraId="59D6EA0C" w14:textId="77777777" w:rsidR="007A4C7D" w:rsidRDefault="007A4C7D" w:rsidP="007A4C7D">
      <w:pPr>
        <w:pStyle w:val="FSCh5Section"/>
        <w:spacing w:beforeLines="60" w:before="144" w:afterLines="60" w:after="144"/>
      </w:pPr>
      <w:r>
        <w:t xml:space="preserve">4.2.8—5 </w:t>
      </w:r>
      <w:r>
        <w:tab/>
        <w:t>Traceability</w:t>
      </w:r>
    </w:p>
    <w:p w14:paraId="24DDA5F4" w14:textId="77777777" w:rsidR="007A4C7D" w:rsidRDefault="007A4C7D" w:rsidP="007A4C7D">
      <w:pPr>
        <w:pStyle w:val="FSCtMain"/>
        <w:ind w:hanging="6"/>
      </w:pPr>
      <w:r>
        <w:t>A primary horticulture producer and a primary horticulture processor must have in place a system that can identify:</w:t>
      </w:r>
    </w:p>
    <w:p w14:paraId="66344214" w14:textId="77777777" w:rsidR="007A4C7D" w:rsidRPr="00C34F7E" w:rsidRDefault="007A4C7D" w:rsidP="007A4C7D">
      <w:pPr>
        <w:pStyle w:val="FSCtPara"/>
        <w:ind w:left="1695" w:firstLine="0"/>
      </w:pPr>
      <w:r>
        <w:t>(a)</w:t>
      </w:r>
      <w:r>
        <w:tab/>
      </w:r>
      <w:r w:rsidRPr="00C34F7E">
        <w:t xml:space="preserve">from whom </w:t>
      </w:r>
      <w:r>
        <w:t>leafy vegetables were</w:t>
      </w:r>
      <w:r w:rsidRPr="00C34F7E">
        <w:t xml:space="preserve"> received; and</w:t>
      </w:r>
    </w:p>
    <w:p w14:paraId="7DD7DB32" w14:textId="77777777" w:rsidR="007A4C7D" w:rsidRPr="00C34F7E" w:rsidRDefault="007A4C7D" w:rsidP="007A4C7D">
      <w:pPr>
        <w:pStyle w:val="FSCtPara"/>
        <w:ind w:left="1695" w:firstLine="0"/>
      </w:pPr>
      <w:r>
        <w:t>(b)</w:t>
      </w:r>
      <w:r>
        <w:tab/>
      </w:r>
      <w:r w:rsidRPr="00C34F7E">
        <w:t xml:space="preserve">to whom </w:t>
      </w:r>
      <w:r>
        <w:t>leafy vegetables were</w:t>
      </w:r>
      <w:r w:rsidRPr="00C34F7E">
        <w:t xml:space="preserve"> supplied.</w:t>
      </w:r>
    </w:p>
    <w:p w14:paraId="5D00F683" w14:textId="77777777" w:rsidR="007A4C7D" w:rsidRDefault="007A4C7D" w:rsidP="007A4C7D">
      <w:pPr>
        <w:pStyle w:val="FSCh5Section"/>
      </w:pPr>
      <w:r>
        <w:t>4.2.8—6</w:t>
      </w:r>
      <w:r w:rsidRPr="00531381">
        <w:tab/>
      </w:r>
      <w:r>
        <w:t>Inputs – seed, seedling, soil, fertiliser and water</w:t>
      </w:r>
    </w:p>
    <w:p w14:paraId="08FDE86B" w14:textId="77777777" w:rsidR="007A4C7D" w:rsidRDefault="007A4C7D" w:rsidP="007A4C7D">
      <w:pPr>
        <w:pStyle w:val="FSCtMain"/>
      </w:pPr>
      <w:r>
        <w:tab/>
      </w:r>
      <w:r>
        <w:tab/>
        <w:t>A primary horticulture producer and a primary horticulture processor must take all reasonable measures to ensure that any of the following inputs do not make leafy vegetables unacceptable:</w:t>
      </w:r>
    </w:p>
    <w:p w14:paraId="0FCA08C5" w14:textId="77777777" w:rsidR="007A4C7D" w:rsidRDefault="007A4C7D" w:rsidP="001A6AF4">
      <w:pPr>
        <w:pStyle w:val="FSCtPara"/>
        <w:numPr>
          <w:ilvl w:val="0"/>
          <w:numId w:val="22"/>
        </w:numPr>
      </w:pPr>
      <w:r>
        <w:t>seeds;</w:t>
      </w:r>
    </w:p>
    <w:p w14:paraId="54BF345F" w14:textId="77777777" w:rsidR="007A4C7D" w:rsidRDefault="007A4C7D" w:rsidP="001A6AF4">
      <w:pPr>
        <w:pStyle w:val="FSCtPara"/>
        <w:numPr>
          <w:ilvl w:val="0"/>
          <w:numId w:val="22"/>
        </w:numPr>
      </w:pPr>
      <w:r>
        <w:t>seedlings;</w:t>
      </w:r>
    </w:p>
    <w:p w14:paraId="4649134D" w14:textId="77777777" w:rsidR="007A4C7D" w:rsidRDefault="007A4C7D" w:rsidP="001A6AF4">
      <w:pPr>
        <w:pStyle w:val="FSCtPara"/>
        <w:numPr>
          <w:ilvl w:val="0"/>
          <w:numId w:val="22"/>
        </w:numPr>
      </w:pPr>
      <w:r>
        <w:t>soil;</w:t>
      </w:r>
    </w:p>
    <w:p w14:paraId="7C76554C" w14:textId="77777777" w:rsidR="007A4C7D" w:rsidRDefault="007A4C7D" w:rsidP="001A6AF4">
      <w:pPr>
        <w:pStyle w:val="FSCtPara"/>
        <w:numPr>
          <w:ilvl w:val="0"/>
          <w:numId w:val="22"/>
        </w:numPr>
      </w:pPr>
      <w:r>
        <w:t>soil amendments (including manure, human biosolids, compost, and plant bio</w:t>
      </w:r>
      <w:r>
        <w:noBreakHyphen/>
        <w:t>waste);</w:t>
      </w:r>
    </w:p>
    <w:p w14:paraId="62B34D20" w14:textId="77777777" w:rsidR="007A4C7D" w:rsidRDefault="007A4C7D" w:rsidP="001A6AF4">
      <w:pPr>
        <w:pStyle w:val="FSCtPara"/>
        <w:numPr>
          <w:ilvl w:val="0"/>
          <w:numId w:val="22"/>
        </w:numPr>
      </w:pPr>
      <w:r>
        <w:t>fertiliser; and</w:t>
      </w:r>
    </w:p>
    <w:p w14:paraId="13A2C308" w14:textId="77777777" w:rsidR="007A4C7D" w:rsidRPr="00B75A47" w:rsidRDefault="007A4C7D" w:rsidP="001A6AF4">
      <w:pPr>
        <w:pStyle w:val="FSCtPara"/>
        <w:numPr>
          <w:ilvl w:val="0"/>
          <w:numId w:val="22"/>
        </w:numPr>
      </w:pPr>
      <w:r>
        <w:t>water.</w:t>
      </w:r>
    </w:p>
    <w:p w14:paraId="6620CDCA" w14:textId="77777777" w:rsidR="007A4C7D" w:rsidRDefault="007A4C7D" w:rsidP="007A4C7D">
      <w:pPr>
        <w:pStyle w:val="FSCh5Section"/>
      </w:pPr>
      <w:r>
        <w:t>4.2.8—7</w:t>
      </w:r>
      <w:r w:rsidRPr="00531381">
        <w:tab/>
      </w:r>
      <w:r>
        <w:t xml:space="preserve">Growing sites </w:t>
      </w:r>
    </w:p>
    <w:p w14:paraId="1383ADF4" w14:textId="77777777" w:rsidR="007A4C7D" w:rsidRPr="00723EF1" w:rsidRDefault="007A4C7D" w:rsidP="007A4C7D">
      <w:pPr>
        <w:pStyle w:val="FSCtMain"/>
        <w:rPr>
          <w:szCs w:val="20"/>
        </w:rPr>
      </w:pPr>
      <w:r>
        <w:tab/>
      </w:r>
      <w:r>
        <w:tab/>
        <w:t xml:space="preserve">A primary horticulture </w:t>
      </w:r>
      <w:r w:rsidRPr="009D41E2">
        <w:t>producer</w:t>
      </w:r>
      <w:r>
        <w:t xml:space="preserve"> must take all reasonable measures to ensure that a growing site is located, designed, constructed, maintained and operated such that leafy vegetables are not made unacceptable</w:t>
      </w:r>
      <w:r w:rsidRPr="00723EF1">
        <w:rPr>
          <w:szCs w:val="20"/>
        </w:rPr>
        <w:t>.</w:t>
      </w:r>
    </w:p>
    <w:p w14:paraId="3DB52EE0" w14:textId="77777777" w:rsidR="007A4C7D" w:rsidRPr="00AD1149" w:rsidRDefault="007A4C7D" w:rsidP="007A4C7D">
      <w:pPr>
        <w:pStyle w:val="FSCh5Section"/>
      </w:pPr>
      <w:r>
        <w:t>4.2.9—8</w:t>
      </w:r>
      <w:r w:rsidRPr="00531381">
        <w:tab/>
      </w:r>
      <w:r>
        <w:t xml:space="preserve">Weather events </w:t>
      </w:r>
      <w:r w:rsidRPr="00723EF1">
        <w:rPr>
          <w:szCs w:val="20"/>
        </w:rPr>
        <w:tab/>
      </w:r>
    </w:p>
    <w:p w14:paraId="6AD41AEB" w14:textId="77777777" w:rsidR="007A4C7D" w:rsidRPr="00AD1149" w:rsidRDefault="007A4C7D" w:rsidP="007A4C7D">
      <w:pPr>
        <w:pStyle w:val="FSCtMain"/>
        <w:tabs>
          <w:tab w:val="clear" w:pos="1134"/>
        </w:tabs>
        <w:ind w:left="1695" w:hanging="1695"/>
      </w:pPr>
      <w:r>
        <w:rPr>
          <w:szCs w:val="20"/>
        </w:rPr>
        <w:t xml:space="preserve"> </w:t>
      </w:r>
      <w:r>
        <w:rPr>
          <w:szCs w:val="20"/>
        </w:rPr>
        <w:tab/>
      </w:r>
      <w:r w:rsidRPr="00AD1149">
        <w:rPr>
          <w:szCs w:val="20"/>
        </w:rPr>
        <w:t xml:space="preserve">A primary horticulture producer and a primary horticulture processor </w:t>
      </w:r>
      <w:r w:rsidRPr="00BF1B20">
        <w:rPr>
          <w:szCs w:val="20"/>
        </w:rPr>
        <w:t xml:space="preserve">must </w:t>
      </w:r>
      <w:r>
        <w:rPr>
          <w:szCs w:val="20"/>
        </w:rPr>
        <w:t xml:space="preserve">take </w:t>
      </w:r>
      <w:r w:rsidRPr="00BF1B20">
        <w:t xml:space="preserve">appropriate remedial action </w:t>
      </w:r>
      <w:r>
        <w:t xml:space="preserve">to </w:t>
      </w:r>
      <w:r w:rsidRPr="00BF1B20">
        <w:rPr>
          <w:szCs w:val="20"/>
        </w:rPr>
        <w:t xml:space="preserve">ensure that </w:t>
      </w:r>
      <w:r>
        <w:t xml:space="preserve">leafy vegetables </w:t>
      </w:r>
      <w:r w:rsidRPr="00BF1B20">
        <w:rPr>
          <w:szCs w:val="20"/>
        </w:rPr>
        <w:t xml:space="preserve">adversely affected by </w:t>
      </w:r>
      <w:r w:rsidRPr="00BF1B20">
        <w:t>weather conditions are not unacceptable</w:t>
      </w:r>
      <w:r w:rsidRPr="00AD1149">
        <w:t>.</w:t>
      </w:r>
    </w:p>
    <w:p w14:paraId="66199784" w14:textId="77777777" w:rsidR="007A4C7D" w:rsidRDefault="007A4C7D" w:rsidP="007A4C7D">
      <w:pPr>
        <w:pStyle w:val="FSCh5Section"/>
      </w:pPr>
      <w:r>
        <w:t>4.2.8—9</w:t>
      </w:r>
      <w:r w:rsidRPr="00531381">
        <w:tab/>
      </w:r>
      <w:r>
        <w:t>Premises and equipment</w:t>
      </w:r>
    </w:p>
    <w:p w14:paraId="7ED67D63" w14:textId="77777777" w:rsidR="007A4C7D" w:rsidRDefault="007A4C7D" w:rsidP="007A4C7D">
      <w:pPr>
        <w:pStyle w:val="FSCtMain"/>
        <w:ind w:left="1695" w:hanging="1695"/>
      </w:pPr>
      <w:r>
        <w:tab/>
        <w:t>(1)</w:t>
      </w:r>
      <w:r>
        <w:tab/>
        <w:t xml:space="preserve">A primary horticulture producer and a primary horticulture processor must take all reasonable measures to ensure that premises and equipment are designed, constructed, maintained and operated in a way that: </w:t>
      </w:r>
    </w:p>
    <w:p w14:paraId="05954863" w14:textId="77777777" w:rsidR="007A4C7D" w:rsidRDefault="007A4C7D" w:rsidP="007A4C7D">
      <w:pPr>
        <w:pStyle w:val="FSCtPara"/>
        <w:ind w:hanging="573"/>
      </w:pPr>
      <w:r>
        <w:t>(a)</w:t>
      </w:r>
      <w:r>
        <w:tab/>
        <w:t>allows for effective cleaning and sanitisation of the premises and equipment; and</w:t>
      </w:r>
    </w:p>
    <w:p w14:paraId="4B06B689" w14:textId="77777777" w:rsidR="007A4C7D" w:rsidRDefault="007A4C7D" w:rsidP="007A4C7D">
      <w:pPr>
        <w:pStyle w:val="FSCtPara"/>
      </w:pPr>
      <w:r>
        <w:tab/>
        <w:t>(b)</w:t>
      </w:r>
      <w:r>
        <w:tab/>
        <w:t>does not make leafy vegetables unacceptable.</w:t>
      </w:r>
    </w:p>
    <w:p w14:paraId="5B9584ED" w14:textId="77777777" w:rsidR="007A4C7D" w:rsidRDefault="007A4C7D" w:rsidP="007A4C7D">
      <w:pPr>
        <w:pStyle w:val="FSCtMain"/>
        <w:ind w:left="1695" w:hanging="1695"/>
      </w:pPr>
      <w:r>
        <w:tab/>
        <w:t>(2)</w:t>
      </w:r>
      <w:r>
        <w:tab/>
        <w:t>A primary horticulture producer and a primary horticulture processor must ensure that premises and equipment are kept clean, sanitised and in good repair to the extent required to ensure that leafy vegetables are not made unacceptable.</w:t>
      </w:r>
    </w:p>
    <w:p w14:paraId="12196C2A" w14:textId="77777777" w:rsidR="007A4C7D" w:rsidRDefault="007A4C7D" w:rsidP="007A4C7D">
      <w:pPr>
        <w:pStyle w:val="FSCh5Section"/>
      </w:pPr>
      <w:r>
        <w:t>4.2.8—10</w:t>
      </w:r>
      <w:r w:rsidRPr="00531381">
        <w:tab/>
      </w:r>
      <w:r>
        <w:t xml:space="preserve">Temperature of harvested leafy vegetables </w:t>
      </w:r>
    </w:p>
    <w:p w14:paraId="74574898" w14:textId="77777777" w:rsidR="007A4C7D" w:rsidRDefault="007A4C7D" w:rsidP="007A4C7D">
      <w:pPr>
        <w:pStyle w:val="FSCtMain"/>
      </w:pPr>
      <w:r>
        <w:tab/>
      </w:r>
      <w:r>
        <w:tab/>
        <w:t>A primary horticulture producer and a primary horticulture processor must keep harvested leafy vegetables at a temperature that does not make the leafy vegetables unacceptable.</w:t>
      </w:r>
    </w:p>
    <w:p w14:paraId="5388D80B" w14:textId="77777777" w:rsidR="007A4C7D" w:rsidRDefault="007A4C7D" w:rsidP="007A4C7D">
      <w:pPr>
        <w:pStyle w:val="FSCh5Section"/>
      </w:pPr>
      <w:r>
        <w:t>4.2.8—11</w:t>
      </w:r>
      <w:r w:rsidRPr="00531381">
        <w:tab/>
      </w:r>
      <w:r>
        <w:t xml:space="preserve">Washing and sanitisation of harvested leafy vegetables </w:t>
      </w:r>
    </w:p>
    <w:p w14:paraId="43D4FC55" w14:textId="77777777" w:rsidR="007A4C7D" w:rsidRDefault="007A4C7D" w:rsidP="007A4C7D">
      <w:pPr>
        <w:pStyle w:val="FSCtMain"/>
      </w:pPr>
      <w:r>
        <w:tab/>
      </w:r>
      <w:r>
        <w:tab/>
        <w:t>A primary horticulture processor must take all reasonable measures to ensure</w:t>
      </w:r>
      <w:r w:rsidR="00E731AD">
        <w:t xml:space="preserve"> </w:t>
      </w:r>
      <w:r>
        <w:t>that:</w:t>
      </w:r>
    </w:p>
    <w:p w14:paraId="5CE116A7" w14:textId="77777777" w:rsidR="007A4C7D" w:rsidRDefault="007A4C7D" w:rsidP="007A4C7D">
      <w:pPr>
        <w:pStyle w:val="FSCtPara"/>
      </w:pPr>
      <w:r>
        <w:tab/>
        <w:t>(a)</w:t>
      </w:r>
      <w:r>
        <w:tab/>
        <w:t>visible extraneous material on harvested leafy vegetables is removed; and</w:t>
      </w:r>
    </w:p>
    <w:p w14:paraId="422EF356" w14:textId="77777777" w:rsidR="007A4C7D" w:rsidRDefault="007A4C7D" w:rsidP="007A4C7D">
      <w:pPr>
        <w:pStyle w:val="FSCtPara"/>
      </w:pPr>
      <w:r>
        <w:tab/>
        <w:t>(b)</w:t>
      </w:r>
      <w:r>
        <w:tab/>
        <w:t>any washing or sanitising of harvested leafy vegetables does not make the leafy vegetables unacceptable.</w:t>
      </w:r>
      <w:r>
        <w:tab/>
      </w:r>
      <w:r>
        <w:tab/>
      </w:r>
    </w:p>
    <w:p w14:paraId="1E3A0EF3" w14:textId="77777777" w:rsidR="007A4C7D" w:rsidRDefault="007A4C7D" w:rsidP="007A4C7D">
      <w:pPr>
        <w:pStyle w:val="FSCh5Section"/>
      </w:pPr>
      <w:r>
        <w:t>4.2.8—12</w:t>
      </w:r>
      <w:r w:rsidRPr="00531381">
        <w:tab/>
      </w:r>
      <w:r>
        <w:t>Animals and pests</w:t>
      </w:r>
    </w:p>
    <w:p w14:paraId="345C388D" w14:textId="77777777" w:rsidR="007A4C7D" w:rsidRPr="00582ABE" w:rsidRDefault="007A4C7D" w:rsidP="007A4C7D">
      <w:pPr>
        <w:pStyle w:val="FSCtMain"/>
      </w:pPr>
      <w:r>
        <w:tab/>
      </w:r>
      <w:r>
        <w:tab/>
        <w:t xml:space="preserve">A primary horticulture producer and a primary horticulture processor must take all reasonable measures to minimise the presence of animals, vermin and pests in growing sites, and in premises and equipment, to ensure that leafy vegetables are not made unacceptable. </w:t>
      </w:r>
    </w:p>
    <w:p w14:paraId="50F23C82" w14:textId="77777777" w:rsidR="007A4C7D" w:rsidRDefault="007A4C7D" w:rsidP="007A4C7D">
      <w:pPr>
        <w:pStyle w:val="FSCh5Section"/>
      </w:pPr>
      <w:r>
        <w:t>4.2.8—13</w:t>
      </w:r>
      <w:r w:rsidRPr="00531381">
        <w:tab/>
      </w:r>
      <w:r>
        <w:t xml:space="preserve">Skills and knowledge </w:t>
      </w:r>
    </w:p>
    <w:p w14:paraId="78082569" w14:textId="77777777" w:rsidR="007A4C7D" w:rsidRDefault="007A4C7D" w:rsidP="007A4C7D">
      <w:pPr>
        <w:pStyle w:val="FSCtMain"/>
      </w:pPr>
      <w:r>
        <w:tab/>
      </w:r>
      <w:r>
        <w:tab/>
        <w:t xml:space="preserve">A primary horticulture producer and a primary horticulture processor must ensure that persons who </w:t>
      </w:r>
      <w:r w:rsidRPr="00E44E0B">
        <w:t xml:space="preserve">engage in </w:t>
      </w:r>
      <w:r>
        <w:t xml:space="preserve">a </w:t>
      </w:r>
      <w:r w:rsidRPr="00E44E0B">
        <w:t xml:space="preserve">relevant </w:t>
      </w:r>
      <w:r>
        <w:t xml:space="preserve">activity, or who supervise a person who </w:t>
      </w:r>
      <w:r w:rsidRPr="00E44E0B">
        <w:t>engage</w:t>
      </w:r>
      <w:r>
        <w:t>s</w:t>
      </w:r>
      <w:r w:rsidRPr="00E44E0B">
        <w:t xml:space="preserve"> in </w:t>
      </w:r>
      <w:r>
        <w:t xml:space="preserve">a </w:t>
      </w:r>
      <w:r w:rsidRPr="00E44E0B">
        <w:t xml:space="preserve">relevant </w:t>
      </w:r>
      <w:r>
        <w:t xml:space="preserve">activity, have: </w:t>
      </w:r>
    </w:p>
    <w:p w14:paraId="6B901358" w14:textId="77777777" w:rsidR="007A4C7D" w:rsidRDefault="007A4C7D" w:rsidP="007A4C7D">
      <w:pPr>
        <w:pStyle w:val="FSCtPara"/>
        <w:ind w:left="1695" w:firstLine="0"/>
      </w:pPr>
      <w:r>
        <w:t>(a)</w:t>
      </w:r>
      <w:r>
        <w:tab/>
        <w:t>knowledge of food safety and food hygiene matters; and</w:t>
      </w:r>
    </w:p>
    <w:p w14:paraId="11430DE2" w14:textId="77777777" w:rsidR="007A4C7D" w:rsidRDefault="007A4C7D" w:rsidP="007A4C7D">
      <w:pPr>
        <w:pStyle w:val="FSCtPara"/>
        <w:ind w:left="1695" w:firstLine="0"/>
      </w:pPr>
      <w:r>
        <w:t>(b)</w:t>
      </w:r>
      <w:r>
        <w:tab/>
        <w:t>skills in food safety and food hygiene matters</w:t>
      </w:r>
    </w:p>
    <w:p w14:paraId="547854C4" w14:textId="77777777" w:rsidR="007A4C7D" w:rsidRDefault="007A4C7D" w:rsidP="007A4C7D">
      <w:pPr>
        <w:pStyle w:val="FSCtMain"/>
        <w:tabs>
          <w:tab w:val="clear" w:pos="1134"/>
          <w:tab w:val="left" w:pos="1418"/>
        </w:tabs>
        <w:ind w:left="0" w:firstLine="0"/>
      </w:pPr>
      <w:r>
        <w:tab/>
      </w:r>
      <w:r>
        <w:tab/>
        <w:t>commensurate with their work.</w:t>
      </w:r>
    </w:p>
    <w:p w14:paraId="2758CFDA" w14:textId="77777777" w:rsidR="007A4C7D" w:rsidRDefault="007A4C7D" w:rsidP="007A4C7D">
      <w:pPr>
        <w:pStyle w:val="FSCh5Section"/>
      </w:pPr>
      <w:r>
        <w:t>4.2.8—14</w:t>
      </w:r>
      <w:r w:rsidRPr="00531381">
        <w:tab/>
      </w:r>
      <w:r>
        <w:t>Health and hygiene of personnel and visitors</w:t>
      </w:r>
    </w:p>
    <w:p w14:paraId="152AA036" w14:textId="77777777" w:rsidR="007A4C7D" w:rsidRDefault="007A4C7D" w:rsidP="007A4C7D">
      <w:pPr>
        <w:pStyle w:val="FSCtMain"/>
      </w:pPr>
      <w:r>
        <w:tab/>
      </w:r>
      <w:r>
        <w:tab/>
        <w:t>A primary horticulture producer and a primary horticulture processor must take all reasonable measures to ensure that personnel and visitors exercise personal hygiene and health practices that do not make leafy vegetables unacceptable.</w:t>
      </w:r>
    </w:p>
    <w:p w14:paraId="1F50EC12" w14:textId="77777777" w:rsidR="007A4C7D" w:rsidRDefault="007A4C7D" w:rsidP="007A4C7D">
      <w:pPr>
        <w:pStyle w:val="FSCh5Section"/>
      </w:pPr>
      <w:r>
        <w:t>4.2.8—15</w:t>
      </w:r>
      <w:r w:rsidRPr="00531381">
        <w:tab/>
      </w:r>
      <w:r>
        <w:t xml:space="preserve">Sale or supply of unacceptable leafy vegetables </w:t>
      </w:r>
    </w:p>
    <w:p w14:paraId="7E7D27B5" w14:textId="77777777" w:rsidR="007A4C7D" w:rsidRDefault="007A4C7D" w:rsidP="007A4C7D">
      <w:pPr>
        <w:pStyle w:val="FSCtMain"/>
        <w:rPr>
          <w:iCs w:val="0"/>
          <w:color w:val="FF0000"/>
        </w:rPr>
      </w:pPr>
      <w:r>
        <w:tab/>
        <w:t xml:space="preserve"> </w:t>
      </w:r>
      <w:r>
        <w:tab/>
        <w:t>A primary horticulture producer and a primary horticulture processor must not sell or supply leafy vegetables for human consumption if they ought reasonably know, or ought reasonably suspect, that the</w:t>
      </w:r>
      <w:r w:rsidRPr="00FB73E5">
        <w:t xml:space="preserve"> </w:t>
      </w:r>
      <w:r>
        <w:t>leafy vegetables are</w:t>
      </w:r>
      <w:r w:rsidRPr="00FB73E5">
        <w:t xml:space="preserve"> unacceptable</w:t>
      </w:r>
      <w:r w:rsidRPr="0058248D">
        <w:rPr>
          <w:color w:val="FF0000"/>
        </w:rPr>
        <w:t xml:space="preserve">. </w:t>
      </w:r>
      <w:r>
        <w:rPr>
          <w:color w:val="FF0000"/>
        </w:rPr>
        <w:br w:type="page"/>
      </w:r>
    </w:p>
    <w:p w14:paraId="3A14A5DB" w14:textId="77777777" w:rsidR="007A4C7D" w:rsidRPr="009F1FDF" w:rsidRDefault="007A4C7D" w:rsidP="007A4C7D">
      <w:pPr>
        <w:widowControl/>
      </w:pPr>
    </w:p>
    <w:p w14:paraId="452B94D4" w14:textId="77777777" w:rsidR="007A4C7D" w:rsidRPr="00C0014E" w:rsidRDefault="007A4C7D" w:rsidP="007A4C7D">
      <w:pPr>
        <w:rPr>
          <w:noProof/>
          <w:sz w:val="20"/>
          <w:lang w:val="en-AU" w:eastAsia="en-AU"/>
        </w:rPr>
      </w:pPr>
      <w:r w:rsidRPr="00C0014E">
        <w:rPr>
          <w:noProof/>
          <w:sz w:val="20"/>
          <w:lang w:eastAsia="en-GB" w:bidi="ar-SA"/>
        </w:rPr>
        <w:drawing>
          <wp:inline distT="0" distB="0" distL="0" distR="0" wp14:anchorId="26EB1D85" wp14:editId="24D8373B">
            <wp:extent cx="2657475" cy="438150"/>
            <wp:effectExtent l="0" t="0" r="9525" b="0"/>
            <wp:docPr id="6"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3F973CA" w14:textId="77777777" w:rsidR="007A4C7D" w:rsidRPr="008F1620" w:rsidRDefault="007A4C7D" w:rsidP="007A4C7D">
      <w:pPr>
        <w:rPr>
          <w:sz w:val="20"/>
        </w:rPr>
      </w:pPr>
    </w:p>
    <w:p w14:paraId="03DBE002" w14:textId="7DAEB08F" w:rsidR="007A4C7D" w:rsidRPr="002A7834" w:rsidRDefault="007A4C7D" w:rsidP="007A4C7D">
      <w:pPr>
        <w:pBdr>
          <w:bottom w:val="single" w:sz="4" w:space="1" w:color="auto"/>
        </w:pBdr>
        <w:rPr>
          <w:b/>
          <w:sz w:val="20"/>
        </w:rPr>
      </w:pPr>
      <w:r>
        <w:rPr>
          <w:b/>
          <w:sz w:val="20"/>
        </w:rPr>
        <w:t xml:space="preserve">Standard 4.2.9 </w:t>
      </w:r>
      <w:r w:rsidRPr="002A7834">
        <w:rPr>
          <w:b/>
          <w:sz w:val="20"/>
        </w:rPr>
        <w:t xml:space="preserve">– </w:t>
      </w:r>
      <w:r>
        <w:rPr>
          <w:b/>
          <w:sz w:val="20"/>
        </w:rPr>
        <w:t xml:space="preserve">Primary </w:t>
      </w:r>
      <w:r w:rsidR="004D7E1B">
        <w:rPr>
          <w:b/>
          <w:sz w:val="20"/>
        </w:rPr>
        <w:t>Production and Processing Sta</w:t>
      </w:r>
      <w:r>
        <w:rPr>
          <w:b/>
          <w:sz w:val="20"/>
        </w:rPr>
        <w:t>ndard for Melons</w:t>
      </w:r>
    </w:p>
    <w:p w14:paraId="252D551D" w14:textId="77777777" w:rsidR="007A4C7D" w:rsidRPr="00C0014E" w:rsidRDefault="007A4C7D" w:rsidP="007A4C7D">
      <w:pPr>
        <w:pBdr>
          <w:bottom w:val="single" w:sz="4" w:space="1" w:color="auto"/>
        </w:pBdr>
        <w:rPr>
          <w:b/>
          <w:sz w:val="20"/>
        </w:rPr>
      </w:pPr>
    </w:p>
    <w:p w14:paraId="57270FB4" w14:textId="77777777" w:rsidR="007A4C7D" w:rsidRPr="008F2616" w:rsidRDefault="007A4C7D" w:rsidP="007A4C7D">
      <w:pPr>
        <w:rPr>
          <w:sz w:val="20"/>
        </w:rPr>
      </w:pPr>
    </w:p>
    <w:p w14:paraId="109241E3" w14:textId="2FD83BDF" w:rsidR="007A4C7D" w:rsidRPr="0053287E" w:rsidRDefault="007A4C7D" w:rsidP="007A4C7D">
      <w:pPr>
        <w:rPr>
          <w:sz w:val="20"/>
        </w:rPr>
      </w:pPr>
      <w:r w:rsidRPr="0053287E">
        <w:rPr>
          <w:sz w:val="20"/>
        </w:rPr>
        <w:t xml:space="preserve">The Board of Food Standards Australia New Zealand gives notice of the making of this Standard under section 92 of the </w:t>
      </w:r>
      <w:r w:rsidRPr="0053287E">
        <w:rPr>
          <w:i/>
          <w:sz w:val="20"/>
        </w:rPr>
        <w:t>Food Standards Australia New Zealand Act 1991</w:t>
      </w:r>
      <w:r w:rsidRPr="0053287E">
        <w:rPr>
          <w:sz w:val="20"/>
        </w:rPr>
        <w:t xml:space="preserve">. </w:t>
      </w:r>
      <w:r>
        <w:rPr>
          <w:sz w:val="20"/>
        </w:rPr>
        <w:t xml:space="preserve">The Standard commences </w:t>
      </w:r>
      <w:r w:rsidRPr="007A59B1">
        <w:rPr>
          <w:sz w:val="20"/>
        </w:rPr>
        <w:t xml:space="preserve">on </w:t>
      </w:r>
      <w:r w:rsidRPr="008374FB">
        <w:rPr>
          <w:sz w:val="20"/>
        </w:rPr>
        <w:t xml:space="preserve">a date </w:t>
      </w:r>
      <w:r w:rsidR="008374FB">
        <w:rPr>
          <w:sz w:val="20"/>
        </w:rPr>
        <w:t>30</w:t>
      </w:r>
      <w:r w:rsidRPr="008374FB">
        <w:rPr>
          <w:sz w:val="20"/>
        </w:rPr>
        <w:t xml:space="preserve"> months after the date of gazettal.</w:t>
      </w:r>
    </w:p>
    <w:p w14:paraId="55F65E9B" w14:textId="77777777" w:rsidR="007A4C7D" w:rsidRPr="008F2616" w:rsidRDefault="007A4C7D" w:rsidP="007A4C7D">
      <w:pPr>
        <w:rPr>
          <w:sz w:val="20"/>
        </w:rPr>
      </w:pPr>
    </w:p>
    <w:p w14:paraId="6798428A" w14:textId="77777777" w:rsidR="007A4C7D" w:rsidRPr="008F2616" w:rsidRDefault="007A4C7D" w:rsidP="007A4C7D">
      <w:pPr>
        <w:rPr>
          <w:sz w:val="20"/>
        </w:rPr>
      </w:pPr>
      <w:r w:rsidRPr="008F2616">
        <w:rPr>
          <w:sz w:val="20"/>
        </w:rPr>
        <w:t xml:space="preserve">Dated </w:t>
      </w:r>
      <w:r>
        <w:rPr>
          <w:sz w:val="20"/>
        </w:rPr>
        <w:t>[To be completed by the Delegate]</w:t>
      </w:r>
    </w:p>
    <w:p w14:paraId="573D86FE" w14:textId="77777777" w:rsidR="007A4C7D" w:rsidRPr="008F2616" w:rsidRDefault="007A4C7D" w:rsidP="007A4C7D">
      <w:pPr>
        <w:rPr>
          <w:sz w:val="20"/>
        </w:rPr>
      </w:pPr>
    </w:p>
    <w:p w14:paraId="6E709676" w14:textId="77777777" w:rsidR="007A4C7D" w:rsidRPr="008F2616" w:rsidRDefault="007A4C7D" w:rsidP="007A4C7D">
      <w:pPr>
        <w:rPr>
          <w:sz w:val="20"/>
        </w:rPr>
      </w:pPr>
    </w:p>
    <w:p w14:paraId="7049250D" w14:textId="77777777" w:rsidR="007A4C7D" w:rsidRPr="008F2616" w:rsidRDefault="007A4C7D" w:rsidP="007A4C7D">
      <w:pPr>
        <w:rPr>
          <w:sz w:val="20"/>
        </w:rPr>
      </w:pPr>
      <w:r>
        <w:rPr>
          <w:sz w:val="20"/>
        </w:rPr>
        <w:t>[Name of Delegate]</w:t>
      </w:r>
    </w:p>
    <w:p w14:paraId="411F4B0D" w14:textId="77777777" w:rsidR="007A4C7D" w:rsidRPr="008F2616" w:rsidRDefault="007A4C7D" w:rsidP="007A4C7D">
      <w:pPr>
        <w:rPr>
          <w:sz w:val="20"/>
        </w:rPr>
      </w:pPr>
      <w:r w:rsidRPr="008F2616">
        <w:rPr>
          <w:sz w:val="20"/>
        </w:rPr>
        <w:t>Delegate of the Board of Food Standards Australia New Zealand</w:t>
      </w:r>
    </w:p>
    <w:p w14:paraId="688EF7C7" w14:textId="77777777" w:rsidR="007A4C7D" w:rsidRPr="00713686" w:rsidRDefault="007A4C7D" w:rsidP="007A4C7D">
      <w:pPr>
        <w:rPr>
          <w:sz w:val="20"/>
        </w:rPr>
      </w:pPr>
    </w:p>
    <w:p w14:paraId="4FC48720" w14:textId="77777777" w:rsidR="007A4C7D" w:rsidRPr="00713686" w:rsidRDefault="007A4C7D" w:rsidP="007A4C7D">
      <w:pPr>
        <w:rPr>
          <w:sz w:val="20"/>
        </w:rPr>
      </w:pPr>
    </w:p>
    <w:p w14:paraId="4180BDCD" w14:textId="77777777" w:rsidR="007A4C7D" w:rsidRPr="00713686" w:rsidRDefault="007A4C7D" w:rsidP="007A4C7D">
      <w:pPr>
        <w:rPr>
          <w:sz w:val="20"/>
        </w:rPr>
      </w:pPr>
    </w:p>
    <w:p w14:paraId="02FE3FE3" w14:textId="77777777" w:rsidR="007A4C7D" w:rsidRPr="00713686" w:rsidRDefault="007A4C7D" w:rsidP="007A4C7D">
      <w:pPr>
        <w:rPr>
          <w:sz w:val="20"/>
        </w:rPr>
      </w:pPr>
    </w:p>
    <w:p w14:paraId="6EE595D8" w14:textId="77777777" w:rsidR="007A4C7D" w:rsidRPr="00713686" w:rsidRDefault="007A4C7D" w:rsidP="007A4C7D">
      <w:pPr>
        <w:rPr>
          <w:sz w:val="20"/>
        </w:rPr>
      </w:pPr>
    </w:p>
    <w:p w14:paraId="78B26A04" w14:textId="77777777" w:rsidR="007A4C7D" w:rsidRPr="00713686" w:rsidRDefault="007A4C7D" w:rsidP="007A4C7D">
      <w:pPr>
        <w:pBdr>
          <w:top w:val="single" w:sz="4" w:space="1" w:color="auto"/>
          <w:left w:val="single" w:sz="4" w:space="4" w:color="auto"/>
          <w:bottom w:val="single" w:sz="4" w:space="1" w:color="auto"/>
          <w:right w:val="single" w:sz="4" w:space="4" w:color="auto"/>
        </w:pBdr>
        <w:rPr>
          <w:b/>
          <w:sz w:val="20"/>
          <w:lang w:val="en-AU"/>
        </w:rPr>
      </w:pPr>
      <w:r w:rsidRPr="00713686">
        <w:rPr>
          <w:b/>
          <w:sz w:val="20"/>
          <w:lang w:val="en-AU"/>
        </w:rPr>
        <w:t>Note:</w:t>
      </w:r>
      <w:r w:rsidR="00E731AD">
        <w:rPr>
          <w:b/>
          <w:sz w:val="20"/>
          <w:lang w:val="en-AU"/>
        </w:rPr>
        <w:t xml:space="preserve"> </w:t>
      </w:r>
    </w:p>
    <w:p w14:paraId="6F9A179B" w14:textId="77777777" w:rsidR="007A4C7D" w:rsidRPr="00713686" w:rsidRDefault="007A4C7D" w:rsidP="007A4C7D">
      <w:pPr>
        <w:pBdr>
          <w:top w:val="single" w:sz="4" w:space="1" w:color="auto"/>
          <w:left w:val="single" w:sz="4" w:space="4" w:color="auto"/>
          <w:bottom w:val="single" w:sz="4" w:space="1" w:color="auto"/>
          <w:right w:val="single" w:sz="4" w:space="4" w:color="auto"/>
        </w:pBdr>
        <w:rPr>
          <w:sz w:val="20"/>
          <w:lang w:val="en-AU"/>
        </w:rPr>
      </w:pPr>
    </w:p>
    <w:p w14:paraId="058894C4" w14:textId="77777777" w:rsidR="007A4C7D" w:rsidRPr="00713686" w:rsidRDefault="007A4C7D" w:rsidP="007A4C7D">
      <w:pPr>
        <w:pBdr>
          <w:top w:val="single" w:sz="4" w:space="1" w:color="auto"/>
          <w:left w:val="single" w:sz="4" w:space="4" w:color="auto"/>
          <w:bottom w:val="single" w:sz="4" w:space="1" w:color="auto"/>
          <w:right w:val="single" w:sz="4" w:space="4" w:color="auto"/>
        </w:pBdr>
        <w:rPr>
          <w:sz w:val="20"/>
          <w:lang w:val="en-AU"/>
        </w:rPr>
      </w:pPr>
      <w:r w:rsidRPr="00713686">
        <w:rPr>
          <w:sz w:val="20"/>
          <w:lang w:val="en-AU"/>
        </w:rPr>
        <w:t xml:space="preserve">This Standard will be published in the Commonwealth of Australia </w:t>
      </w:r>
      <w:r w:rsidRPr="00537ABF">
        <w:rPr>
          <w:sz w:val="20"/>
          <w:lang w:val="en-AU"/>
        </w:rPr>
        <w:t xml:space="preserve">Gazette No. FSC </w:t>
      </w:r>
      <w:r w:rsidRPr="00537ABF">
        <w:rPr>
          <w:color w:val="000000" w:themeColor="text1"/>
          <w:sz w:val="20"/>
          <w:lang w:val="en-AU"/>
        </w:rPr>
        <w:t>XX on XX Month 20XX.</w:t>
      </w:r>
      <w:r w:rsidRPr="00537ABF">
        <w:rPr>
          <w:sz w:val="20"/>
          <w:lang w:val="en-AU"/>
        </w:rPr>
        <w:t xml:space="preserve"> This means that this date is the gazettal date for the purposes</w:t>
      </w:r>
      <w:r w:rsidRPr="00713686">
        <w:rPr>
          <w:sz w:val="20"/>
          <w:lang w:val="en-AU"/>
        </w:rPr>
        <w:t xml:space="preserve"> of the above notice. </w:t>
      </w:r>
    </w:p>
    <w:p w14:paraId="63BFD5A1" w14:textId="77777777" w:rsidR="007A4C7D" w:rsidRDefault="007A4C7D" w:rsidP="007A4C7D">
      <w:pPr>
        <w:rPr>
          <w:sz w:val="20"/>
        </w:rPr>
      </w:pPr>
    </w:p>
    <w:p w14:paraId="517364B1" w14:textId="77777777" w:rsidR="007A4C7D" w:rsidRDefault="007A4C7D" w:rsidP="007A4C7D">
      <w:pPr>
        <w:widowControl/>
        <w:rPr>
          <w:sz w:val="20"/>
        </w:rPr>
      </w:pPr>
      <w:r>
        <w:rPr>
          <w:sz w:val="20"/>
        </w:rPr>
        <w:br w:type="page"/>
      </w:r>
    </w:p>
    <w:p w14:paraId="52EAC705" w14:textId="12048BBE" w:rsidR="007A4C7D" w:rsidRPr="00E71572" w:rsidRDefault="007A4C7D" w:rsidP="007A4C7D">
      <w:pPr>
        <w:pStyle w:val="FSCh3Standard"/>
      </w:pPr>
      <w:bookmarkStart w:id="213" w:name="_Toc85785781"/>
      <w:bookmarkStart w:id="214" w:name="_Toc85808326"/>
      <w:bookmarkStart w:id="215" w:name="_Toc86080985"/>
      <w:bookmarkStart w:id="216" w:name="_Toc86081415"/>
      <w:bookmarkStart w:id="217" w:name="_Toc87360084"/>
      <w:bookmarkStart w:id="218" w:name="_Toc87367413"/>
      <w:r>
        <w:t>Standard 4.2</w:t>
      </w:r>
      <w:r w:rsidRPr="00E71572">
        <w:t>.</w:t>
      </w:r>
      <w:r>
        <w:t>9</w:t>
      </w:r>
      <w:r w:rsidR="00E16337">
        <w:t xml:space="preserve"> </w:t>
      </w:r>
      <w:r w:rsidRPr="00E71572">
        <w:tab/>
      </w:r>
      <w:r>
        <w:t xml:space="preserve">Primary </w:t>
      </w:r>
      <w:r w:rsidR="004D7E1B">
        <w:t>Production and Processing Standard</w:t>
      </w:r>
      <w:r>
        <w:t xml:space="preserve"> for </w:t>
      </w:r>
      <w:bookmarkEnd w:id="213"/>
      <w:bookmarkEnd w:id="214"/>
      <w:bookmarkEnd w:id="215"/>
      <w:bookmarkEnd w:id="216"/>
      <w:r>
        <w:t>Melons</w:t>
      </w:r>
      <w:bookmarkEnd w:id="217"/>
      <w:bookmarkEnd w:id="218"/>
    </w:p>
    <w:p w14:paraId="13E1FA2A" w14:textId="77777777" w:rsidR="007A4C7D" w:rsidRPr="00C0006B" w:rsidRDefault="007A4C7D" w:rsidP="007A4C7D">
      <w:pPr>
        <w:pStyle w:val="FSCnatHeading"/>
      </w:pPr>
      <w:r w:rsidRPr="00C0006B">
        <w:rPr>
          <w:b/>
          <w:i/>
        </w:rPr>
        <w:t>Note 1</w:t>
      </w:r>
      <w:r w:rsidRPr="00C0006B">
        <w:tab/>
        <w:t xml:space="preserve">This instrument is a standard under the </w:t>
      </w:r>
      <w:r w:rsidRPr="00C0006B">
        <w:rPr>
          <w:i/>
        </w:rPr>
        <w:t>Food Standards Australia New Zealand Act 1991</w:t>
      </w:r>
      <w:r w:rsidRPr="00C0006B">
        <w:t xml:space="preserve"> (Cth). The standards together make up the </w:t>
      </w:r>
      <w:r w:rsidRPr="00C0006B">
        <w:rPr>
          <w:i/>
        </w:rPr>
        <w:t>Australia New Zealand Food Standards Code.</w:t>
      </w:r>
      <w:r w:rsidRPr="00C0006B">
        <w:t xml:space="preserve"> See also section 1.1.1—3.</w:t>
      </w:r>
    </w:p>
    <w:p w14:paraId="5F46CD96" w14:textId="77777777" w:rsidR="007A4C7D" w:rsidRPr="00C0006B" w:rsidRDefault="007A4C7D" w:rsidP="007A4C7D">
      <w:pPr>
        <w:pStyle w:val="FSCnatHeading"/>
      </w:pPr>
      <w:r w:rsidRPr="00C0006B">
        <w:rPr>
          <w:b/>
          <w:i/>
        </w:rPr>
        <w:t>Note 2</w:t>
      </w:r>
      <w:r w:rsidRPr="00C0006B">
        <w:tab/>
      </w:r>
      <w:r>
        <w:t>This Standard applies in Australia only</w:t>
      </w:r>
      <w:r w:rsidRPr="00C0006B">
        <w:t>.</w:t>
      </w:r>
    </w:p>
    <w:p w14:paraId="3A49D367" w14:textId="77777777" w:rsidR="007A4C7D" w:rsidRPr="00E71572" w:rsidRDefault="007A4C7D" w:rsidP="007A4C7D">
      <w:pPr>
        <w:pStyle w:val="FSCh4Div"/>
      </w:pPr>
      <w:r w:rsidRPr="00E71572">
        <w:t>Division 1</w:t>
      </w:r>
      <w:r w:rsidRPr="00E71572">
        <w:tab/>
      </w:r>
      <w:r>
        <w:t>Preliminary</w:t>
      </w:r>
    </w:p>
    <w:p w14:paraId="3D3FDD13" w14:textId="77777777" w:rsidR="007A4C7D" w:rsidRPr="00E71572" w:rsidRDefault="007A4C7D" w:rsidP="007A4C7D">
      <w:pPr>
        <w:pStyle w:val="FSCh5Section"/>
      </w:pPr>
      <w:r>
        <w:t>4.2.9</w:t>
      </w:r>
      <w:r w:rsidRPr="00E71572">
        <w:t>—1</w:t>
      </w:r>
      <w:r w:rsidRPr="00E71572">
        <w:tab/>
      </w:r>
      <w:r>
        <w:t>Name</w:t>
      </w:r>
    </w:p>
    <w:p w14:paraId="561106C1" w14:textId="1E458D33" w:rsidR="007A4C7D" w:rsidRPr="008659AF" w:rsidRDefault="007A4C7D" w:rsidP="007A4C7D">
      <w:pPr>
        <w:pStyle w:val="FSCtMain"/>
      </w:pPr>
      <w:r w:rsidRPr="001D1563">
        <w:tab/>
      </w:r>
      <w:r w:rsidRPr="001D1563">
        <w:tab/>
        <w:t xml:space="preserve">This Standard is </w:t>
      </w:r>
      <w:r w:rsidRPr="001D1563">
        <w:rPr>
          <w:i/>
        </w:rPr>
        <w:t xml:space="preserve">Australia New Zealand Food Standards Code </w:t>
      </w:r>
      <w:r w:rsidRPr="008659AF">
        <w:t xml:space="preserve">– Standard </w:t>
      </w:r>
      <w:r>
        <w:t>4.2.9</w:t>
      </w:r>
      <w:r w:rsidRPr="008659AF">
        <w:t xml:space="preserve"> – </w:t>
      </w:r>
      <w:r>
        <w:t xml:space="preserve">Primary </w:t>
      </w:r>
      <w:r w:rsidR="004D7E1B">
        <w:t xml:space="preserve">Production and Processing Standard </w:t>
      </w:r>
      <w:r>
        <w:t>for Melons</w:t>
      </w:r>
      <w:r w:rsidRPr="008659AF">
        <w:t>.</w:t>
      </w:r>
    </w:p>
    <w:p w14:paraId="663D06AF" w14:textId="356BC64E" w:rsidR="007A4C7D" w:rsidRPr="00C0022D" w:rsidRDefault="007A4C7D" w:rsidP="007A4C7D">
      <w:pPr>
        <w:pStyle w:val="FSCnMain"/>
      </w:pPr>
      <w:r w:rsidRPr="00C0022D">
        <w:tab/>
      </w:r>
      <w:r w:rsidRPr="00C0022D">
        <w:rPr>
          <w:b/>
          <w:i/>
        </w:rPr>
        <w:t>Note</w:t>
      </w:r>
      <w:r w:rsidRPr="00C0022D">
        <w:rPr>
          <w:b/>
          <w:i/>
        </w:rPr>
        <w:tab/>
      </w:r>
      <w:r w:rsidRPr="00C0022D">
        <w:t>Commencement:</w:t>
      </w:r>
      <w:r w:rsidRPr="00C0022D">
        <w:rPr>
          <w:i/>
        </w:rPr>
        <w:br/>
      </w:r>
      <w:r w:rsidRPr="00C0022D">
        <w:rPr>
          <w:szCs w:val="16"/>
        </w:rPr>
        <w:t xml:space="preserve">This Standard </w:t>
      </w:r>
      <w:r>
        <w:rPr>
          <w:szCs w:val="16"/>
        </w:rPr>
        <w:t xml:space="preserve">commences </w:t>
      </w:r>
      <w:r w:rsidR="00BC0E06">
        <w:rPr>
          <w:rFonts w:eastAsia="Calibri"/>
          <w:szCs w:val="16"/>
        </w:rPr>
        <w:t>on a date 30</w:t>
      </w:r>
      <w:r w:rsidRPr="00C0022D">
        <w:rPr>
          <w:rFonts w:eastAsia="Calibri"/>
          <w:szCs w:val="16"/>
        </w:rPr>
        <w:t xml:space="preserve"> months after the date of gazettal</w:t>
      </w:r>
      <w:r w:rsidRPr="00C0022D">
        <w:rPr>
          <w:szCs w:val="16"/>
        </w:rPr>
        <w:t xml:space="preserve">, being the date specified as the commencement date in notices in the </w:t>
      </w:r>
      <w:r w:rsidRPr="00C0022D">
        <w:rPr>
          <w:i/>
          <w:szCs w:val="16"/>
        </w:rPr>
        <w:t>Gazette</w:t>
      </w:r>
      <w:r w:rsidRPr="00C0022D">
        <w:rPr>
          <w:szCs w:val="16"/>
        </w:rPr>
        <w:t xml:space="preserve"> and the New Zealand Gazette under section 92 of the </w:t>
      </w:r>
      <w:r w:rsidRPr="00C0022D">
        <w:rPr>
          <w:i/>
          <w:szCs w:val="16"/>
        </w:rPr>
        <w:t>Food Standards Australia New Zealand Act 1991</w:t>
      </w:r>
      <w:r w:rsidRPr="00C0022D">
        <w:rPr>
          <w:szCs w:val="16"/>
        </w:rPr>
        <w:t xml:space="preserve"> (Cth). See also section 93 of that Act</w:t>
      </w:r>
      <w:r w:rsidRPr="00C0022D">
        <w:t>.</w:t>
      </w:r>
    </w:p>
    <w:p w14:paraId="4E3648FB" w14:textId="77777777" w:rsidR="007A4C7D" w:rsidRDefault="007A4C7D" w:rsidP="007A4C7D">
      <w:pPr>
        <w:pStyle w:val="FSCh5Section"/>
      </w:pPr>
      <w:r>
        <w:t>4.2.9—2</w:t>
      </w:r>
      <w:r w:rsidRPr="00E71572">
        <w:tab/>
      </w:r>
      <w:r>
        <w:t>Definitions</w:t>
      </w:r>
    </w:p>
    <w:p w14:paraId="139AA41F" w14:textId="77777777" w:rsidR="007A4C7D" w:rsidRDefault="007A4C7D" w:rsidP="007A4C7D">
      <w:pPr>
        <w:pStyle w:val="FSCtDefn"/>
        <w:rPr>
          <w:b/>
          <w:i/>
        </w:rPr>
      </w:pPr>
      <w:r>
        <w:t>In this Standard:</w:t>
      </w:r>
    </w:p>
    <w:p w14:paraId="2E96F20F" w14:textId="45AFE532" w:rsidR="007A4C7D" w:rsidRDefault="007A4C7D" w:rsidP="007A4C7D">
      <w:pPr>
        <w:pStyle w:val="FSCtDefn"/>
        <w:rPr>
          <w:b/>
          <w:i/>
        </w:rPr>
      </w:pPr>
      <w:r>
        <w:rPr>
          <w:b/>
          <w:i/>
        </w:rPr>
        <w:t xml:space="preserve">melons </w:t>
      </w:r>
      <w:r w:rsidRPr="00BF6C5E">
        <w:t xml:space="preserve">means </w:t>
      </w:r>
      <w:r>
        <w:t>fresh melons;</w:t>
      </w:r>
      <w:r w:rsidRPr="00BF6C5E">
        <w:t xml:space="preserve"> and </w:t>
      </w:r>
      <w:r>
        <w:t>includes watermelon, rockmelon, honeydew melon, and piel de sapo.</w:t>
      </w:r>
      <w:r>
        <w:rPr>
          <w:b/>
          <w:i/>
        </w:rPr>
        <w:t xml:space="preserve"> </w:t>
      </w:r>
    </w:p>
    <w:p w14:paraId="6FD0F726" w14:textId="77777777" w:rsidR="007A4C7D" w:rsidRPr="001D0DB7" w:rsidRDefault="007A4C7D" w:rsidP="007A4C7D">
      <w:pPr>
        <w:pStyle w:val="FSCtDefn"/>
      </w:pPr>
      <w:r>
        <w:rPr>
          <w:b/>
          <w:i/>
        </w:rPr>
        <w:t xml:space="preserve">growing site </w:t>
      </w:r>
      <w:r>
        <w:t>means any site used to grow melons; and includes an open, partially enclosed or enclosed planting area.</w:t>
      </w:r>
    </w:p>
    <w:p w14:paraId="3EA65481" w14:textId="77777777" w:rsidR="007A4C7D" w:rsidRDefault="007A4C7D" w:rsidP="007A4C7D">
      <w:pPr>
        <w:pStyle w:val="FSCtDefn"/>
      </w:pPr>
      <w:r>
        <w:rPr>
          <w:b/>
          <w:i/>
        </w:rPr>
        <w:t xml:space="preserve">harvest </w:t>
      </w:r>
      <w:r>
        <w:t>means all activities related to the collection and removal of melons</w:t>
      </w:r>
      <w:r w:rsidRPr="000B1559">
        <w:rPr>
          <w:color w:val="FF0000"/>
        </w:rPr>
        <w:t xml:space="preserve"> </w:t>
      </w:r>
      <w:r>
        <w:t>from a growing site; and includes picking, cutting, field packing (including packaging for retail sale), and transport from the growing site to the next step in the supply chain.</w:t>
      </w:r>
    </w:p>
    <w:p w14:paraId="0E04C1B1" w14:textId="77777777" w:rsidR="007A4C7D" w:rsidRDefault="007A4C7D" w:rsidP="007A4C7D">
      <w:pPr>
        <w:pStyle w:val="FSCtMain"/>
        <w:ind w:left="1695" w:firstLine="0"/>
      </w:pPr>
      <w:r>
        <w:rPr>
          <w:b/>
          <w:i/>
        </w:rPr>
        <w:t>premises</w:t>
      </w:r>
      <w:r>
        <w:rPr>
          <w:b/>
        </w:rPr>
        <w:t xml:space="preserve"> </w:t>
      </w:r>
      <w:r w:rsidRPr="00E44A5D">
        <w:rPr>
          <w:b/>
          <w:i/>
        </w:rPr>
        <w:t>and</w:t>
      </w:r>
      <w:r w:rsidRPr="00EA2666">
        <w:rPr>
          <w:b/>
          <w:i/>
        </w:rPr>
        <w:t xml:space="preserve"> equipment</w:t>
      </w:r>
      <w:r>
        <w:t xml:space="preserve"> means equipment, infrastructure, structures and vehicles that:</w:t>
      </w:r>
    </w:p>
    <w:p w14:paraId="67875B32" w14:textId="77777777" w:rsidR="007A4C7D" w:rsidRDefault="007A4C7D" w:rsidP="007A4C7D">
      <w:pPr>
        <w:pStyle w:val="FSCtPara"/>
      </w:pPr>
      <w:r>
        <w:tab/>
        <w:t xml:space="preserve">(a) </w:t>
      </w:r>
      <w:r>
        <w:tab/>
        <w:t>are used by a primary horticulture producer and a primary horticulture processor; and</w:t>
      </w:r>
    </w:p>
    <w:p w14:paraId="4EC27A56" w14:textId="77777777" w:rsidR="007A4C7D" w:rsidRPr="005A523E" w:rsidRDefault="007A4C7D" w:rsidP="007A4C7D">
      <w:pPr>
        <w:pStyle w:val="FSCtPara"/>
      </w:pPr>
      <w:r>
        <w:tab/>
        <w:t>(b)</w:t>
      </w:r>
      <w:r>
        <w:tab/>
        <w:t>have direct or indirect contact with melons.</w:t>
      </w:r>
    </w:p>
    <w:p w14:paraId="15DC01AC" w14:textId="77777777" w:rsidR="007A4C7D" w:rsidRDefault="007A4C7D" w:rsidP="007A4C7D">
      <w:pPr>
        <w:pStyle w:val="FSCtDefn"/>
        <w:rPr>
          <w:b/>
          <w:i/>
        </w:rPr>
      </w:pPr>
      <w:r>
        <w:rPr>
          <w:b/>
          <w:i/>
        </w:rPr>
        <w:t xml:space="preserve">primary horticulture producer </w:t>
      </w:r>
      <w:r>
        <w:t>means a business, enterprise or activity that involves the growing and/or harvesting of melons.</w:t>
      </w:r>
    </w:p>
    <w:p w14:paraId="3438E173" w14:textId="77777777" w:rsidR="007A4C7D" w:rsidRDefault="007A4C7D" w:rsidP="007A4C7D">
      <w:pPr>
        <w:pStyle w:val="FSCtDefn"/>
      </w:pPr>
      <w:r>
        <w:rPr>
          <w:b/>
          <w:i/>
        </w:rPr>
        <w:t xml:space="preserve">primary horticulture processor </w:t>
      </w:r>
      <w:r>
        <w:t xml:space="preserve">means a business, enterprise or activity that involves one or more of the following activities in relation to melons that have been harvested: </w:t>
      </w:r>
    </w:p>
    <w:p w14:paraId="286AF63E" w14:textId="77777777" w:rsidR="008374FB" w:rsidRDefault="007A4C7D" w:rsidP="008374FB">
      <w:pPr>
        <w:pStyle w:val="FSCtDefn"/>
        <w:tabs>
          <w:tab w:val="clear" w:pos="1134"/>
          <w:tab w:val="left" w:pos="1701"/>
        </w:tabs>
        <w:ind w:left="2268" w:hanging="2268"/>
      </w:pPr>
      <w:r>
        <w:tab/>
      </w:r>
      <w:r w:rsidR="008374FB">
        <w:t>(a)</w:t>
      </w:r>
      <w:r w:rsidR="008374FB">
        <w:tab/>
        <w:t>washing;</w:t>
      </w:r>
    </w:p>
    <w:p w14:paraId="2A7577B9" w14:textId="77777777" w:rsidR="008374FB" w:rsidRDefault="008374FB" w:rsidP="008374FB">
      <w:pPr>
        <w:pStyle w:val="FSCtDefn"/>
        <w:tabs>
          <w:tab w:val="clear" w:pos="1134"/>
          <w:tab w:val="left" w:pos="1701"/>
        </w:tabs>
        <w:ind w:left="2268" w:hanging="2268"/>
      </w:pPr>
      <w:r>
        <w:tab/>
        <w:t>(b)</w:t>
      </w:r>
      <w:r>
        <w:tab/>
        <w:t xml:space="preserve">trimming; </w:t>
      </w:r>
    </w:p>
    <w:p w14:paraId="56AAD46B" w14:textId="1CC57505" w:rsidR="008374FB" w:rsidRDefault="008374FB" w:rsidP="008374FB">
      <w:pPr>
        <w:pStyle w:val="FSCtDefn"/>
        <w:tabs>
          <w:tab w:val="clear" w:pos="1134"/>
          <w:tab w:val="left" w:pos="1701"/>
        </w:tabs>
        <w:ind w:left="2268" w:hanging="2268"/>
      </w:pPr>
      <w:r>
        <w:tab/>
        <w:t>(c)</w:t>
      </w:r>
      <w:r>
        <w:tab/>
        <w:t>sorting;</w:t>
      </w:r>
    </w:p>
    <w:p w14:paraId="72A3F2B2" w14:textId="5E26FD95" w:rsidR="008374FB" w:rsidRDefault="008374FB" w:rsidP="008374FB">
      <w:pPr>
        <w:pStyle w:val="FSCtDefn"/>
        <w:tabs>
          <w:tab w:val="clear" w:pos="1134"/>
          <w:tab w:val="left" w:pos="1701"/>
        </w:tabs>
        <w:ind w:left="2268" w:hanging="2268"/>
      </w:pPr>
      <w:r>
        <w:tab/>
        <w:t>(d)</w:t>
      </w:r>
      <w:r>
        <w:tab/>
        <w:t>sanitising;</w:t>
      </w:r>
    </w:p>
    <w:p w14:paraId="16A2911A" w14:textId="77777777" w:rsidR="008374FB" w:rsidRDefault="008374FB" w:rsidP="008374FB">
      <w:pPr>
        <w:pStyle w:val="FSCtDefn"/>
        <w:tabs>
          <w:tab w:val="clear" w:pos="1134"/>
          <w:tab w:val="left" w:pos="1701"/>
        </w:tabs>
        <w:ind w:left="2268" w:hanging="2268"/>
      </w:pPr>
      <w:r>
        <w:tab/>
        <w:t>(e)</w:t>
      </w:r>
      <w:r>
        <w:tab/>
        <w:t>storing;</w:t>
      </w:r>
    </w:p>
    <w:p w14:paraId="75A53E6D" w14:textId="06065F8A" w:rsidR="008374FB" w:rsidRDefault="008374FB" w:rsidP="008374FB">
      <w:pPr>
        <w:pStyle w:val="FSCtDefn"/>
        <w:tabs>
          <w:tab w:val="clear" w:pos="1134"/>
          <w:tab w:val="left" w:pos="1701"/>
        </w:tabs>
        <w:ind w:left="2268" w:hanging="2268"/>
      </w:pPr>
      <w:r>
        <w:tab/>
        <w:t>(f)</w:t>
      </w:r>
      <w:r>
        <w:tab/>
        <w:t xml:space="preserve">combining </w:t>
      </w:r>
      <w:r w:rsidR="00C57171">
        <w:t>harvested melons</w:t>
      </w:r>
      <w:r>
        <w:t>;</w:t>
      </w:r>
    </w:p>
    <w:p w14:paraId="5F58CD56" w14:textId="77777777" w:rsidR="008374FB" w:rsidRDefault="008374FB" w:rsidP="008374FB">
      <w:pPr>
        <w:pStyle w:val="FSCtDefn"/>
        <w:tabs>
          <w:tab w:val="clear" w:pos="1134"/>
          <w:tab w:val="left" w:pos="1701"/>
        </w:tabs>
        <w:ind w:left="2268" w:hanging="2268"/>
      </w:pPr>
      <w:r>
        <w:tab/>
        <w:t>(g)</w:t>
      </w:r>
      <w:r>
        <w:tab/>
      </w:r>
      <w:r w:rsidRPr="002B1A09">
        <w:t>packing</w:t>
      </w:r>
      <w:r>
        <w:t>; and</w:t>
      </w:r>
    </w:p>
    <w:p w14:paraId="6CCA5240" w14:textId="77777777" w:rsidR="008374FB" w:rsidRDefault="008374FB" w:rsidP="008374FB">
      <w:pPr>
        <w:pStyle w:val="FSCtDefn"/>
        <w:tabs>
          <w:tab w:val="clear" w:pos="1134"/>
          <w:tab w:val="left" w:pos="1701"/>
        </w:tabs>
        <w:ind w:left="2268" w:hanging="2268"/>
      </w:pPr>
      <w:r>
        <w:tab/>
        <w:t>(h)</w:t>
      </w:r>
      <w:r>
        <w:tab/>
        <w:t>transport between primary processing premises</w:t>
      </w:r>
      <w:r w:rsidDel="003F1C4D">
        <w:t>.</w:t>
      </w:r>
    </w:p>
    <w:p w14:paraId="413E9F36" w14:textId="77777777" w:rsidR="005F6B94" w:rsidRDefault="007A4C7D" w:rsidP="008374FB">
      <w:pPr>
        <w:pStyle w:val="FSCtDefn"/>
        <w:tabs>
          <w:tab w:val="clear" w:pos="1134"/>
          <w:tab w:val="left" w:pos="1701"/>
        </w:tabs>
        <w:ind w:left="2268" w:hanging="2268"/>
      </w:pPr>
      <w:r>
        <w:tab/>
      </w:r>
    </w:p>
    <w:p w14:paraId="44C72D5A" w14:textId="71CF20E0" w:rsidR="007A4C7D" w:rsidRDefault="005F6B94" w:rsidP="008374FB">
      <w:pPr>
        <w:pStyle w:val="FSCtDefn"/>
        <w:tabs>
          <w:tab w:val="clear" w:pos="1134"/>
          <w:tab w:val="left" w:pos="1701"/>
        </w:tabs>
        <w:ind w:left="2268" w:hanging="2268"/>
      </w:pPr>
      <w:r>
        <w:tab/>
      </w:r>
      <w:r w:rsidR="007A4C7D">
        <w:rPr>
          <w:b/>
          <w:i/>
        </w:rPr>
        <w:t xml:space="preserve">relevant activity </w:t>
      </w:r>
      <w:r w:rsidR="007A4C7D" w:rsidRPr="00E44E0B">
        <w:t>means</w:t>
      </w:r>
      <w:r w:rsidR="007A4C7D">
        <w:t>:</w:t>
      </w:r>
    </w:p>
    <w:p w14:paraId="2823A499" w14:textId="77777777" w:rsidR="007A4C7D" w:rsidRDefault="007A4C7D" w:rsidP="007A4C7D">
      <w:pPr>
        <w:pStyle w:val="FSCtDefn"/>
        <w:tabs>
          <w:tab w:val="clear" w:pos="1134"/>
          <w:tab w:val="left" w:pos="1701"/>
        </w:tabs>
        <w:ind w:left="2268" w:hanging="2268"/>
      </w:pPr>
      <w:r>
        <w:tab/>
        <w:t xml:space="preserve">(a) </w:t>
      </w:r>
      <w:r>
        <w:tab/>
        <w:t>in relation to a primary horticulture producer, the growing and/or harvesting of melons; and</w:t>
      </w:r>
    </w:p>
    <w:p w14:paraId="7A6E3F52" w14:textId="7C0CC458" w:rsidR="007A4C7D" w:rsidRDefault="007A4C7D" w:rsidP="007A4C7D">
      <w:pPr>
        <w:pStyle w:val="FSCtDefn"/>
        <w:tabs>
          <w:tab w:val="clear" w:pos="1134"/>
          <w:tab w:val="left" w:pos="1701"/>
        </w:tabs>
        <w:ind w:left="2268" w:hanging="2268"/>
      </w:pPr>
      <w:r>
        <w:tab/>
        <w:t>(b)</w:t>
      </w:r>
      <w:r>
        <w:tab/>
        <w:t xml:space="preserve">in relation to a primary horticulture </w:t>
      </w:r>
      <w:r w:rsidRPr="00E44E0B">
        <w:t>processor</w:t>
      </w:r>
      <w:r>
        <w:rPr>
          <w:b/>
          <w:i/>
        </w:rPr>
        <w:t xml:space="preserve">, </w:t>
      </w:r>
      <w:r>
        <w:t xml:space="preserve">any </w:t>
      </w:r>
      <w:r w:rsidR="0064541D">
        <w:t xml:space="preserve">of </w:t>
      </w:r>
      <w:r>
        <w:t xml:space="preserve">the following: </w:t>
      </w:r>
    </w:p>
    <w:p w14:paraId="578E1789" w14:textId="77777777" w:rsidR="008374FB" w:rsidRDefault="007A4C7D" w:rsidP="008374FB">
      <w:pPr>
        <w:pStyle w:val="FSCtDefn"/>
        <w:tabs>
          <w:tab w:val="clear" w:pos="1134"/>
          <w:tab w:val="left" w:pos="2268"/>
        </w:tabs>
        <w:ind w:left="2835" w:hanging="2835"/>
      </w:pPr>
      <w:r>
        <w:tab/>
      </w:r>
      <w:r w:rsidR="008374FB">
        <w:t>(i)</w:t>
      </w:r>
      <w:r w:rsidR="008374FB">
        <w:tab/>
        <w:t>washing harvested melons;</w:t>
      </w:r>
    </w:p>
    <w:p w14:paraId="0129B7E4" w14:textId="77777777" w:rsidR="008374FB" w:rsidRDefault="008374FB" w:rsidP="008374FB">
      <w:pPr>
        <w:pStyle w:val="FSCtDefn"/>
        <w:tabs>
          <w:tab w:val="clear" w:pos="1134"/>
          <w:tab w:val="left" w:pos="2268"/>
        </w:tabs>
        <w:ind w:left="2835" w:hanging="2835"/>
      </w:pPr>
      <w:r>
        <w:tab/>
        <w:t>(ii)</w:t>
      </w:r>
      <w:r>
        <w:tab/>
        <w:t xml:space="preserve">trimming harvested melons; </w:t>
      </w:r>
    </w:p>
    <w:p w14:paraId="30E8C040" w14:textId="12927236" w:rsidR="008374FB" w:rsidRDefault="008374FB" w:rsidP="008374FB">
      <w:pPr>
        <w:pStyle w:val="FSCtDefn"/>
        <w:tabs>
          <w:tab w:val="clear" w:pos="1134"/>
          <w:tab w:val="left" w:pos="2268"/>
        </w:tabs>
        <w:ind w:left="2835" w:hanging="2835"/>
      </w:pPr>
      <w:r>
        <w:tab/>
        <w:t>(iii)</w:t>
      </w:r>
      <w:r>
        <w:tab/>
        <w:t>sorting harvested melons;</w:t>
      </w:r>
      <w:r>
        <w:tab/>
      </w:r>
    </w:p>
    <w:p w14:paraId="6C241956" w14:textId="77777777" w:rsidR="008374FB" w:rsidRDefault="008374FB" w:rsidP="008374FB">
      <w:pPr>
        <w:pStyle w:val="FSCtDefn"/>
        <w:tabs>
          <w:tab w:val="clear" w:pos="1134"/>
          <w:tab w:val="left" w:pos="2268"/>
        </w:tabs>
        <w:ind w:left="2835" w:hanging="2835"/>
      </w:pPr>
      <w:r>
        <w:tab/>
        <w:t>(iv)</w:t>
      </w:r>
      <w:r>
        <w:tab/>
        <w:t>sanitising harvested melons;</w:t>
      </w:r>
    </w:p>
    <w:p w14:paraId="3FECDA06" w14:textId="77777777" w:rsidR="008374FB" w:rsidRDefault="008374FB" w:rsidP="008374FB">
      <w:pPr>
        <w:pStyle w:val="FSCtDefn"/>
        <w:tabs>
          <w:tab w:val="clear" w:pos="1134"/>
          <w:tab w:val="left" w:pos="2268"/>
        </w:tabs>
        <w:ind w:left="2835" w:hanging="2835"/>
      </w:pPr>
      <w:r>
        <w:tab/>
        <w:t>(v)</w:t>
      </w:r>
      <w:r>
        <w:tab/>
        <w:t>storing harvested melons;</w:t>
      </w:r>
    </w:p>
    <w:p w14:paraId="2DB4B8A5" w14:textId="5121E6B9" w:rsidR="008374FB" w:rsidRDefault="008374FB" w:rsidP="008374FB">
      <w:pPr>
        <w:pStyle w:val="FSCtDefn"/>
        <w:tabs>
          <w:tab w:val="clear" w:pos="1134"/>
          <w:tab w:val="left" w:pos="2268"/>
        </w:tabs>
        <w:ind w:left="2835" w:hanging="2835"/>
      </w:pPr>
      <w:r>
        <w:tab/>
        <w:t>(vi)</w:t>
      </w:r>
      <w:r>
        <w:tab/>
        <w:t>combining harvested melons;</w:t>
      </w:r>
    </w:p>
    <w:p w14:paraId="091C5D66" w14:textId="1C9D1F07" w:rsidR="008374FB" w:rsidRDefault="008374FB" w:rsidP="008374FB">
      <w:pPr>
        <w:pStyle w:val="FSCtDefn"/>
        <w:tabs>
          <w:tab w:val="clear" w:pos="1134"/>
          <w:tab w:val="left" w:pos="2268"/>
        </w:tabs>
        <w:ind w:left="2835" w:hanging="2835"/>
      </w:pPr>
      <w:r>
        <w:tab/>
        <w:t>(vii)</w:t>
      </w:r>
      <w:r>
        <w:tab/>
      </w:r>
      <w:r w:rsidRPr="002B1A09">
        <w:t>packing</w:t>
      </w:r>
      <w:r>
        <w:t xml:space="preserve"> harvested melons; and</w:t>
      </w:r>
    </w:p>
    <w:p w14:paraId="2037C229" w14:textId="52BBFE86" w:rsidR="008374FB" w:rsidRDefault="008374FB" w:rsidP="008374FB">
      <w:pPr>
        <w:pStyle w:val="FSCtPara"/>
        <w:tabs>
          <w:tab w:val="clear" w:pos="1701"/>
          <w:tab w:val="left" w:pos="2268"/>
        </w:tabs>
        <w:ind w:left="2835" w:hanging="2835"/>
      </w:pPr>
      <w:r>
        <w:tab/>
        <w:t>(viii)</w:t>
      </w:r>
      <w:r>
        <w:tab/>
        <w:t>transporting harvested melons between primary processing premises.</w:t>
      </w:r>
    </w:p>
    <w:p w14:paraId="68CE321C" w14:textId="36DD0178" w:rsidR="007A4C7D" w:rsidRDefault="007A4C7D" w:rsidP="008374FB">
      <w:pPr>
        <w:pStyle w:val="FSCtDefn"/>
        <w:tabs>
          <w:tab w:val="clear" w:pos="1134"/>
          <w:tab w:val="left" w:pos="2268"/>
        </w:tabs>
        <w:ind w:left="2835" w:hanging="2835"/>
      </w:pPr>
    </w:p>
    <w:p w14:paraId="49654F69" w14:textId="77777777" w:rsidR="007A4C7D" w:rsidRPr="002838F0" w:rsidRDefault="007A4C7D" w:rsidP="007A4C7D">
      <w:pPr>
        <w:pStyle w:val="FSCnatHeading"/>
      </w:pPr>
      <w:r w:rsidRPr="00BD6A2F">
        <w:rPr>
          <w:b/>
          <w:i/>
        </w:rPr>
        <w:t>Note</w:t>
      </w:r>
      <w:r>
        <w:rPr>
          <w:b/>
          <w:i/>
        </w:rPr>
        <w:t xml:space="preserve"> 1</w:t>
      </w:r>
      <w:r w:rsidRPr="00BD6A2F">
        <w:tab/>
      </w:r>
      <w:r>
        <w:t xml:space="preserve">In this Chapter (see clause 1 of </w:t>
      </w:r>
      <w:r w:rsidRPr="002F04B8">
        <w:t xml:space="preserve">Standard </w:t>
      </w:r>
      <w:r w:rsidRPr="000D5D3A">
        <w:t>4.1.1</w:t>
      </w:r>
      <w:r w:rsidRPr="002F04B8">
        <w:t>):</w:t>
      </w:r>
    </w:p>
    <w:p w14:paraId="4EA456EB" w14:textId="77777777" w:rsidR="007A4C7D" w:rsidRPr="002838F0" w:rsidRDefault="007A4C7D" w:rsidP="007A4C7D">
      <w:pPr>
        <w:pStyle w:val="FSCnatHeading"/>
        <w:rPr>
          <w:b/>
          <w:i/>
          <w:szCs w:val="16"/>
        </w:rPr>
      </w:pPr>
      <w:r w:rsidRPr="002838F0">
        <w:rPr>
          <w:b/>
          <w:i/>
          <w:szCs w:val="16"/>
        </w:rPr>
        <w:t xml:space="preserve"> </w:t>
      </w:r>
      <w:r w:rsidRPr="002838F0">
        <w:rPr>
          <w:b/>
          <w:i/>
          <w:szCs w:val="16"/>
        </w:rPr>
        <w:tab/>
        <w:t>general food</w:t>
      </w:r>
      <w:r>
        <w:rPr>
          <w:b/>
          <w:i/>
          <w:szCs w:val="16"/>
        </w:rPr>
        <w:t xml:space="preserve"> safety management requirements </w:t>
      </w:r>
      <w:r w:rsidRPr="002838F0">
        <w:rPr>
          <w:color w:val="000000"/>
          <w:szCs w:val="16"/>
          <w:shd w:val="clear" w:color="auto" w:fill="FFFFFF"/>
        </w:rPr>
        <w:t>means the requirements in Division 2 of Standard</w:t>
      </w:r>
      <w:r>
        <w:rPr>
          <w:color w:val="000000"/>
          <w:szCs w:val="16"/>
          <w:shd w:val="clear" w:color="auto" w:fill="FFFFFF"/>
        </w:rPr>
        <w:t xml:space="preserve"> </w:t>
      </w:r>
      <w:r w:rsidRPr="000D5D3A">
        <w:t>4.1.1</w:t>
      </w:r>
      <w:r>
        <w:t>.</w:t>
      </w:r>
    </w:p>
    <w:p w14:paraId="11A7652B" w14:textId="77777777" w:rsidR="007A4C7D" w:rsidRDefault="007A4C7D" w:rsidP="007A4C7D">
      <w:pPr>
        <w:pStyle w:val="FSCnatHeading"/>
      </w:pPr>
      <w:r>
        <w:rPr>
          <w:b/>
          <w:i/>
        </w:rPr>
        <w:tab/>
        <w:t xml:space="preserve">inputs </w:t>
      </w:r>
      <w:r>
        <w:t>includes any feed, litter, water (including recycled water), chemicals or other substances used in, or in connection with, the primary production or processing activity.</w:t>
      </w:r>
    </w:p>
    <w:p w14:paraId="5DE0D665" w14:textId="77777777" w:rsidR="007A4C7D" w:rsidRDefault="007A4C7D" w:rsidP="007A4C7D">
      <w:pPr>
        <w:pStyle w:val="FSCnatHeading"/>
        <w:tabs>
          <w:tab w:val="clear" w:pos="1134"/>
          <w:tab w:val="left" w:pos="851"/>
        </w:tabs>
        <w:ind w:left="0" w:firstLine="0"/>
      </w:pPr>
      <w:r w:rsidRPr="00BD6A2F">
        <w:rPr>
          <w:b/>
          <w:i/>
        </w:rPr>
        <w:t>Note</w:t>
      </w:r>
      <w:r>
        <w:rPr>
          <w:b/>
          <w:i/>
        </w:rPr>
        <w:t xml:space="preserve"> 2</w:t>
      </w:r>
      <w:r w:rsidRPr="00BD6A2F">
        <w:tab/>
      </w:r>
      <w:r>
        <w:t>Clause 3 of Standard 4.1.1 sets out when a food will be unacceptable for the purposes of this Standard.</w:t>
      </w:r>
    </w:p>
    <w:p w14:paraId="158DCE3D" w14:textId="77777777" w:rsidR="007A4C7D" w:rsidRDefault="007A4C7D" w:rsidP="007A4C7D">
      <w:pPr>
        <w:pStyle w:val="FSCh5Section"/>
      </w:pPr>
      <w:r>
        <w:t>4.2.9—3</w:t>
      </w:r>
      <w:r w:rsidRPr="00E71572">
        <w:tab/>
      </w:r>
      <w:r>
        <w:t>Application</w:t>
      </w:r>
    </w:p>
    <w:p w14:paraId="7C2DC310" w14:textId="77777777" w:rsidR="007A4C7D" w:rsidRDefault="007A4C7D" w:rsidP="007A4C7D">
      <w:pPr>
        <w:pStyle w:val="FSCtMain"/>
      </w:pPr>
      <w:r>
        <w:tab/>
        <w:t>(1)</w:t>
      </w:r>
      <w:r>
        <w:tab/>
        <w:t>This Standard applies to primary horticulture producers and to primary horticulture processors in Australia.</w:t>
      </w:r>
    </w:p>
    <w:p w14:paraId="02A132E7" w14:textId="59CF55AF" w:rsidR="007A4C7D" w:rsidRDefault="007A4C7D" w:rsidP="007A4C7D">
      <w:pPr>
        <w:pStyle w:val="FSCtMain"/>
      </w:pPr>
      <w:r>
        <w:tab/>
        <w:t>(2)</w:t>
      </w:r>
      <w:r>
        <w:tab/>
        <w:t xml:space="preserve">This Standard does not apply to the retail sale of melons. </w:t>
      </w:r>
    </w:p>
    <w:p w14:paraId="02170EDE" w14:textId="2DB2717A" w:rsidR="00C57F7D" w:rsidRDefault="00A2067E" w:rsidP="007A4C7D">
      <w:pPr>
        <w:pStyle w:val="FSCtMain"/>
      </w:pPr>
      <w:r>
        <w:tab/>
        <w:t>(3)</w:t>
      </w:r>
      <w:r>
        <w:tab/>
      </w:r>
      <w:r w:rsidR="00C57F7D">
        <w:t>This Standard does not apply to manufacturing</w:t>
      </w:r>
      <w:r w:rsidR="009F28F3">
        <w:t xml:space="preserve"> of harvested melons which includes the </w:t>
      </w:r>
      <w:r w:rsidR="00EC2918">
        <w:t xml:space="preserve">cooking, </w:t>
      </w:r>
      <w:r w:rsidR="009F28F3">
        <w:t>freezing, drying, preserving, blending or juicing of harvested melons or the addition of other foods to harvested melons</w:t>
      </w:r>
      <w:r w:rsidR="005F6B94">
        <w:t>.</w:t>
      </w:r>
      <w:r w:rsidR="00EC2918">
        <w:t xml:space="preserve"> </w:t>
      </w:r>
    </w:p>
    <w:p w14:paraId="7D2A8595" w14:textId="77777777" w:rsidR="007A4C7D" w:rsidRDefault="007A4C7D" w:rsidP="007A4C7D">
      <w:pPr>
        <w:pStyle w:val="FSCh5Section"/>
      </w:pPr>
      <w:r>
        <w:t>4.2.9—4</w:t>
      </w:r>
      <w:r w:rsidRPr="00531381">
        <w:tab/>
      </w:r>
      <w:r>
        <w:t>General food safety management requirements</w:t>
      </w:r>
    </w:p>
    <w:p w14:paraId="635391C7" w14:textId="77777777" w:rsidR="007A4C7D" w:rsidRDefault="007A4C7D" w:rsidP="007A4C7D">
      <w:pPr>
        <w:pStyle w:val="FSCtMain"/>
        <w:tabs>
          <w:tab w:val="clear" w:pos="1134"/>
          <w:tab w:val="left" w:pos="1701"/>
        </w:tabs>
        <w:ind w:firstLine="0"/>
      </w:pPr>
      <w:r>
        <w:t>A primary horticulture producer and a primary horticulture processor must comply with the general food safety management requirements.</w:t>
      </w:r>
    </w:p>
    <w:p w14:paraId="180C5863" w14:textId="77777777" w:rsidR="007A4C7D" w:rsidRDefault="007A4C7D" w:rsidP="007A4C7D">
      <w:pPr>
        <w:pStyle w:val="FSCh5Section"/>
        <w:spacing w:beforeLines="60" w:before="144" w:afterLines="60" w:after="144"/>
      </w:pPr>
      <w:r>
        <w:t xml:space="preserve">4.2.9—5 </w:t>
      </w:r>
      <w:r>
        <w:tab/>
        <w:t>Traceability</w:t>
      </w:r>
    </w:p>
    <w:p w14:paraId="2CA78051" w14:textId="77777777" w:rsidR="007A4C7D" w:rsidRDefault="007A4C7D" w:rsidP="007A4C7D">
      <w:pPr>
        <w:pStyle w:val="FSCtMain"/>
        <w:ind w:hanging="6"/>
      </w:pPr>
      <w:r>
        <w:t>A primary horticulture producer and a primary horticulture processor must have in place a system that can identify:</w:t>
      </w:r>
    </w:p>
    <w:p w14:paraId="30F27FAA" w14:textId="77777777" w:rsidR="007A4C7D" w:rsidRPr="00C34F7E" w:rsidRDefault="007A4C7D" w:rsidP="007A4C7D">
      <w:pPr>
        <w:pStyle w:val="FSCtPara"/>
        <w:ind w:left="1695" w:firstLine="0"/>
      </w:pPr>
      <w:r>
        <w:t>(a)</w:t>
      </w:r>
      <w:r>
        <w:tab/>
      </w:r>
      <w:r w:rsidRPr="00C34F7E">
        <w:t xml:space="preserve">from whom </w:t>
      </w:r>
      <w:r>
        <w:t>melons</w:t>
      </w:r>
      <w:r w:rsidRPr="00C34F7E">
        <w:t xml:space="preserve"> </w:t>
      </w:r>
      <w:r>
        <w:t>were</w:t>
      </w:r>
      <w:r w:rsidRPr="00C34F7E">
        <w:t xml:space="preserve"> received; and</w:t>
      </w:r>
    </w:p>
    <w:p w14:paraId="6218673C" w14:textId="77777777" w:rsidR="007A4C7D" w:rsidRPr="00C34F7E" w:rsidRDefault="007A4C7D" w:rsidP="007A4C7D">
      <w:pPr>
        <w:pStyle w:val="FSCtPara"/>
        <w:ind w:left="1695" w:firstLine="0"/>
      </w:pPr>
      <w:r>
        <w:t>(b)</w:t>
      </w:r>
      <w:r>
        <w:tab/>
      </w:r>
      <w:r w:rsidRPr="00C34F7E">
        <w:t xml:space="preserve">to whom </w:t>
      </w:r>
      <w:r>
        <w:t>melons</w:t>
      </w:r>
      <w:r w:rsidRPr="00C34F7E">
        <w:t xml:space="preserve"> </w:t>
      </w:r>
      <w:r>
        <w:t>were</w:t>
      </w:r>
      <w:r w:rsidRPr="00C34F7E">
        <w:t xml:space="preserve"> supplied.</w:t>
      </w:r>
    </w:p>
    <w:p w14:paraId="5D3D57C4" w14:textId="77777777" w:rsidR="007A4C7D" w:rsidRDefault="007A4C7D" w:rsidP="007A4C7D">
      <w:pPr>
        <w:pStyle w:val="FSCh5Section"/>
      </w:pPr>
      <w:r>
        <w:t>4.2.9—6</w:t>
      </w:r>
      <w:r w:rsidRPr="00531381">
        <w:tab/>
      </w:r>
      <w:r w:rsidRPr="00E90585">
        <w:t xml:space="preserve">Inputs – soil, </w:t>
      </w:r>
      <w:r>
        <w:t xml:space="preserve">fertiliser and </w:t>
      </w:r>
      <w:r w:rsidRPr="00E90585">
        <w:t xml:space="preserve">water </w:t>
      </w:r>
    </w:p>
    <w:p w14:paraId="155CD46B" w14:textId="77777777" w:rsidR="007A4C7D" w:rsidRDefault="007A4C7D" w:rsidP="007A4C7D">
      <w:pPr>
        <w:pStyle w:val="FSCtMain"/>
      </w:pPr>
      <w:r>
        <w:tab/>
      </w:r>
      <w:r>
        <w:tab/>
        <w:t>A primary horticulture producer and a primary horticulture processor must take all reasonable measures to ensure that any of the following inputs do not make the melons unacceptable:</w:t>
      </w:r>
    </w:p>
    <w:p w14:paraId="254DDB06" w14:textId="77777777" w:rsidR="007A4C7D" w:rsidRDefault="007A4C7D" w:rsidP="007A4C7D">
      <w:pPr>
        <w:pStyle w:val="FSCtPara"/>
        <w:ind w:left="1695" w:firstLine="0"/>
      </w:pPr>
      <w:r>
        <w:t>(a)</w:t>
      </w:r>
      <w:r>
        <w:tab/>
        <w:t>soil;</w:t>
      </w:r>
    </w:p>
    <w:p w14:paraId="36D839F7" w14:textId="77777777" w:rsidR="007A4C7D" w:rsidRDefault="007A4C7D" w:rsidP="007A4C7D">
      <w:pPr>
        <w:pStyle w:val="FSCtPara"/>
        <w:ind w:left="2265" w:hanging="570"/>
      </w:pPr>
      <w:r>
        <w:t>(b)</w:t>
      </w:r>
      <w:r>
        <w:tab/>
        <w:t>soil amendments (including manure, human biosolids, compost, and plant bio</w:t>
      </w:r>
      <w:r>
        <w:noBreakHyphen/>
        <w:t>waste);</w:t>
      </w:r>
    </w:p>
    <w:p w14:paraId="203488D5" w14:textId="77777777" w:rsidR="007A4C7D" w:rsidRDefault="007A4C7D" w:rsidP="007A4C7D">
      <w:pPr>
        <w:pStyle w:val="FSCtPara"/>
        <w:ind w:left="1695" w:firstLine="0"/>
      </w:pPr>
      <w:r>
        <w:t>(c)</w:t>
      </w:r>
      <w:r>
        <w:tab/>
        <w:t>fertiliser; and</w:t>
      </w:r>
    </w:p>
    <w:p w14:paraId="1A720D87" w14:textId="77777777" w:rsidR="007A4C7D" w:rsidRPr="00B75A47" w:rsidRDefault="007A4C7D" w:rsidP="007A4C7D">
      <w:pPr>
        <w:pStyle w:val="FSCtPara"/>
        <w:ind w:left="1695" w:firstLine="0"/>
      </w:pPr>
      <w:r>
        <w:t>(d)</w:t>
      </w:r>
      <w:r>
        <w:tab/>
        <w:t>water.</w:t>
      </w:r>
    </w:p>
    <w:p w14:paraId="247DA5B9" w14:textId="77777777" w:rsidR="007A4C7D" w:rsidRDefault="007A4C7D" w:rsidP="007A4C7D">
      <w:pPr>
        <w:pStyle w:val="FSCh5Section"/>
      </w:pPr>
      <w:r>
        <w:t>4.2.9—7</w:t>
      </w:r>
      <w:r w:rsidRPr="00531381">
        <w:tab/>
      </w:r>
      <w:r>
        <w:t xml:space="preserve">Growing sites </w:t>
      </w:r>
    </w:p>
    <w:p w14:paraId="034B6E19" w14:textId="77777777" w:rsidR="007A4C7D" w:rsidRPr="00723EF1" w:rsidRDefault="007A4C7D" w:rsidP="007A4C7D">
      <w:pPr>
        <w:pStyle w:val="FSCtMain"/>
        <w:rPr>
          <w:szCs w:val="20"/>
        </w:rPr>
      </w:pPr>
      <w:r>
        <w:tab/>
      </w:r>
      <w:r>
        <w:tab/>
        <w:t xml:space="preserve">A primary horticulture </w:t>
      </w:r>
      <w:r w:rsidRPr="009D41E2">
        <w:t>producer</w:t>
      </w:r>
      <w:r>
        <w:t xml:space="preserve"> must take all reasonable measures to ensure that a growing site is located, designed, constructed, maintained and operated such that melons are not made unacceptable</w:t>
      </w:r>
      <w:r w:rsidRPr="00723EF1">
        <w:rPr>
          <w:szCs w:val="20"/>
        </w:rPr>
        <w:t>.</w:t>
      </w:r>
    </w:p>
    <w:p w14:paraId="7FCB57EC" w14:textId="77777777" w:rsidR="007A4C7D" w:rsidRPr="00BF1B20" w:rsidRDefault="007A4C7D" w:rsidP="007A4C7D">
      <w:pPr>
        <w:pStyle w:val="FSCh5Section"/>
      </w:pPr>
      <w:r>
        <w:t>4.2.9—8</w:t>
      </w:r>
      <w:r w:rsidRPr="00531381">
        <w:tab/>
      </w:r>
      <w:r>
        <w:t xml:space="preserve">Weather events </w:t>
      </w:r>
      <w:r w:rsidRPr="00723EF1">
        <w:rPr>
          <w:szCs w:val="20"/>
        </w:rPr>
        <w:tab/>
      </w:r>
    </w:p>
    <w:p w14:paraId="36F8E456" w14:textId="77777777" w:rsidR="007A4C7D" w:rsidRPr="00BF1B20" w:rsidRDefault="007A4C7D" w:rsidP="007A4C7D">
      <w:pPr>
        <w:pStyle w:val="FSCtMain"/>
        <w:tabs>
          <w:tab w:val="clear" w:pos="1134"/>
        </w:tabs>
        <w:ind w:left="1695" w:hanging="1695"/>
      </w:pPr>
      <w:r>
        <w:rPr>
          <w:szCs w:val="20"/>
        </w:rPr>
        <w:t xml:space="preserve"> </w:t>
      </w:r>
      <w:r>
        <w:rPr>
          <w:szCs w:val="20"/>
        </w:rPr>
        <w:tab/>
      </w:r>
      <w:r w:rsidRPr="00BF1B20">
        <w:rPr>
          <w:szCs w:val="20"/>
        </w:rPr>
        <w:t xml:space="preserve">A primary horticulture producer and a primary horticulture processor must </w:t>
      </w:r>
      <w:r>
        <w:rPr>
          <w:szCs w:val="20"/>
        </w:rPr>
        <w:t xml:space="preserve">take </w:t>
      </w:r>
      <w:r w:rsidRPr="00BF1B20">
        <w:t xml:space="preserve">appropriate remedial action </w:t>
      </w:r>
      <w:r>
        <w:t xml:space="preserve">to </w:t>
      </w:r>
      <w:r w:rsidRPr="00BF1B20">
        <w:rPr>
          <w:szCs w:val="20"/>
        </w:rPr>
        <w:t xml:space="preserve">ensure that melons adversely affected by </w:t>
      </w:r>
      <w:r w:rsidRPr="00BF1B20">
        <w:t>weather conditions are not unacceptable.</w:t>
      </w:r>
    </w:p>
    <w:p w14:paraId="055C7B81" w14:textId="77777777" w:rsidR="007A4C7D" w:rsidRDefault="007A4C7D" w:rsidP="007A4C7D">
      <w:pPr>
        <w:pStyle w:val="FSCh5Section"/>
      </w:pPr>
      <w:r>
        <w:t>4.2.9—9</w:t>
      </w:r>
      <w:r w:rsidRPr="00531381">
        <w:tab/>
      </w:r>
      <w:r>
        <w:t>Premises and equipment</w:t>
      </w:r>
    </w:p>
    <w:p w14:paraId="47FAC98C" w14:textId="77777777" w:rsidR="007A4C7D" w:rsidRDefault="007A4C7D" w:rsidP="007A4C7D">
      <w:pPr>
        <w:pStyle w:val="FSCtMain"/>
        <w:ind w:left="1695" w:hanging="1695"/>
      </w:pPr>
      <w:r>
        <w:tab/>
        <w:t>(1)</w:t>
      </w:r>
      <w:r>
        <w:tab/>
        <w:t xml:space="preserve">A primary horticulture producer and a primary horticulture processor must take all reasonable measures to ensure that premises and equipment are designed, constructed, maintained and operated in a way that: </w:t>
      </w:r>
    </w:p>
    <w:p w14:paraId="7B12D6D9" w14:textId="77777777" w:rsidR="007A4C7D" w:rsidRDefault="007A4C7D" w:rsidP="007A4C7D">
      <w:pPr>
        <w:pStyle w:val="FSCtPara"/>
        <w:ind w:hanging="573"/>
      </w:pPr>
      <w:r>
        <w:t>(a)</w:t>
      </w:r>
      <w:r>
        <w:tab/>
        <w:t>allows for effective cleaning and sanitisation of the premises and equipment; and</w:t>
      </w:r>
    </w:p>
    <w:p w14:paraId="1CC93E9E" w14:textId="77777777" w:rsidR="007A4C7D" w:rsidRDefault="007A4C7D" w:rsidP="007A4C7D">
      <w:pPr>
        <w:pStyle w:val="FSCtPara"/>
      </w:pPr>
      <w:r>
        <w:tab/>
        <w:t>(b)</w:t>
      </w:r>
      <w:r>
        <w:tab/>
        <w:t>does not make melons unacceptable.</w:t>
      </w:r>
    </w:p>
    <w:p w14:paraId="6F73E992" w14:textId="77777777" w:rsidR="007A4C7D" w:rsidRDefault="007A4C7D" w:rsidP="007A4C7D">
      <w:pPr>
        <w:pStyle w:val="FSCtMain"/>
        <w:ind w:left="1695" w:hanging="1695"/>
      </w:pPr>
      <w:r>
        <w:tab/>
        <w:t>(2)</w:t>
      </w:r>
      <w:r>
        <w:tab/>
        <w:t>A primary horticulture producer and a primary horticulture processor must ensure that premises and equipment are kept clean, sanitised and in good repair to the extent required to ensure that melons are not made unacceptable.</w:t>
      </w:r>
    </w:p>
    <w:p w14:paraId="4CD46C64" w14:textId="77777777" w:rsidR="007A4C7D" w:rsidRDefault="007A4C7D" w:rsidP="007A4C7D">
      <w:pPr>
        <w:pStyle w:val="FSCh5Section"/>
      </w:pPr>
      <w:r>
        <w:t>4.2.9—10</w:t>
      </w:r>
      <w:r w:rsidRPr="00531381">
        <w:tab/>
      </w:r>
      <w:r>
        <w:t>Temperature of harvested melons</w:t>
      </w:r>
    </w:p>
    <w:p w14:paraId="0C4F16F7" w14:textId="77777777" w:rsidR="007A4C7D" w:rsidRDefault="007A4C7D" w:rsidP="007A4C7D">
      <w:pPr>
        <w:pStyle w:val="FSCtMain"/>
      </w:pPr>
      <w:r>
        <w:tab/>
      </w:r>
      <w:r>
        <w:tab/>
        <w:t>A primary horticulture producer and a primary horticulture processor must keep harvested melons at a temperature that does not make the melons unacceptable.</w:t>
      </w:r>
    </w:p>
    <w:p w14:paraId="5130C504" w14:textId="77777777" w:rsidR="007A4C7D" w:rsidRDefault="007A4C7D" w:rsidP="007A4C7D">
      <w:pPr>
        <w:pStyle w:val="FSCh5Section"/>
      </w:pPr>
      <w:r>
        <w:t>4.2.9—11</w:t>
      </w:r>
      <w:r w:rsidRPr="00531381">
        <w:tab/>
      </w:r>
      <w:r>
        <w:t>Washing and sanitisation of harvested melons</w:t>
      </w:r>
    </w:p>
    <w:p w14:paraId="570308A3" w14:textId="77777777" w:rsidR="007A4C7D" w:rsidRDefault="007A4C7D" w:rsidP="007A4C7D">
      <w:pPr>
        <w:pStyle w:val="FSCtMain"/>
      </w:pPr>
      <w:r>
        <w:tab/>
      </w:r>
      <w:r>
        <w:tab/>
        <w:t>A primary horticulture processor must take all reasonable measures to ensure that:</w:t>
      </w:r>
    </w:p>
    <w:p w14:paraId="2A6F3B6B" w14:textId="77777777" w:rsidR="007A4C7D" w:rsidRDefault="007A4C7D" w:rsidP="007A4C7D">
      <w:pPr>
        <w:pStyle w:val="FSCtPara"/>
      </w:pPr>
      <w:r>
        <w:tab/>
        <w:t>(a)</w:t>
      </w:r>
      <w:r>
        <w:tab/>
        <w:t>visible extraneous material on harvested melons is removed; and</w:t>
      </w:r>
    </w:p>
    <w:p w14:paraId="0847486C" w14:textId="77777777" w:rsidR="007A4C7D" w:rsidRDefault="007A4C7D" w:rsidP="007A4C7D">
      <w:pPr>
        <w:pStyle w:val="FSCtPara"/>
      </w:pPr>
      <w:r>
        <w:tab/>
        <w:t>(b)</w:t>
      </w:r>
      <w:r>
        <w:tab/>
        <w:t>any washing or sanitising of harvested melons does not make the melons unacceptable.</w:t>
      </w:r>
      <w:r>
        <w:tab/>
      </w:r>
      <w:r>
        <w:tab/>
      </w:r>
    </w:p>
    <w:p w14:paraId="31B214D4" w14:textId="77777777" w:rsidR="007A4C7D" w:rsidRDefault="007A4C7D" w:rsidP="007A4C7D">
      <w:pPr>
        <w:pStyle w:val="FSCh5Section"/>
      </w:pPr>
      <w:r>
        <w:t>4.2.9—12</w:t>
      </w:r>
      <w:r w:rsidRPr="00531381">
        <w:tab/>
      </w:r>
      <w:r>
        <w:t>Animals and pests</w:t>
      </w:r>
    </w:p>
    <w:p w14:paraId="17D5C855" w14:textId="77777777" w:rsidR="007A4C7D" w:rsidRPr="00582ABE" w:rsidRDefault="007A4C7D" w:rsidP="007A4C7D">
      <w:pPr>
        <w:pStyle w:val="FSCtMain"/>
      </w:pPr>
      <w:r>
        <w:tab/>
      </w:r>
      <w:r>
        <w:tab/>
        <w:t>A primary horticulture producer and a primary horticulture processor must take all reasonable measures to minimise the presence of animals, vermin and pests in growing sites, and in premises and equipment, to ensure that melons are not made unacceptable.</w:t>
      </w:r>
    </w:p>
    <w:p w14:paraId="7F732B02" w14:textId="77777777" w:rsidR="007A4C7D" w:rsidRDefault="007A4C7D" w:rsidP="007A4C7D">
      <w:pPr>
        <w:pStyle w:val="FSCh5Section"/>
      </w:pPr>
      <w:r>
        <w:t>4.2.9—13</w:t>
      </w:r>
      <w:r w:rsidRPr="00531381">
        <w:tab/>
      </w:r>
      <w:r>
        <w:t xml:space="preserve">Skills and knowledge </w:t>
      </w:r>
    </w:p>
    <w:p w14:paraId="0045EC88" w14:textId="77777777" w:rsidR="007A4C7D" w:rsidRDefault="007A4C7D" w:rsidP="007A4C7D">
      <w:pPr>
        <w:pStyle w:val="FSCtMain"/>
      </w:pPr>
      <w:r>
        <w:tab/>
      </w:r>
      <w:r>
        <w:tab/>
        <w:t xml:space="preserve">A primary horticulture producer and a primary horticulture processor must ensure that persons who </w:t>
      </w:r>
      <w:r w:rsidRPr="00E44E0B">
        <w:t xml:space="preserve">engage in </w:t>
      </w:r>
      <w:r>
        <w:t xml:space="preserve">a </w:t>
      </w:r>
      <w:r w:rsidRPr="00E44E0B">
        <w:t xml:space="preserve">relevant </w:t>
      </w:r>
      <w:r>
        <w:t xml:space="preserve">activity, or who supervise a person who </w:t>
      </w:r>
      <w:r w:rsidRPr="00E44E0B">
        <w:t>engage</w:t>
      </w:r>
      <w:r>
        <w:t>s</w:t>
      </w:r>
      <w:r w:rsidRPr="00E44E0B">
        <w:t xml:space="preserve"> in </w:t>
      </w:r>
      <w:r>
        <w:t xml:space="preserve">a </w:t>
      </w:r>
      <w:r w:rsidRPr="00E44E0B">
        <w:t xml:space="preserve">relevant </w:t>
      </w:r>
      <w:r>
        <w:t xml:space="preserve">activity, have: </w:t>
      </w:r>
    </w:p>
    <w:p w14:paraId="158FDA2D" w14:textId="77777777" w:rsidR="007A4C7D" w:rsidRDefault="007A4C7D" w:rsidP="001A6AF4">
      <w:pPr>
        <w:pStyle w:val="FSCtPara"/>
        <w:numPr>
          <w:ilvl w:val="0"/>
          <w:numId w:val="7"/>
        </w:numPr>
      </w:pPr>
      <w:r>
        <w:t>knowledge of food safety and food hygiene matters; and</w:t>
      </w:r>
    </w:p>
    <w:p w14:paraId="4AB1AFBD" w14:textId="77777777" w:rsidR="007A4C7D" w:rsidRDefault="007A4C7D" w:rsidP="001A6AF4">
      <w:pPr>
        <w:pStyle w:val="FSCtPara"/>
        <w:numPr>
          <w:ilvl w:val="0"/>
          <w:numId w:val="7"/>
        </w:numPr>
      </w:pPr>
      <w:r>
        <w:t>skills in food safety and food hygiene matters</w:t>
      </w:r>
    </w:p>
    <w:p w14:paraId="1DAFC122" w14:textId="77777777" w:rsidR="007A4C7D" w:rsidRDefault="007A4C7D" w:rsidP="007A4C7D">
      <w:pPr>
        <w:pStyle w:val="FSCtMain"/>
        <w:ind w:left="0" w:firstLine="0"/>
      </w:pPr>
      <w:r>
        <w:tab/>
      </w:r>
      <w:r>
        <w:tab/>
      </w:r>
      <w:r>
        <w:tab/>
        <w:t>commensurate with their work.</w:t>
      </w:r>
    </w:p>
    <w:p w14:paraId="7A90E860" w14:textId="77777777" w:rsidR="007A4C7D" w:rsidRDefault="007A4C7D" w:rsidP="007A4C7D">
      <w:pPr>
        <w:pStyle w:val="FSCh5Section"/>
      </w:pPr>
      <w:r>
        <w:t>4.2.9—14</w:t>
      </w:r>
      <w:r w:rsidRPr="00531381">
        <w:tab/>
      </w:r>
      <w:r>
        <w:t>Health and hygiene of personnel and visitors</w:t>
      </w:r>
      <w:r w:rsidDel="001F5986">
        <w:t xml:space="preserve"> </w:t>
      </w:r>
    </w:p>
    <w:p w14:paraId="242F9F77" w14:textId="77777777" w:rsidR="007A4C7D" w:rsidRDefault="007A4C7D" w:rsidP="007A4C7D">
      <w:pPr>
        <w:pStyle w:val="FSCtMain"/>
      </w:pPr>
      <w:r>
        <w:tab/>
      </w:r>
      <w:r>
        <w:tab/>
        <w:t>A primary horticulture producer and a primary horticulture processor must take all reasonable measures to ensure that personnel and visitors exercise personal hygiene and health practices that do not make melons unacceptable.</w:t>
      </w:r>
    </w:p>
    <w:p w14:paraId="520563FB" w14:textId="77777777" w:rsidR="007A4C7D" w:rsidRDefault="007A4C7D" w:rsidP="007A4C7D">
      <w:pPr>
        <w:pStyle w:val="FSCh5Section"/>
      </w:pPr>
      <w:r>
        <w:t>4.2.9—15</w:t>
      </w:r>
      <w:r w:rsidRPr="00531381">
        <w:tab/>
      </w:r>
      <w:r>
        <w:t>Sale or supply of unacceptable melons</w:t>
      </w:r>
    </w:p>
    <w:p w14:paraId="22319FD5" w14:textId="53FAE684" w:rsidR="007A4C7D" w:rsidRPr="00EC2918" w:rsidRDefault="007A4C7D" w:rsidP="00EC2918">
      <w:pPr>
        <w:pStyle w:val="FSCtMain"/>
        <w:rPr>
          <w:color w:val="FF0000"/>
        </w:rPr>
      </w:pPr>
      <w:r>
        <w:tab/>
        <w:t xml:space="preserve"> </w:t>
      </w:r>
      <w:r>
        <w:tab/>
        <w:t>A primary horticulture producer and a primary horticulture processor must not sell or supply melons for human consumption if they ought reasonably know, or ought reasonably suspect, that the</w:t>
      </w:r>
      <w:r w:rsidRPr="00FB73E5">
        <w:t xml:space="preserve"> </w:t>
      </w:r>
      <w:r>
        <w:t>melons are</w:t>
      </w:r>
      <w:r w:rsidRPr="00FB73E5">
        <w:t xml:space="preserve"> unacceptable</w:t>
      </w:r>
      <w:r w:rsidRPr="0058248D">
        <w:rPr>
          <w:color w:val="FF0000"/>
        </w:rPr>
        <w:t xml:space="preserve">. </w:t>
      </w:r>
      <w:r>
        <w:br w:type="page"/>
      </w:r>
    </w:p>
    <w:p w14:paraId="3B4EA542" w14:textId="77777777" w:rsidR="007A4C7D" w:rsidRDefault="007A4C7D" w:rsidP="007A4C7D"/>
    <w:p w14:paraId="5326AEF7" w14:textId="77777777" w:rsidR="007A4C7D" w:rsidRDefault="007A4C7D" w:rsidP="007A4C7D"/>
    <w:p w14:paraId="0E131958" w14:textId="77777777" w:rsidR="007A4C7D" w:rsidRPr="00C0014E" w:rsidRDefault="007A4C7D" w:rsidP="007A4C7D">
      <w:pPr>
        <w:rPr>
          <w:noProof/>
          <w:sz w:val="20"/>
          <w:lang w:val="en-AU" w:eastAsia="en-AU"/>
        </w:rPr>
      </w:pPr>
      <w:r w:rsidRPr="00C0014E">
        <w:rPr>
          <w:noProof/>
          <w:sz w:val="20"/>
          <w:lang w:eastAsia="en-GB" w:bidi="ar-SA"/>
        </w:rPr>
        <w:drawing>
          <wp:inline distT="0" distB="0" distL="0" distR="0" wp14:anchorId="15CBA9F4" wp14:editId="4143AF1C">
            <wp:extent cx="2657475" cy="438150"/>
            <wp:effectExtent l="0" t="0" r="9525" b="0"/>
            <wp:docPr id="7"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DBFEFC2" w14:textId="77777777" w:rsidR="007A4C7D" w:rsidRPr="008F1620" w:rsidRDefault="007A4C7D" w:rsidP="007A4C7D">
      <w:pPr>
        <w:rPr>
          <w:sz w:val="20"/>
        </w:rPr>
      </w:pPr>
    </w:p>
    <w:p w14:paraId="175D8E17" w14:textId="77777777" w:rsidR="007A4C7D" w:rsidRPr="003E53FE" w:rsidRDefault="007A4C7D" w:rsidP="007A4C7D">
      <w:pPr>
        <w:pBdr>
          <w:bottom w:val="single" w:sz="4" w:space="1" w:color="auto"/>
        </w:pBdr>
        <w:rPr>
          <w:b/>
          <w:sz w:val="20"/>
        </w:rPr>
      </w:pPr>
      <w:r w:rsidRPr="003E53FE">
        <w:rPr>
          <w:b/>
          <w:sz w:val="20"/>
        </w:rPr>
        <w:t>Food Standards (Proposal P1052 – Primary Production and Processing Requirements for Horticulture (Berries, Leafy Vegetables and Melons) – Consequential Amendments) Variation</w:t>
      </w:r>
    </w:p>
    <w:p w14:paraId="7B20CD10" w14:textId="77777777" w:rsidR="007A4C7D" w:rsidRPr="00C0014E" w:rsidRDefault="007A4C7D" w:rsidP="007A4C7D">
      <w:pPr>
        <w:pBdr>
          <w:bottom w:val="single" w:sz="4" w:space="1" w:color="auto"/>
        </w:pBdr>
        <w:rPr>
          <w:b/>
          <w:sz w:val="20"/>
        </w:rPr>
      </w:pPr>
    </w:p>
    <w:p w14:paraId="3467CE4F" w14:textId="77777777" w:rsidR="007A4C7D" w:rsidRPr="008F2616" w:rsidRDefault="007A4C7D" w:rsidP="007A4C7D">
      <w:pPr>
        <w:rPr>
          <w:sz w:val="20"/>
        </w:rPr>
      </w:pPr>
    </w:p>
    <w:p w14:paraId="0D626AF8" w14:textId="3B5576C4" w:rsidR="007A4C7D" w:rsidRPr="0053287E" w:rsidRDefault="007A4C7D" w:rsidP="007A4C7D">
      <w:pPr>
        <w:rPr>
          <w:sz w:val="20"/>
        </w:rPr>
      </w:pPr>
      <w:r w:rsidRPr="0053287E">
        <w:rPr>
          <w:sz w:val="20"/>
        </w:rPr>
        <w:t xml:space="preserve">The Board of Food Standards Australia New Zealand gives notice of the making of this </w:t>
      </w:r>
      <w:r w:rsidR="00CB186B">
        <w:rPr>
          <w:sz w:val="20"/>
        </w:rPr>
        <w:t>v</w:t>
      </w:r>
      <w:r>
        <w:rPr>
          <w:sz w:val="20"/>
        </w:rPr>
        <w:t>ariation</w:t>
      </w:r>
      <w:r w:rsidRPr="0053287E">
        <w:rPr>
          <w:sz w:val="20"/>
        </w:rPr>
        <w:t xml:space="preserve"> under section 92 of the </w:t>
      </w:r>
      <w:r w:rsidRPr="0053287E">
        <w:rPr>
          <w:i/>
          <w:sz w:val="20"/>
        </w:rPr>
        <w:t>Food Standards Australia New Zealand Act 1991</w:t>
      </w:r>
      <w:r w:rsidRPr="0053287E">
        <w:rPr>
          <w:sz w:val="20"/>
        </w:rPr>
        <w:t xml:space="preserve">. </w:t>
      </w:r>
      <w:r w:rsidRPr="00ED60A7">
        <w:rPr>
          <w:sz w:val="20"/>
        </w:rPr>
        <w:t xml:space="preserve">The </w:t>
      </w:r>
      <w:r w:rsidR="00CB186B">
        <w:rPr>
          <w:sz w:val="20"/>
        </w:rPr>
        <w:t>v</w:t>
      </w:r>
      <w:r>
        <w:rPr>
          <w:sz w:val="20"/>
        </w:rPr>
        <w:t>ariation</w:t>
      </w:r>
      <w:r w:rsidRPr="00ED60A7">
        <w:rPr>
          <w:sz w:val="20"/>
        </w:rPr>
        <w:t xml:space="preserve"> commences on the date specified in clause 3 of this </w:t>
      </w:r>
      <w:r w:rsidR="00CB186B">
        <w:rPr>
          <w:sz w:val="20"/>
        </w:rPr>
        <w:t>v</w:t>
      </w:r>
      <w:r w:rsidRPr="00ED60A7">
        <w:rPr>
          <w:sz w:val="20"/>
        </w:rPr>
        <w:t>ariation</w:t>
      </w:r>
      <w:r w:rsidRPr="00E76359">
        <w:rPr>
          <w:sz w:val="20"/>
        </w:rPr>
        <w:t>.</w:t>
      </w:r>
    </w:p>
    <w:p w14:paraId="13AE5D66" w14:textId="77777777" w:rsidR="007A4C7D" w:rsidRPr="008F2616" w:rsidRDefault="007A4C7D" w:rsidP="007A4C7D">
      <w:pPr>
        <w:rPr>
          <w:sz w:val="20"/>
        </w:rPr>
      </w:pPr>
    </w:p>
    <w:p w14:paraId="2341D977" w14:textId="77777777" w:rsidR="007A4C7D" w:rsidRDefault="007A4C7D" w:rsidP="007A4C7D">
      <w:pPr>
        <w:rPr>
          <w:sz w:val="20"/>
        </w:rPr>
      </w:pPr>
      <w:r>
        <w:rPr>
          <w:sz w:val="20"/>
        </w:rPr>
        <w:t>Dated [To be completed by the Delegate]</w:t>
      </w:r>
    </w:p>
    <w:p w14:paraId="304061AE" w14:textId="77777777" w:rsidR="007A4C7D" w:rsidRDefault="007A4C7D" w:rsidP="007A4C7D">
      <w:pPr>
        <w:rPr>
          <w:sz w:val="20"/>
        </w:rPr>
      </w:pPr>
    </w:p>
    <w:p w14:paraId="30F01393" w14:textId="77777777" w:rsidR="007A4C7D" w:rsidRDefault="007A4C7D" w:rsidP="007A4C7D">
      <w:pPr>
        <w:rPr>
          <w:sz w:val="20"/>
        </w:rPr>
      </w:pPr>
    </w:p>
    <w:p w14:paraId="052BAD32" w14:textId="77777777" w:rsidR="007A4C7D" w:rsidRDefault="007A4C7D" w:rsidP="007A4C7D">
      <w:pPr>
        <w:rPr>
          <w:sz w:val="20"/>
        </w:rPr>
      </w:pPr>
      <w:r>
        <w:rPr>
          <w:sz w:val="20"/>
        </w:rPr>
        <w:t>[Name of Delegate]</w:t>
      </w:r>
    </w:p>
    <w:p w14:paraId="77A012E1" w14:textId="77777777" w:rsidR="007A4C7D" w:rsidRDefault="007A4C7D" w:rsidP="007A4C7D">
      <w:pPr>
        <w:rPr>
          <w:sz w:val="20"/>
        </w:rPr>
      </w:pPr>
      <w:r>
        <w:rPr>
          <w:sz w:val="20"/>
        </w:rPr>
        <w:t>Delegate of the Board of Food Standards Australia New Zealand</w:t>
      </w:r>
    </w:p>
    <w:p w14:paraId="53013906" w14:textId="77777777" w:rsidR="007A4C7D" w:rsidRDefault="007A4C7D" w:rsidP="007A4C7D">
      <w:pPr>
        <w:rPr>
          <w:sz w:val="20"/>
        </w:rPr>
      </w:pPr>
    </w:p>
    <w:p w14:paraId="70F57B9C" w14:textId="77777777" w:rsidR="007A4C7D" w:rsidRDefault="007A4C7D" w:rsidP="007A4C7D">
      <w:pPr>
        <w:rPr>
          <w:sz w:val="20"/>
        </w:rPr>
      </w:pPr>
    </w:p>
    <w:p w14:paraId="1494071C" w14:textId="77777777" w:rsidR="007A4C7D" w:rsidRDefault="007A4C7D" w:rsidP="007A4C7D">
      <w:pPr>
        <w:rPr>
          <w:sz w:val="20"/>
        </w:rPr>
      </w:pPr>
    </w:p>
    <w:p w14:paraId="0DE18555" w14:textId="77777777" w:rsidR="007A4C7D" w:rsidRDefault="007A4C7D" w:rsidP="007A4C7D">
      <w:pPr>
        <w:rPr>
          <w:sz w:val="20"/>
        </w:rPr>
      </w:pPr>
    </w:p>
    <w:p w14:paraId="1FC4BE49" w14:textId="77777777" w:rsidR="007A4C7D" w:rsidRDefault="007A4C7D" w:rsidP="007A4C7D">
      <w:pPr>
        <w:pBdr>
          <w:top w:val="single" w:sz="4" w:space="1" w:color="auto"/>
          <w:left w:val="single" w:sz="4" w:space="4" w:color="auto"/>
          <w:bottom w:val="single" w:sz="4" w:space="1" w:color="auto"/>
          <w:right w:val="single" w:sz="4" w:space="4" w:color="auto"/>
        </w:pBdr>
        <w:rPr>
          <w:b/>
          <w:sz w:val="20"/>
          <w:lang w:val="en-AU"/>
        </w:rPr>
      </w:pPr>
      <w:r>
        <w:rPr>
          <w:b/>
          <w:sz w:val="20"/>
          <w:lang w:val="en-AU"/>
        </w:rPr>
        <w:t>Note:</w:t>
      </w:r>
      <w:r w:rsidR="00E731AD">
        <w:rPr>
          <w:b/>
          <w:sz w:val="20"/>
          <w:lang w:val="en-AU"/>
        </w:rPr>
        <w:t xml:space="preserve"> </w:t>
      </w:r>
    </w:p>
    <w:p w14:paraId="59C4B708" w14:textId="77777777" w:rsidR="007A4C7D" w:rsidRDefault="007A4C7D" w:rsidP="007A4C7D">
      <w:pPr>
        <w:pBdr>
          <w:top w:val="single" w:sz="4" w:space="1" w:color="auto"/>
          <w:left w:val="single" w:sz="4" w:space="4" w:color="auto"/>
          <w:bottom w:val="single" w:sz="4" w:space="1" w:color="auto"/>
          <w:right w:val="single" w:sz="4" w:space="4" w:color="auto"/>
        </w:pBdr>
        <w:rPr>
          <w:sz w:val="20"/>
          <w:lang w:val="en-AU"/>
        </w:rPr>
      </w:pPr>
    </w:p>
    <w:p w14:paraId="6AAE96CE" w14:textId="100FEEE7" w:rsidR="007A4C7D" w:rsidRDefault="00CB186B" w:rsidP="007A4C7D">
      <w:pPr>
        <w:pBdr>
          <w:top w:val="single" w:sz="4" w:space="1" w:color="auto"/>
          <w:left w:val="single" w:sz="4" w:space="4" w:color="auto"/>
          <w:bottom w:val="single" w:sz="4" w:space="1" w:color="auto"/>
          <w:right w:val="single" w:sz="4" w:space="4" w:color="auto"/>
        </w:pBdr>
        <w:rPr>
          <w:sz w:val="20"/>
          <w:lang w:val="en-AU"/>
        </w:rPr>
      </w:pPr>
      <w:r>
        <w:rPr>
          <w:sz w:val="20"/>
          <w:lang w:val="en-AU"/>
        </w:rPr>
        <w:t>This v</w:t>
      </w:r>
      <w:r w:rsidR="007A4C7D">
        <w:rPr>
          <w:sz w:val="20"/>
          <w:lang w:val="en-AU"/>
        </w:rPr>
        <w:t xml:space="preserve">ariation will be published in the </w:t>
      </w:r>
      <w:r w:rsidR="007A4C7D" w:rsidRPr="00537ABF">
        <w:rPr>
          <w:sz w:val="20"/>
          <w:lang w:val="en-AU"/>
        </w:rPr>
        <w:t xml:space="preserve">Commonwealth of Australia Gazette No. FSC </w:t>
      </w:r>
      <w:r w:rsidR="007A4C7D" w:rsidRPr="00537ABF">
        <w:rPr>
          <w:color w:val="000000" w:themeColor="text1"/>
          <w:sz w:val="20"/>
          <w:lang w:val="en-AU"/>
        </w:rPr>
        <w:t xml:space="preserve">XX on XX Month 20XX. </w:t>
      </w:r>
      <w:r w:rsidR="007A4C7D" w:rsidRPr="00537ABF">
        <w:rPr>
          <w:sz w:val="20"/>
          <w:lang w:val="en-AU"/>
        </w:rPr>
        <w:t>This means that this date is the gazettal da</w:t>
      </w:r>
      <w:r w:rsidR="007A4C7D">
        <w:rPr>
          <w:sz w:val="20"/>
          <w:lang w:val="en-AU"/>
        </w:rPr>
        <w:t xml:space="preserve">te for the purposes of the above notice. </w:t>
      </w:r>
    </w:p>
    <w:p w14:paraId="46DC4210" w14:textId="77777777" w:rsidR="007A4C7D" w:rsidRDefault="007A4C7D" w:rsidP="007A4C7D">
      <w:pPr>
        <w:rPr>
          <w:sz w:val="20"/>
        </w:rPr>
      </w:pPr>
    </w:p>
    <w:p w14:paraId="0ADF48DE" w14:textId="77777777" w:rsidR="007A4C7D" w:rsidRDefault="007A4C7D" w:rsidP="007A4C7D">
      <w:pPr>
        <w:widowControl/>
        <w:rPr>
          <w:sz w:val="20"/>
        </w:rPr>
      </w:pPr>
      <w:r>
        <w:rPr>
          <w:sz w:val="20"/>
        </w:rPr>
        <w:br w:type="page"/>
      </w:r>
    </w:p>
    <w:p w14:paraId="32FB1316" w14:textId="77777777" w:rsidR="007A4C7D" w:rsidRPr="00E61391" w:rsidRDefault="007A4C7D" w:rsidP="007A4C7D">
      <w:pPr>
        <w:rPr>
          <w:b/>
          <w:sz w:val="20"/>
        </w:rPr>
      </w:pPr>
      <w:r w:rsidRPr="00E61391">
        <w:rPr>
          <w:b/>
          <w:sz w:val="20"/>
        </w:rPr>
        <w:t>1</w:t>
      </w:r>
      <w:r w:rsidRPr="00E61391">
        <w:rPr>
          <w:b/>
          <w:sz w:val="20"/>
        </w:rPr>
        <w:tab/>
        <w:t>Name</w:t>
      </w:r>
    </w:p>
    <w:p w14:paraId="651813CC" w14:textId="77777777" w:rsidR="007A4C7D" w:rsidRPr="00E61391" w:rsidRDefault="007A4C7D" w:rsidP="007A4C7D">
      <w:pPr>
        <w:rPr>
          <w:sz w:val="20"/>
        </w:rPr>
      </w:pPr>
    </w:p>
    <w:p w14:paraId="67BC6D05" w14:textId="77777777" w:rsidR="007A4C7D" w:rsidRPr="00E61391" w:rsidRDefault="007A4C7D" w:rsidP="007A4C7D">
      <w:pPr>
        <w:rPr>
          <w:sz w:val="20"/>
        </w:rPr>
      </w:pPr>
      <w:r w:rsidRPr="00E61391">
        <w:rPr>
          <w:sz w:val="20"/>
        </w:rPr>
        <w:t xml:space="preserve">This instrument is the </w:t>
      </w:r>
      <w:r w:rsidRPr="003E53FE">
        <w:rPr>
          <w:i/>
          <w:sz w:val="20"/>
        </w:rPr>
        <w:t>Food Standards (Proposal P1052 – Primary Production and Processing Requirements for Horticulture (Berries, Leafy Vegetables and Melons) – Consequential Amendments) Variation</w:t>
      </w:r>
      <w:r w:rsidRPr="00E61391">
        <w:rPr>
          <w:sz w:val="20"/>
        </w:rPr>
        <w:t>.</w:t>
      </w:r>
    </w:p>
    <w:p w14:paraId="42AF58F2" w14:textId="77777777" w:rsidR="007A4C7D" w:rsidRPr="00E61391" w:rsidRDefault="007A4C7D" w:rsidP="007A4C7D">
      <w:pPr>
        <w:rPr>
          <w:sz w:val="20"/>
        </w:rPr>
      </w:pPr>
    </w:p>
    <w:p w14:paraId="5BF4069E" w14:textId="77777777" w:rsidR="007A4C7D" w:rsidRPr="00E61391" w:rsidRDefault="007A4C7D" w:rsidP="007A4C7D">
      <w:pPr>
        <w:rPr>
          <w:b/>
          <w:sz w:val="20"/>
        </w:rPr>
      </w:pPr>
      <w:r w:rsidRPr="00E61391">
        <w:rPr>
          <w:b/>
          <w:sz w:val="20"/>
        </w:rPr>
        <w:t>2</w:t>
      </w:r>
      <w:r w:rsidRPr="00E61391">
        <w:rPr>
          <w:b/>
          <w:sz w:val="20"/>
        </w:rPr>
        <w:tab/>
        <w:t xml:space="preserve">Variation to Standards in the </w:t>
      </w:r>
      <w:r w:rsidRPr="00E61391">
        <w:rPr>
          <w:b/>
          <w:i/>
          <w:sz w:val="20"/>
        </w:rPr>
        <w:t>Australia New Zealand Food Standards Code</w:t>
      </w:r>
    </w:p>
    <w:p w14:paraId="3BAEB8E9" w14:textId="77777777" w:rsidR="007A4C7D" w:rsidRPr="00E61391" w:rsidRDefault="007A4C7D" w:rsidP="007A4C7D">
      <w:pPr>
        <w:rPr>
          <w:sz w:val="20"/>
        </w:rPr>
      </w:pPr>
    </w:p>
    <w:p w14:paraId="38F8907F" w14:textId="77777777" w:rsidR="007A4C7D" w:rsidRPr="00E61391" w:rsidRDefault="007A4C7D" w:rsidP="007A4C7D">
      <w:pPr>
        <w:rPr>
          <w:sz w:val="20"/>
        </w:rPr>
      </w:pPr>
      <w:r w:rsidRPr="00E61391">
        <w:rPr>
          <w:sz w:val="20"/>
        </w:rPr>
        <w:t xml:space="preserve">The Schedule varies </w:t>
      </w:r>
      <w:r>
        <w:rPr>
          <w:sz w:val="20"/>
        </w:rPr>
        <w:t>a Standard</w:t>
      </w:r>
      <w:r w:rsidRPr="00E61391">
        <w:rPr>
          <w:sz w:val="20"/>
        </w:rPr>
        <w:t xml:space="preserve"> in the </w:t>
      </w:r>
      <w:r w:rsidRPr="00E61391">
        <w:rPr>
          <w:i/>
          <w:sz w:val="20"/>
        </w:rPr>
        <w:t>Australia New Zealand Food Standards Code</w:t>
      </w:r>
      <w:r w:rsidRPr="00E61391">
        <w:rPr>
          <w:sz w:val="20"/>
        </w:rPr>
        <w:t>.</w:t>
      </w:r>
    </w:p>
    <w:p w14:paraId="32CC2769" w14:textId="77777777" w:rsidR="007A4C7D" w:rsidRPr="00E61391" w:rsidRDefault="007A4C7D" w:rsidP="007A4C7D">
      <w:pPr>
        <w:rPr>
          <w:sz w:val="20"/>
        </w:rPr>
      </w:pPr>
    </w:p>
    <w:p w14:paraId="5D10C7BA" w14:textId="77777777" w:rsidR="007A4C7D" w:rsidRPr="00E61391" w:rsidRDefault="007A4C7D" w:rsidP="007A4C7D">
      <w:pPr>
        <w:rPr>
          <w:b/>
          <w:sz w:val="20"/>
        </w:rPr>
      </w:pPr>
      <w:r w:rsidRPr="00E61391">
        <w:rPr>
          <w:b/>
          <w:sz w:val="20"/>
        </w:rPr>
        <w:t>3</w:t>
      </w:r>
      <w:r w:rsidRPr="00E61391">
        <w:rPr>
          <w:b/>
          <w:sz w:val="20"/>
        </w:rPr>
        <w:tab/>
        <w:t>Commencement</w:t>
      </w:r>
    </w:p>
    <w:p w14:paraId="67CB0994" w14:textId="77777777" w:rsidR="007A4C7D" w:rsidRPr="00E61391" w:rsidRDefault="007A4C7D" w:rsidP="007A4C7D">
      <w:pPr>
        <w:rPr>
          <w:sz w:val="20"/>
        </w:rPr>
      </w:pPr>
    </w:p>
    <w:p w14:paraId="733B58E4" w14:textId="77777777" w:rsidR="007A4C7D" w:rsidRDefault="007A4C7D" w:rsidP="007A4C7D">
      <w:pPr>
        <w:pStyle w:val="CommentText"/>
      </w:pPr>
      <w:r>
        <w:t>The Variation commences immediately after all of the following Standards have commenced:</w:t>
      </w:r>
    </w:p>
    <w:p w14:paraId="46CE12C5" w14:textId="77777777" w:rsidR="007A4C7D" w:rsidRDefault="007A4C7D" w:rsidP="007A4C7D">
      <w:pPr>
        <w:pStyle w:val="CommentText"/>
      </w:pPr>
    </w:p>
    <w:p w14:paraId="6AB2F7CA" w14:textId="77777777" w:rsidR="007A4C7D" w:rsidRDefault="007A4C7D" w:rsidP="001A6AF4">
      <w:pPr>
        <w:pStyle w:val="CommentText"/>
        <w:numPr>
          <w:ilvl w:val="0"/>
          <w:numId w:val="9"/>
        </w:numPr>
      </w:pPr>
      <w:r>
        <w:t xml:space="preserve"> Standard 4.2.7;</w:t>
      </w:r>
    </w:p>
    <w:p w14:paraId="6ED8F39F" w14:textId="77777777" w:rsidR="007A4C7D" w:rsidRDefault="007A4C7D" w:rsidP="001A6AF4">
      <w:pPr>
        <w:pStyle w:val="CommentText"/>
        <w:numPr>
          <w:ilvl w:val="0"/>
          <w:numId w:val="9"/>
        </w:numPr>
      </w:pPr>
      <w:r>
        <w:t xml:space="preserve"> Standard 4.2.8;</w:t>
      </w:r>
    </w:p>
    <w:p w14:paraId="1407028A" w14:textId="77777777" w:rsidR="007A4C7D" w:rsidRPr="0071220C" w:rsidRDefault="007A4C7D" w:rsidP="001A6AF4">
      <w:pPr>
        <w:pStyle w:val="CommentText"/>
        <w:numPr>
          <w:ilvl w:val="0"/>
          <w:numId w:val="9"/>
        </w:numPr>
      </w:pPr>
      <w:r>
        <w:t xml:space="preserve"> Standard 4.2.9</w:t>
      </w:r>
      <w:r w:rsidRPr="0071220C">
        <w:t>.</w:t>
      </w:r>
    </w:p>
    <w:p w14:paraId="6BF931A3" w14:textId="77777777" w:rsidR="007A4C7D" w:rsidRPr="00E61391" w:rsidRDefault="007A4C7D" w:rsidP="007A4C7D">
      <w:pPr>
        <w:rPr>
          <w:b/>
          <w:sz w:val="20"/>
        </w:rPr>
      </w:pPr>
    </w:p>
    <w:p w14:paraId="51F21B52" w14:textId="77777777" w:rsidR="007A4C7D" w:rsidRPr="00E61391" w:rsidRDefault="007A4C7D" w:rsidP="007A4C7D">
      <w:pPr>
        <w:jc w:val="center"/>
        <w:rPr>
          <w:b/>
          <w:caps/>
          <w:sz w:val="20"/>
        </w:rPr>
      </w:pPr>
      <w:r w:rsidRPr="00E61391">
        <w:rPr>
          <w:b/>
          <w:caps/>
          <w:sz w:val="20"/>
        </w:rPr>
        <w:t>SCHEDULE</w:t>
      </w:r>
    </w:p>
    <w:p w14:paraId="500F0236" w14:textId="77777777" w:rsidR="007A4C7D" w:rsidRPr="00E61391" w:rsidRDefault="007A4C7D" w:rsidP="007A4C7D">
      <w:pPr>
        <w:pStyle w:val="FSCh2Amendmentheading"/>
        <w:spacing w:before="240"/>
        <w:rPr>
          <w:i w:val="0"/>
          <w:sz w:val="20"/>
          <w:szCs w:val="20"/>
          <w:lang w:val="en-GB"/>
        </w:rPr>
      </w:pPr>
      <w:bookmarkStart w:id="219" w:name="_Toc419117459"/>
      <w:bookmarkStart w:id="220" w:name="_Toc85785783"/>
      <w:bookmarkStart w:id="221" w:name="_Toc85808328"/>
      <w:bookmarkStart w:id="222" w:name="_Toc86080987"/>
      <w:bookmarkStart w:id="223" w:name="_Toc86081417"/>
      <w:bookmarkStart w:id="224" w:name="_Toc87360086"/>
      <w:bookmarkStart w:id="225" w:name="_Toc87367415"/>
      <w:r w:rsidRPr="00E61391">
        <w:rPr>
          <w:i w:val="0"/>
          <w:sz w:val="20"/>
          <w:szCs w:val="20"/>
          <w:lang w:val="en-GB"/>
        </w:rPr>
        <w:t>Standard 1.1.1—Structure of the Code and general provisions</w:t>
      </w:r>
      <w:bookmarkEnd w:id="219"/>
      <w:bookmarkEnd w:id="220"/>
      <w:bookmarkEnd w:id="221"/>
      <w:bookmarkEnd w:id="222"/>
      <w:bookmarkEnd w:id="223"/>
      <w:bookmarkEnd w:id="224"/>
      <w:bookmarkEnd w:id="225"/>
    </w:p>
    <w:p w14:paraId="6AD4C142" w14:textId="42F8E89A" w:rsidR="007A4C7D" w:rsidRPr="00E61391" w:rsidRDefault="007A4C7D" w:rsidP="007A4C7D">
      <w:pPr>
        <w:pStyle w:val="FSCh5SchItem"/>
        <w:spacing w:before="240"/>
        <w:rPr>
          <w:sz w:val="20"/>
          <w:szCs w:val="20"/>
          <w:lang w:val="en-GB"/>
        </w:rPr>
      </w:pPr>
      <w:r w:rsidRPr="00E61391">
        <w:rPr>
          <w:sz w:val="20"/>
          <w:szCs w:val="20"/>
          <w:lang w:val="en-GB"/>
        </w:rPr>
        <w:t>[</w:t>
      </w:r>
      <w:r w:rsidRPr="00E61391">
        <w:rPr>
          <w:sz w:val="20"/>
          <w:szCs w:val="20"/>
          <w:lang w:val="en-GB"/>
        </w:rPr>
        <w:fldChar w:fldCharType="begin"/>
      </w:r>
      <w:r w:rsidRPr="00E61391">
        <w:rPr>
          <w:sz w:val="20"/>
          <w:szCs w:val="20"/>
          <w:lang w:val="en-GB"/>
        </w:rPr>
        <w:instrText xml:space="preserve"> SEQ Items \* MERGEFORMAT </w:instrText>
      </w:r>
      <w:r w:rsidRPr="00E61391">
        <w:rPr>
          <w:sz w:val="20"/>
          <w:szCs w:val="20"/>
          <w:lang w:val="en-GB"/>
        </w:rPr>
        <w:fldChar w:fldCharType="separate"/>
      </w:r>
      <w:r w:rsidR="00D152C2">
        <w:rPr>
          <w:noProof/>
          <w:sz w:val="20"/>
          <w:szCs w:val="20"/>
          <w:lang w:val="en-GB"/>
        </w:rPr>
        <w:t>1</w:t>
      </w:r>
      <w:r w:rsidRPr="00E61391">
        <w:rPr>
          <w:noProof/>
          <w:sz w:val="20"/>
          <w:szCs w:val="20"/>
          <w:lang w:val="en-GB"/>
        </w:rPr>
        <w:fldChar w:fldCharType="end"/>
      </w:r>
      <w:r w:rsidRPr="00E61391">
        <w:rPr>
          <w:sz w:val="20"/>
          <w:szCs w:val="20"/>
          <w:lang w:val="en-GB"/>
        </w:rPr>
        <w:t>]</w:t>
      </w:r>
      <w:r w:rsidRPr="00E61391">
        <w:rPr>
          <w:sz w:val="20"/>
          <w:szCs w:val="20"/>
          <w:lang w:val="en-GB"/>
        </w:rPr>
        <w:tab/>
        <w:t>Subsection 1.1.1—2(2)</w:t>
      </w:r>
    </w:p>
    <w:p w14:paraId="7F06F38A" w14:textId="77777777" w:rsidR="007A4C7D" w:rsidRPr="00E61391" w:rsidRDefault="007A4C7D" w:rsidP="007A4C7D">
      <w:pPr>
        <w:pStyle w:val="FSCtAmendingwords"/>
        <w:tabs>
          <w:tab w:val="left" w:pos="567"/>
        </w:tabs>
        <w:ind w:hanging="1134"/>
        <w:rPr>
          <w:sz w:val="20"/>
          <w:szCs w:val="20"/>
          <w:lang w:val="en-GB"/>
        </w:rPr>
      </w:pPr>
      <w:r>
        <w:rPr>
          <w:sz w:val="20"/>
          <w:szCs w:val="20"/>
          <w:lang w:val="en-GB"/>
        </w:rPr>
        <w:tab/>
      </w:r>
      <w:r>
        <w:rPr>
          <w:sz w:val="20"/>
          <w:szCs w:val="20"/>
          <w:lang w:val="en-GB"/>
        </w:rPr>
        <w:tab/>
      </w:r>
      <w:r w:rsidRPr="00E61391">
        <w:rPr>
          <w:sz w:val="20"/>
          <w:szCs w:val="20"/>
          <w:lang w:val="en-GB"/>
        </w:rPr>
        <w:t>Omit:</w:t>
      </w:r>
    </w:p>
    <w:p w14:paraId="48B9EAFF" w14:textId="77777777" w:rsidR="007A4C7D" w:rsidRPr="00E15323" w:rsidRDefault="007A4C7D" w:rsidP="007A4C7D">
      <w:pPr>
        <w:pStyle w:val="FSCoutStand"/>
      </w:pPr>
      <w:r w:rsidRPr="00E15323">
        <w:rPr>
          <w:rFonts w:cs="Times New Roman"/>
        </w:rPr>
        <w:tab/>
      </w:r>
      <w:r w:rsidRPr="00E15323">
        <w:t>Standard 4.2.6</w:t>
      </w:r>
      <w:r w:rsidRPr="00E15323">
        <w:tab/>
        <w:t>Production and Processing Standard for Seed Sprouts</w:t>
      </w:r>
    </w:p>
    <w:p w14:paraId="1F7907D7" w14:textId="77777777" w:rsidR="007A4C7D" w:rsidRPr="00E61391" w:rsidRDefault="007A4C7D" w:rsidP="007A4C7D">
      <w:pPr>
        <w:pStyle w:val="FSCtAmendingwords"/>
        <w:rPr>
          <w:sz w:val="20"/>
          <w:szCs w:val="20"/>
          <w:lang w:val="en-GB"/>
        </w:rPr>
      </w:pPr>
      <w:r w:rsidRPr="00E61391">
        <w:rPr>
          <w:sz w:val="20"/>
          <w:szCs w:val="20"/>
          <w:lang w:val="en-GB"/>
        </w:rPr>
        <w:t>Substitute:</w:t>
      </w:r>
    </w:p>
    <w:p w14:paraId="012E765C" w14:textId="77777777" w:rsidR="007A4C7D" w:rsidRPr="00E15323" w:rsidRDefault="007A4C7D" w:rsidP="007A4C7D">
      <w:pPr>
        <w:pStyle w:val="FSCoutStand"/>
      </w:pPr>
      <w:r w:rsidRPr="00E15323">
        <w:rPr>
          <w:rFonts w:cs="Times New Roman"/>
        </w:rPr>
        <w:tab/>
      </w:r>
      <w:r w:rsidRPr="00E15323">
        <w:t>Standard 4.2.6</w:t>
      </w:r>
      <w:r w:rsidRPr="00E15323">
        <w:tab/>
        <w:t>Production and Processing Standard for Seed Sprouts</w:t>
      </w:r>
    </w:p>
    <w:p w14:paraId="6E7F6430" w14:textId="77777777" w:rsidR="007A4C7D" w:rsidRDefault="007A4C7D" w:rsidP="007A4C7D">
      <w:pPr>
        <w:pStyle w:val="FSCoutStand"/>
      </w:pPr>
      <w:r w:rsidRPr="00E15323">
        <w:rPr>
          <w:rFonts w:cs="Times New Roman"/>
        </w:rPr>
        <w:tab/>
      </w:r>
      <w:r>
        <w:t>Standard 4.2.7</w:t>
      </w:r>
      <w:r w:rsidRPr="00E15323">
        <w:tab/>
      </w:r>
      <w:r>
        <w:t>Primary Production and Processing Standard for Berries</w:t>
      </w:r>
    </w:p>
    <w:p w14:paraId="28336B31" w14:textId="77777777" w:rsidR="007A4C7D" w:rsidRDefault="007A4C7D" w:rsidP="007A4C7D">
      <w:pPr>
        <w:pStyle w:val="FSCoutStand"/>
      </w:pPr>
      <w:r w:rsidRPr="00E15323">
        <w:rPr>
          <w:rFonts w:cs="Times New Roman"/>
        </w:rPr>
        <w:tab/>
      </w:r>
      <w:r>
        <w:t>Standard 4.2.8</w:t>
      </w:r>
      <w:r w:rsidRPr="00E15323">
        <w:tab/>
      </w:r>
      <w:r>
        <w:t>Primary Production and Processing Standard for Leafy Vegetables</w:t>
      </w:r>
    </w:p>
    <w:p w14:paraId="57A40F71" w14:textId="77777777" w:rsidR="007A4C7D" w:rsidRPr="00E15323" w:rsidRDefault="007A4C7D" w:rsidP="007A4C7D">
      <w:pPr>
        <w:pStyle w:val="FSCoutStand"/>
      </w:pPr>
      <w:r w:rsidRPr="00E15323">
        <w:rPr>
          <w:rFonts w:cs="Times New Roman"/>
        </w:rPr>
        <w:tab/>
      </w:r>
      <w:r>
        <w:t>Standard 4.2.9</w:t>
      </w:r>
      <w:r w:rsidRPr="00E15323">
        <w:tab/>
      </w:r>
      <w:r>
        <w:t>Primary Production and Processing Standard for Melons</w:t>
      </w:r>
    </w:p>
    <w:p w14:paraId="4BF13752" w14:textId="77777777" w:rsidR="007A4C7D" w:rsidRPr="00E61391" w:rsidRDefault="007A4C7D" w:rsidP="007A4C7D">
      <w:pPr>
        <w:rPr>
          <w:sz w:val="20"/>
        </w:rPr>
      </w:pPr>
    </w:p>
    <w:p w14:paraId="7FE41363" w14:textId="77777777" w:rsidR="007A4C7D" w:rsidRPr="009A1AB8" w:rsidRDefault="007A4C7D" w:rsidP="007A4C7D">
      <w:pPr>
        <w:pStyle w:val="FSCtMain"/>
      </w:pPr>
    </w:p>
    <w:p w14:paraId="6BC8AB8F" w14:textId="77777777" w:rsidR="007A4C7D" w:rsidRDefault="007A4C7D" w:rsidP="007A4C7D">
      <w:pPr>
        <w:rPr>
          <w:lang w:val="en-AU" w:eastAsia="en-GB" w:bidi="ar-SA"/>
        </w:rPr>
      </w:pPr>
      <w:r w:rsidRPr="00932F14">
        <w:br w:type="page"/>
      </w:r>
    </w:p>
    <w:p w14:paraId="69B42485" w14:textId="223795DB" w:rsidR="00AF68DC" w:rsidRDefault="007A4C7D" w:rsidP="00AF68DC">
      <w:pPr>
        <w:pStyle w:val="Heading2"/>
        <w:ind w:left="0" w:firstLine="0"/>
      </w:pPr>
      <w:bookmarkStart w:id="226" w:name="_Toc85785784"/>
      <w:bookmarkStart w:id="227" w:name="_Toc85808329"/>
      <w:bookmarkStart w:id="228" w:name="_Toc86080988"/>
      <w:bookmarkStart w:id="229" w:name="_Toc86081418"/>
      <w:bookmarkStart w:id="230" w:name="_Toc87360087"/>
      <w:bookmarkStart w:id="231" w:name="_Toc87367416"/>
      <w:bookmarkStart w:id="232" w:name="_Toc98842907"/>
      <w:bookmarkStart w:id="233" w:name="_Toc98860275"/>
      <w:bookmarkStart w:id="234" w:name="_Toc102402788"/>
      <w:r w:rsidRPr="00932F14">
        <w:t xml:space="preserve">Attachment </w:t>
      </w:r>
      <w:r>
        <w:t>B</w:t>
      </w:r>
      <w:r w:rsidR="00216857">
        <w:t xml:space="preserve"> - </w:t>
      </w:r>
      <w:bookmarkEnd w:id="226"/>
      <w:bookmarkEnd w:id="227"/>
      <w:bookmarkEnd w:id="228"/>
      <w:bookmarkEnd w:id="229"/>
      <w:bookmarkEnd w:id="230"/>
      <w:bookmarkEnd w:id="231"/>
      <w:bookmarkEnd w:id="232"/>
      <w:bookmarkEnd w:id="233"/>
      <w:r w:rsidR="00AF68DC">
        <w:t>Explanatory Statement</w:t>
      </w:r>
      <w:r w:rsidR="00216857">
        <w:t>s</w:t>
      </w:r>
      <w:bookmarkEnd w:id="234"/>
    </w:p>
    <w:p w14:paraId="3401CB34" w14:textId="77777777" w:rsidR="00216857" w:rsidRDefault="00216857">
      <w:pPr>
        <w:widowControl/>
        <w:rPr>
          <w:rFonts w:cs="Arial"/>
          <w:b/>
          <w:bCs/>
          <w:sz w:val="28"/>
          <w:szCs w:val="22"/>
          <w:lang w:bidi="ar-SA"/>
        </w:rPr>
      </w:pPr>
      <w:r>
        <w:br w:type="page"/>
      </w:r>
    </w:p>
    <w:p w14:paraId="3EEA0478" w14:textId="51F8D612" w:rsidR="00AF68DC" w:rsidRDefault="00AF68DC" w:rsidP="00AF68DC">
      <w:pPr>
        <w:pStyle w:val="Heading2"/>
        <w:ind w:left="0" w:firstLine="0"/>
      </w:pPr>
      <w:bookmarkStart w:id="235" w:name="_Toc102402789"/>
      <w:r>
        <w:t>S</w:t>
      </w:r>
      <w:r w:rsidRPr="00497CF3">
        <w:t xml:space="preserve">tandard 4.2.7 – </w:t>
      </w:r>
      <w:r w:rsidR="004D5F9D" w:rsidRPr="00CC5A4B">
        <w:t xml:space="preserve">Primary Production and Processing </w:t>
      </w:r>
      <w:r w:rsidR="004D5F9D" w:rsidRPr="00CC5A4B">
        <w:rPr>
          <w:color w:val="000000" w:themeColor="text1"/>
        </w:rPr>
        <w:t>Standard for Berries</w:t>
      </w:r>
      <w:bookmarkEnd w:id="235"/>
      <w:r w:rsidR="004D5F9D" w:rsidDel="004D5F9D">
        <w:t xml:space="preserve"> </w:t>
      </w:r>
    </w:p>
    <w:p w14:paraId="32BA36A0" w14:textId="77777777" w:rsidR="00AF68DC" w:rsidRPr="000576EB" w:rsidRDefault="00AF68DC" w:rsidP="00AF68DC">
      <w:pPr>
        <w:rPr>
          <w:b/>
          <w:lang w:val="en-AU" w:eastAsia="en-GB" w:bidi="ar-SA"/>
        </w:rPr>
      </w:pPr>
      <w:r w:rsidRPr="000576EB">
        <w:rPr>
          <w:b/>
          <w:lang w:val="en-AU" w:eastAsia="en-GB" w:bidi="ar-SA"/>
        </w:rPr>
        <w:t>1.</w:t>
      </w:r>
      <w:r w:rsidRPr="000576EB">
        <w:rPr>
          <w:b/>
          <w:lang w:val="en-AU" w:eastAsia="en-GB" w:bidi="ar-SA"/>
        </w:rPr>
        <w:tab/>
        <w:t>Authority</w:t>
      </w:r>
    </w:p>
    <w:p w14:paraId="2CCE7975" w14:textId="77777777" w:rsidR="00AF68DC" w:rsidRDefault="00AF68DC" w:rsidP="00AF68DC">
      <w:pPr>
        <w:rPr>
          <w:lang w:val="en-AU" w:eastAsia="en-GB" w:bidi="ar-SA"/>
        </w:rPr>
      </w:pPr>
    </w:p>
    <w:p w14:paraId="08165579" w14:textId="77777777" w:rsidR="00AF68DC" w:rsidRDefault="00AF68DC" w:rsidP="00AF68D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803B5A">
        <w:rPr>
          <w:rFonts w:eastAsia="Calibri" w:cs="Arial"/>
          <w:bCs/>
          <w:i/>
          <w:szCs w:val="22"/>
          <w:lang w:val="en-AU" w:bidi="ar-SA"/>
        </w:rPr>
        <w:t>Food Standards Australia New Zealand Act 1991</w:t>
      </w:r>
      <w:r w:rsidRPr="00803B5A">
        <w:rPr>
          <w:rFonts w:eastAsia="Calibri" w:cs="Arial"/>
          <w:bCs/>
          <w:szCs w:val="22"/>
          <w:lang w:val="en-AU" w:bidi="ar-SA"/>
        </w:rPr>
        <w:t xml:space="preserve"> (the FSANZ Act)</w:t>
      </w:r>
      <w:r w:rsidRPr="00D13E34">
        <w:rPr>
          <w:rFonts w:eastAsia="Calibri" w:cs="Arial"/>
          <w:bCs/>
          <w:szCs w:val="22"/>
          <w:lang w:val="en-AU" w:bidi="ar-SA"/>
        </w:rPr>
        <w:t xml:space="preserve">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Pr>
          <w:rFonts w:eastAsia="Calibri" w:cs="Arial"/>
          <w:bCs/>
          <w:szCs w:val="22"/>
          <w:lang w:val="en-AU" w:bidi="ar-SA"/>
        </w:rPr>
        <w:t xml:space="preserve"> (the Code). </w:t>
      </w:r>
    </w:p>
    <w:p w14:paraId="5BD9BFDF" w14:textId="77777777" w:rsidR="00AF68DC" w:rsidRPr="00D13E34" w:rsidRDefault="00AF68DC" w:rsidP="00AF68DC">
      <w:pPr>
        <w:widowControl/>
        <w:autoSpaceDE w:val="0"/>
        <w:autoSpaceDN w:val="0"/>
        <w:adjustRightInd w:val="0"/>
        <w:rPr>
          <w:rFonts w:eastAsia="Calibri" w:cs="Arial"/>
          <w:bCs/>
          <w:szCs w:val="22"/>
          <w:lang w:val="en-AU" w:bidi="ar-SA"/>
        </w:rPr>
      </w:pPr>
    </w:p>
    <w:p w14:paraId="4BA2C1B3" w14:textId="77777777" w:rsidR="00AF68DC" w:rsidRDefault="00AF68DC" w:rsidP="00AF68DC">
      <w:pPr>
        <w:widowControl/>
        <w:autoSpaceDE w:val="0"/>
        <w:autoSpaceDN w:val="0"/>
        <w:adjustRightInd w:val="0"/>
        <w:rPr>
          <w:rFonts w:eastAsia="Calibri" w:cs="Arial"/>
          <w:bCs/>
          <w:color w:val="000000" w:themeColor="text1"/>
          <w:szCs w:val="22"/>
          <w:lang w:val="en-AU" w:bidi="ar-SA"/>
        </w:rPr>
      </w:pPr>
      <w:r w:rsidRPr="009D3824">
        <w:rPr>
          <w:rFonts w:eastAsia="Calibri" w:cs="Arial"/>
          <w:bCs/>
          <w:color w:val="000000" w:themeColor="text1"/>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3DEDDB40" w14:textId="77777777" w:rsidR="00AF68DC" w:rsidRDefault="00AF68DC" w:rsidP="00AF68DC">
      <w:pPr>
        <w:widowControl/>
        <w:autoSpaceDE w:val="0"/>
        <w:autoSpaceDN w:val="0"/>
        <w:adjustRightInd w:val="0"/>
        <w:rPr>
          <w:rFonts w:eastAsia="Calibri" w:cs="Arial"/>
          <w:bCs/>
          <w:color w:val="000000" w:themeColor="text1"/>
          <w:szCs w:val="22"/>
          <w:lang w:val="en-AU" w:bidi="ar-SA"/>
        </w:rPr>
      </w:pPr>
    </w:p>
    <w:p w14:paraId="7786756B" w14:textId="0DAE776E" w:rsidR="004D5F9D" w:rsidRPr="004D5F9D" w:rsidRDefault="00AF68DC" w:rsidP="00CC5A4B">
      <w:pPr>
        <w:widowControl/>
        <w:autoSpaceDE w:val="0"/>
        <w:autoSpaceDN w:val="0"/>
        <w:adjustRightInd w:val="0"/>
        <w:rPr>
          <w:color w:val="000000" w:themeColor="text1"/>
        </w:rPr>
      </w:pPr>
      <w:r w:rsidRPr="00497CF3">
        <w:rPr>
          <w:rFonts w:eastAsia="Calibri" w:cs="Arial"/>
          <w:bCs/>
          <w:szCs w:val="22"/>
          <w:lang w:val="en-AU" w:bidi="ar-SA"/>
        </w:rPr>
        <w:t xml:space="preserve">The Authority prepared Proposal P1052 – Primary Production and Processing requirements for Horticulture (berries, leafy vegetables </w:t>
      </w:r>
      <w:r w:rsidRPr="00D23A27">
        <w:rPr>
          <w:rFonts w:eastAsia="Calibri" w:cs="Arial"/>
          <w:bCs/>
          <w:szCs w:val="22"/>
          <w:lang w:val="en-AU" w:bidi="ar-SA"/>
        </w:rPr>
        <w:t xml:space="preserve">and melons). The Authority considered the Proposal in accordance with Division 2 of Part 3 and has approved </w:t>
      </w:r>
      <w:r w:rsidR="00216857" w:rsidRPr="00D23A27">
        <w:rPr>
          <w:rFonts w:eastAsia="Calibri" w:cs="Arial"/>
          <w:bCs/>
          <w:szCs w:val="22"/>
          <w:lang w:val="en-AU" w:bidi="ar-SA"/>
        </w:rPr>
        <w:t xml:space="preserve">a number of </w:t>
      </w:r>
      <w:r w:rsidR="00D5676B">
        <w:rPr>
          <w:rFonts w:eastAsia="Calibri" w:cs="Arial"/>
          <w:bCs/>
          <w:szCs w:val="22"/>
          <w:lang w:val="en-AU" w:bidi="ar-SA"/>
        </w:rPr>
        <w:t xml:space="preserve">draft </w:t>
      </w:r>
      <w:r w:rsidR="00216857" w:rsidRPr="00497CF3">
        <w:rPr>
          <w:rFonts w:eastAsia="Calibri" w:cs="Arial"/>
          <w:bCs/>
          <w:szCs w:val="22"/>
          <w:lang w:val="en-AU" w:bidi="ar-SA"/>
        </w:rPr>
        <w:t xml:space="preserve">measures including </w:t>
      </w:r>
      <w:r w:rsidR="004D5F9D" w:rsidRPr="008659AF">
        <w:t>Standard</w:t>
      </w:r>
      <w:r w:rsidR="004D5F9D">
        <w:t xml:space="preserve"> </w:t>
      </w:r>
      <w:r w:rsidR="004D5F9D" w:rsidRPr="00497CF3">
        <w:rPr>
          <w:color w:val="000000" w:themeColor="text1"/>
        </w:rPr>
        <w:t xml:space="preserve">4.2.7 </w:t>
      </w:r>
      <w:r w:rsidR="004D5F9D" w:rsidRPr="008659AF">
        <w:t xml:space="preserve">– </w:t>
      </w:r>
      <w:r w:rsidR="004D5F9D" w:rsidRPr="00497CF3">
        <w:rPr>
          <w:i/>
        </w:rPr>
        <w:t xml:space="preserve">Primary Production and Processing </w:t>
      </w:r>
      <w:r w:rsidR="004D5F9D" w:rsidRPr="00497CF3">
        <w:rPr>
          <w:i/>
          <w:color w:val="000000" w:themeColor="text1"/>
        </w:rPr>
        <w:t>Standard for B</w:t>
      </w:r>
      <w:r w:rsidR="004D5F9D" w:rsidRPr="004D5F9D">
        <w:rPr>
          <w:i/>
          <w:color w:val="000000" w:themeColor="text1"/>
        </w:rPr>
        <w:t>erries</w:t>
      </w:r>
      <w:r w:rsidR="004D5F9D" w:rsidRPr="004D5F9D">
        <w:rPr>
          <w:color w:val="000000" w:themeColor="text1"/>
        </w:rPr>
        <w:t>.</w:t>
      </w:r>
    </w:p>
    <w:p w14:paraId="6602E8CF" w14:textId="77777777" w:rsidR="00AF68DC" w:rsidRDefault="00AF68DC" w:rsidP="00AF68DC">
      <w:pPr>
        <w:widowControl/>
        <w:autoSpaceDE w:val="0"/>
        <w:autoSpaceDN w:val="0"/>
        <w:adjustRightInd w:val="0"/>
        <w:rPr>
          <w:rFonts w:eastAsia="Calibri" w:cs="Arial"/>
          <w:bCs/>
          <w:color w:val="000000" w:themeColor="text1"/>
          <w:szCs w:val="22"/>
          <w:lang w:val="en-AU" w:bidi="ar-SA"/>
        </w:rPr>
      </w:pPr>
    </w:p>
    <w:p w14:paraId="18AA4BFB" w14:textId="2F0CE39E" w:rsidR="00AF68DC" w:rsidRDefault="00AF68DC" w:rsidP="00AF68DC">
      <w:pPr>
        <w:rPr>
          <w:b/>
          <w:lang w:val="en-AU" w:eastAsia="en-GB" w:bidi="ar-SA"/>
        </w:rPr>
      </w:pPr>
      <w:r>
        <w:rPr>
          <w:b/>
          <w:lang w:val="en-AU" w:eastAsia="en-GB" w:bidi="ar-SA"/>
        </w:rPr>
        <w:t>2.</w:t>
      </w:r>
      <w:r>
        <w:rPr>
          <w:b/>
          <w:lang w:val="en-AU" w:eastAsia="en-GB" w:bidi="ar-SA"/>
        </w:rPr>
        <w:tab/>
      </w:r>
      <w:r w:rsidR="00216857">
        <w:rPr>
          <w:b/>
          <w:lang w:val="en-AU" w:eastAsia="en-GB" w:bidi="ar-SA"/>
        </w:rPr>
        <w:t xml:space="preserve">Standard </w:t>
      </w:r>
      <w:r>
        <w:rPr>
          <w:b/>
          <w:lang w:val="en-AU" w:eastAsia="en-GB" w:bidi="ar-SA"/>
        </w:rPr>
        <w:t>is a legislative instrument</w:t>
      </w:r>
    </w:p>
    <w:p w14:paraId="58319C8C" w14:textId="77777777" w:rsidR="00AF68DC" w:rsidRDefault="00AF68DC" w:rsidP="00AF68DC">
      <w:pPr>
        <w:rPr>
          <w:b/>
          <w:lang w:val="en-AU" w:eastAsia="en-GB" w:bidi="ar-SA"/>
        </w:rPr>
      </w:pPr>
    </w:p>
    <w:p w14:paraId="024F81D4" w14:textId="0B7ABF30" w:rsidR="00AF68DC" w:rsidRPr="00D00473" w:rsidRDefault="00AF68DC" w:rsidP="00AF68DC">
      <w:pPr>
        <w:rPr>
          <w:rFonts w:cs="Arial"/>
          <w:szCs w:val="22"/>
          <w:lang w:bidi="ar-SA"/>
        </w:rPr>
      </w:pPr>
      <w:r w:rsidRPr="00D00473">
        <w:rPr>
          <w:rFonts w:cs="Arial"/>
        </w:rPr>
        <w:t xml:space="preserve">The approved draft </w:t>
      </w:r>
      <w:r w:rsidR="00216857">
        <w:rPr>
          <w:rFonts w:cs="Arial"/>
        </w:rPr>
        <w:t>Standard</w:t>
      </w:r>
      <w:r w:rsidR="00216857" w:rsidRPr="00D00473">
        <w:rPr>
          <w:rFonts w:cs="Arial"/>
        </w:rPr>
        <w:t xml:space="preserve"> </w:t>
      </w:r>
      <w:r w:rsidRPr="00D00473">
        <w:rPr>
          <w:rFonts w:cs="Arial"/>
        </w:rPr>
        <w:t xml:space="preserve">is a legislative instrument for the purposes of the </w:t>
      </w:r>
      <w:r w:rsidRPr="00D00473">
        <w:rPr>
          <w:rFonts w:cs="Arial"/>
          <w:i/>
          <w:iCs/>
        </w:rPr>
        <w:t>Legislation Act 2003</w:t>
      </w:r>
      <w:r w:rsidRPr="00D00473">
        <w:rPr>
          <w:rFonts w:cs="Arial"/>
        </w:rPr>
        <w:t xml:space="preserve"> (see section 94 of the FSANZ Act) and is publicly available on the Federal Register of Legislation (</w:t>
      </w:r>
      <w:hyperlink r:id="rId36" w:history="1">
        <w:r w:rsidRPr="00D00473">
          <w:rPr>
            <w:rFonts w:cs="Arial"/>
            <w:color w:val="3333FF"/>
            <w:u w:val="single"/>
          </w:rPr>
          <w:t>www.legislation.gov.au</w:t>
        </w:r>
      </w:hyperlink>
      <w:r w:rsidRPr="00D00473">
        <w:rPr>
          <w:rFonts w:cs="Arial"/>
        </w:rPr>
        <w:t>).</w:t>
      </w:r>
    </w:p>
    <w:p w14:paraId="3F3442C2" w14:textId="77777777" w:rsidR="00AF68DC" w:rsidRPr="00D00473" w:rsidRDefault="00AF68DC" w:rsidP="00AF68DC">
      <w:pPr>
        <w:rPr>
          <w:rFonts w:cs="Arial"/>
        </w:rPr>
      </w:pPr>
    </w:p>
    <w:p w14:paraId="52F1F4C7" w14:textId="77777777" w:rsidR="00AF68DC" w:rsidRPr="00FB45C7" w:rsidRDefault="00AF68DC" w:rsidP="00AF68DC">
      <w:pPr>
        <w:rPr>
          <w:rFonts w:cs="Arial"/>
        </w:rPr>
      </w:pPr>
      <w:r w:rsidRPr="00D00473">
        <w:rPr>
          <w:rFonts w:cs="Arial"/>
        </w:rPr>
        <w:t xml:space="preserve">This instrument is not subject to the disallowance or sunsetting provisions of the </w:t>
      </w:r>
      <w:r w:rsidRPr="00D00473">
        <w:rPr>
          <w:rFonts w:cs="Arial"/>
          <w:i/>
          <w:iCs/>
        </w:rPr>
        <w:t xml:space="preserve">Legislation Act 2003. </w:t>
      </w:r>
      <w:r w:rsidRPr="00D00473">
        <w:rPr>
          <w:rFonts w:cs="Arial"/>
        </w:rPr>
        <w:t>Subsections</w:t>
      </w:r>
      <w:r w:rsidRPr="00FB45C7">
        <w:rPr>
          <w:rFonts w:cs="Arial"/>
          <w:i/>
          <w:iCs/>
        </w:rPr>
        <w:t xml:space="preserve"> </w:t>
      </w:r>
      <w:r w:rsidRPr="00FB45C7">
        <w:rPr>
          <w:rFonts w:cs="Arial"/>
        </w:rPr>
        <w:t>44(1) and 54(1) of that Act</w:t>
      </w:r>
      <w:r w:rsidRPr="00FB45C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B45C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give effect to an international obligation of Australia.</w:t>
      </w:r>
    </w:p>
    <w:p w14:paraId="27486124" w14:textId="77777777" w:rsidR="00AF68DC" w:rsidRPr="00FB45C7" w:rsidRDefault="00AF68DC" w:rsidP="00AF68DC">
      <w:pPr>
        <w:rPr>
          <w:rFonts w:cs="Arial"/>
          <w:color w:val="0000CC"/>
        </w:rPr>
      </w:pPr>
    </w:p>
    <w:p w14:paraId="4C9276C0" w14:textId="79B72919" w:rsidR="00AF68DC" w:rsidRDefault="00AF68DC" w:rsidP="00CC5A4B">
      <w:pPr>
        <w:rPr>
          <w:rFonts w:eastAsia="Calibri" w:cs="Arial"/>
          <w:szCs w:val="22"/>
          <w:lang w:bidi="ar-SA"/>
        </w:rPr>
      </w:pPr>
      <w:r w:rsidRPr="00FB45C7">
        <w:rPr>
          <w:rFonts w:cs="Arial"/>
        </w:rPr>
        <w:t xml:space="preserve">The </w:t>
      </w:r>
      <w:r w:rsidRPr="00FB45C7">
        <w:rPr>
          <w:rFonts w:cs="Arial"/>
          <w:lang w:val="en-AU"/>
        </w:rPr>
        <w:t>FSANZ Act</w:t>
      </w:r>
      <w:r w:rsidRPr="00FB45C7">
        <w:rPr>
          <w:rFonts w:cs="Arial"/>
          <w:i/>
          <w:iCs/>
          <w:lang w:val="en-AU"/>
        </w:rPr>
        <w:t xml:space="preserve"> </w:t>
      </w:r>
      <w:r w:rsidRPr="00FB45C7">
        <w:rPr>
          <w:rFonts w:cs="Arial"/>
          <w:lang w:val="en-AU"/>
        </w:rPr>
        <w:t xml:space="preserve">gives effect to </w:t>
      </w:r>
      <w:r w:rsidRPr="00FB45C7">
        <w:rPr>
          <w:rFonts w:cs="Arial"/>
        </w:rPr>
        <w:t xml:space="preserve">an intergovernmental agreement (the Food Regulation Agreement) and facilitates the establishment or operation of an intergovernmental scheme (national uniform food regulation). </w:t>
      </w:r>
      <w:r w:rsidRPr="00FB45C7">
        <w:rPr>
          <w:rFonts w:cs="Arial"/>
          <w:lang w:val="en-AU"/>
        </w:rPr>
        <w:t>That Act also</w:t>
      </w:r>
      <w:r w:rsidRPr="00FB45C7">
        <w:rPr>
          <w:rFonts w:cs="Arial"/>
          <w:i/>
          <w:iCs/>
          <w:lang w:val="en-AU"/>
        </w:rPr>
        <w:t xml:space="preserve"> </w:t>
      </w:r>
      <w:r w:rsidRPr="00FB45C7">
        <w:rPr>
          <w:rFonts w:cs="Arial"/>
          <w:lang w:val="en-AU"/>
        </w:rPr>
        <w:t xml:space="preserve">gives effect to Australia’s obligations under an international agreement between Australia and New Zealand. For these purposes, the Act </w:t>
      </w:r>
      <w:r w:rsidRPr="00FB45C7">
        <w:rPr>
          <w:rFonts w:cs="Arial"/>
        </w:rPr>
        <w:t xml:space="preserve">establishes the Authority to </w:t>
      </w:r>
      <w:r w:rsidRPr="00FB45C7">
        <w:rPr>
          <w:rFonts w:cs="Arial"/>
          <w:lang w:val="en-AU"/>
        </w:rPr>
        <w:t xml:space="preserve">develop food standards </w:t>
      </w:r>
      <w:r w:rsidRPr="00FB45C7">
        <w:rPr>
          <w:rFonts w:cs="Arial"/>
        </w:rPr>
        <w:t xml:space="preserve">for consideration and endorsement by the Food Ministers Meeting (FMM). The FMM is established under the Food Regulation Agreement and the </w:t>
      </w:r>
      <w:r w:rsidRPr="00FB45C7">
        <w:rPr>
          <w:rFonts w:cs="Arial"/>
          <w:lang w:val="en-AU"/>
        </w:rPr>
        <w:t>international agreement between Australia and New Zealand</w:t>
      </w:r>
      <w:r w:rsidRPr="00FB45C7">
        <w:rPr>
          <w:rFonts w:cs="Arial"/>
        </w:rPr>
        <w:t xml:space="preserve">, and consists of New Zealand, Commonwealth and State/Territory members. If endorsed by the FMM, </w:t>
      </w:r>
      <w:r w:rsidRPr="00FB45C7">
        <w:rPr>
          <w:rFonts w:cs="Arial"/>
          <w:lang w:val="en-AU"/>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29E27A4B" w14:textId="77777777" w:rsidR="00AF68DC" w:rsidRPr="00D13E34" w:rsidRDefault="00AF68DC" w:rsidP="00AF68DC">
      <w:pPr>
        <w:widowControl/>
        <w:autoSpaceDE w:val="0"/>
        <w:autoSpaceDN w:val="0"/>
        <w:adjustRightInd w:val="0"/>
        <w:rPr>
          <w:rFonts w:eastAsia="Calibri" w:cs="Arial"/>
          <w:bCs/>
          <w:szCs w:val="22"/>
          <w:lang w:val="en-AU" w:bidi="ar-SA"/>
        </w:rPr>
      </w:pPr>
    </w:p>
    <w:p w14:paraId="707A6137" w14:textId="77777777" w:rsidR="00AF68DC" w:rsidRDefault="00AF68DC" w:rsidP="00AF68DC">
      <w:pPr>
        <w:keepNext/>
        <w:rPr>
          <w:b/>
          <w:lang w:val="en-AU" w:eastAsia="en-GB" w:bidi="ar-SA"/>
        </w:rPr>
      </w:pPr>
      <w:r>
        <w:rPr>
          <w:b/>
          <w:lang w:val="en-AU" w:eastAsia="en-GB" w:bidi="ar-SA"/>
        </w:rPr>
        <w:t>3.</w:t>
      </w:r>
      <w:r>
        <w:rPr>
          <w:b/>
          <w:lang w:val="en-AU" w:eastAsia="en-GB" w:bidi="ar-SA"/>
        </w:rPr>
        <w:tab/>
        <w:t xml:space="preserve">Purpose </w:t>
      </w:r>
    </w:p>
    <w:p w14:paraId="21F0703F" w14:textId="77777777" w:rsidR="00AF68DC" w:rsidRDefault="00AF68DC" w:rsidP="00AF68DC">
      <w:pPr>
        <w:keepNext/>
        <w:rPr>
          <w:lang w:val="en-AU" w:eastAsia="en-GB" w:bidi="ar-SA"/>
        </w:rPr>
      </w:pPr>
    </w:p>
    <w:p w14:paraId="200EDEB4" w14:textId="6C1C38E5" w:rsidR="00AF68DC" w:rsidRDefault="00AF68DC" w:rsidP="00AF68DC">
      <w:pPr>
        <w:widowControl/>
        <w:autoSpaceDE w:val="0"/>
        <w:autoSpaceDN w:val="0"/>
        <w:adjustRightInd w:val="0"/>
        <w:rPr>
          <w:rFonts w:cs="Arial"/>
          <w:lang w:eastAsia="en-GB" w:bidi="ar-SA"/>
        </w:rPr>
      </w:pPr>
      <w:r>
        <w:t>The Authority</w:t>
      </w:r>
      <w:r w:rsidRPr="00F5326C">
        <w:t xml:space="preserve"> </w:t>
      </w:r>
      <w:r>
        <w:t xml:space="preserve">approved </w:t>
      </w:r>
      <w:r w:rsidR="004D5F9D">
        <w:t xml:space="preserve">the </w:t>
      </w:r>
      <w:r>
        <w:t xml:space="preserve">draft Standard </w:t>
      </w:r>
      <w:r w:rsidRPr="00F5326C">
        <w:t xml:space="preserve">to minimise food safety risks </w:t>
      </w:r>
      <w:r>
        <w:t>associated with the primary production and processing of</w:t>
      </w:r>
      <w:r w:rsidRPr="00A8665D">
        <w:t xml:space="preserve"> </w:t>
      </w:r>
      <w:r>
        <w:t>fresh berries in Australia</w:t>
      </w:r>
      <w:r w:rsidRPr="00F5326C">
        <w:rPr>
          <w:rFonts w:cs="Arial"/>
          <w:lang w:eastAsia="en-GB" w:bidi="ar-SA"/>
        </w:rPr>
        <w:t>.</w:t>
      </w:r>
    </w:p>
    <w:p w14:paraId="7582739B" w14:textId="77777777" w:rsidR="00AF68DC" w:rsidRDefault="00AF68DC" w:rsidP="00AF68DC">
      <w:pPr>
        <w:widowControl/>
        <w:autoSpaceDE w:val="0"/>
        <w:autoSpaceDN w:val="0"/>
        <w:adjustRightInd w:val="0"/>
        <w:rPr>
          <w:rFonts w:eastAsia="Calibri" w:cs="Arial"/>
          <w:b/>
          <w:bCs/>
          <w:sz w:val="28"/>
          <w:szCs w:val="28"/>
          <w:lang w:bidi="ar-SA"/>
        </w:rPr>
      </w:pPr>
    </w:p>
    <w:p w14:paraId="289A07CE" w14:textId="77777777" w:rsidR="00AF68DC" w:rsidRDefault="00AF68DC" w:rsidP="00AF68DC">
      <w:pPr>
        <w:rPr>
          <w:rFonts w:eastAsia="Calibri"/>
          <w:lang w:bidi="ar-SA"/>
        </w:rPr>
      </w:pPr>
      <w:r>
        <w:rPr>
          <w:rFonts w:eastAsia="Calibri"/>
          <w:lang w:bidi="ar-SA"/>
        </w:rPr>
        <w:t xml:space="preserve">Berries contaminated by pathogenic microorganisms present an unacceptable health risk to consumers.  In recent years, outbreaks of foodborne illness have been associated with the consumption of berries both in Australia and overseas. </w:t>
      </w:r>
    </w:p>
    <w:p w14:paraId="382A4579" w14:textId="77777777" w:rsidR="00AF68DC" w:rsidRDefault="00AF68DC" w:rsidP="00AF68DC">
      <w:pPr>
        <w:rPr>
          <w:rFonts w:eastAsia="Calibri"/>
          <w:lang w:bidi="ar-SA"/>
        </w:rPr>
      </w:pPr>
    </w:p>
    <w:p w14:paraId="48B8126A" w14:textId="0D6235CA" w:rsidR="00AF68DC" w:rsidRDefault="00AF68DC" w:rsidP="00AF68DC">
      <w:pPr>
        <w:rPr>
          <w:rFonts w:eastAsia="Calibri"/>
          <w:lang w:bidi="ar-SA"/>
        </w:rPr>
      </w:pPr>
      <w:r>
        <w:rPr>
          <w:rFonts w:eastAsia="Calibri"/>
          <w:lang w:bidi="ar-SA"/>
        </w:rPr>
        <w:t xml:space="preserve">The food regulatory measures in </w:t>
      </w:r>
      <w:r w:rsidR="004D5F9D">
        <w:rPr>
          <w:rFonts w:eastAsia="Calibri"/>
          <w:lang w:bidi="ar-SA"/>
        </w:rPr>
        <w:t>the approv</w:t>
      </w:r>
      <w:r w:rsidR="00D5676B">
        <w:rPr>
          <w:rFonts w:eastAsia="Calibri"/>
          <w:lang w:bidi="ar-SA"/>
        </w:rPr>
        <w:t>e</w:t>
      </w:r>
      <w:r w:rsidR="004D5F9D">
        <w:rPr>
          <w:rFonts w:eastAsia="Calibri"/>
          <w:lang w:bidi="ar-SA"/>
        </w:rPr>
        <w:t xml:space="preserve">d </w:t>
      </w:r>
      <w:r w:rsidR="00D5676B">
        <w:rPr>
          <w:rFonts w:eastAsia="Calibri"/>
          <w:lang w:bidi="ar-SA"/>
        </w:rPr>
        <w:t>draft</w:t>
      </w:r>
      <w:r w:rsidR="004D5F9D">
        <w:rPr>
          <w:rFonts w:eastAsia="Calibri"/>
          <w:lang w:bidi="ar-SA"/>
        </w:rPr>
        <w:t xml:space="preserve"> </w:t>
      </w:r>
      <w:r>
        <w:rPr>
          <w:rFonts w:eastAsia="Calibri"/>
          <w:lang w:bidi="ar-SA"/>
        </w:rPr>
        <w:t xml:space="preserve">Standard, along with existing measures in the Code, address the public health and safety problem identified with berries in the most cost-effective manner. </w:t>
      </w:r>
    </w:p>
    <w:p w14:paraId="58A75615" w14:textId="77777777" w:rsidR="00AF68DC" w:rsidRPr="000F1524" w:rsidRDefault="00AF68DC" w:rsidP="00AF68DC">
      <w:pPr>
        <w:rPr>
          <w:rFonts w:eastAsia="Calibri"/>
          <w:lang w:bidi="ar-SA"/>
        </w:rPr>
      </w:pPr>
    </w:p>
    <w:p w14:paraId="269E3AD9" w14:textId="77777777" w:rsidR="00AF68DC" w:rsidRPr="000576EB" w:rsidRDefault="00AF68DC" w:rsidP="00AF68DC">
      <w:pPr>
        <w:rPr>
          <w:b/>
          <w:lang w:val="en-AU" w:eastAsia="en-GB" w:bidi="ar-SA"/>
        </w:rPr>
      </w:pPr>
      <w:r>
        <w:rPr>
          <w:b/>
          <w:lang w:val="en-AU" w:eastAsia="en-GB" w:bidi="ar-SA"/>
        </w:rPr>
        <w:t>4</w:t>
      </w:r>
      <w:r w:rsidRPr="000576EB">
        <w:rPr>
          <w:b/>
          <w:lang w:val="en-AU" w:eastAsia="en-GB" w:bidi="ar-SA"/>
        </w:rPr>
        <w:t>.</w:t>
      </w:r>
      <w:r w:rsidRPr="000576EB">
        <w:rPr>
          <w:b/>
          <w:lang w:val="en-AU" w:eastAsia="en-GB" w:bidi="ar-SA"/>
        </w:rPr>
        <w:tab/>
        <w:t>Documents incorporated by reference</w:t>
      </w:r>
    </w:p>
    <w:p w14:paraId="1F445ACB" w14:textId="77777777" w:rsidR="00AF68DC" w:rsidRDefault="00AF68DC" w:rsidP="00AF68DC">
      <w:pPr>
        <w:rPr>
          <w:lang w:val="en-AU" w:eastAsia="en-GB" w:bidi="ar-SA"/>
        </w:rPr>
      </w:pPr>
    </w:p>
    <w:p w14:paraId="1C5BEDEC" w14:textId="77777777" w:rsidR="00AF68DC" w:rsidRPr="00D13E34" w:rsidRDefault="00AF68DC" w:rsidP="00AF68D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w:t>
      </w:r>
      <w:r w:rsidRPr="00D13E34" w:rsidDel="00F47123">
        <w:rPr>
          <w:rFonts w:eastAsia="Calibri" w:cs="Arial"/>
          <w:bCs/>
          <w:szCs w:val="22"/>
          <w:lang w:val="en-AU" w:bidi="ar-SA"/>
        </w:rPr>
        <w:t xml:space="preserve"> </w:t>
      </w:r>
      <w:r>
        <w:rPr>
          <w:rFonts w:eastAsia="Calibri" w:cs="Arial"/>
          <w:bCs/>
          <w:szCs w:val="22"/>
          <w:lang w:val="en-AU" w:bidi="ar-SA"/>
        </w:rPr>
        <w:t xml:space="preserve">approved draft Standard </w:t>
      </w:r>
      <w:r w:rsidRPr="00D13E34">
        <w:rPr>
          <w:rFonts w:eastAsia="Calibri" w:cs="Arial"/>
          <w:bCs/>
          <w:szCs w:val="22"/>
          <w:lang w:val="en-AU" w:bidi="ar-SA"/>
        </w:rPr>
        <w:t>do</w:t>
      </w:r>
      <w:r>
        <w:rPr>
          <w:rFonts w:eastAsia="Calibri" w:cs="Arial"/>
          <w:bCs/>
          <w:szCs w:val="22"/>
          <w:lang w:val="en-AU" w:bidi="ar-SA"/>
        </w:rPr>
        <w:t>es</w:t>
      </w:r>
      <w:r w:rsidRPr="00D13E34">
        <w:rPr>
          <w:rFonts w:eastAsia="Calibri" w:cs="Arial"/>
          <w:bCs/>
          <w:szCs w:val="22"/>
          <w:lang w:val="en-AU" w:bidi="ar-SA"/>
        </w:rPr>
        <w:t xml:space="preserve"> not incorporate any documents by reference.</w:t>
      </w:r>
    </w:p>
    <w:p w14:paraId="0DC337DA" w14:textId="77777777" w:rsidR="00AF68DC" w:rsidRDefault="00AF68DC" w:rsidP="00AF68DC">
      <w:pPr>
        <w:rPr>
          <w:lang w:val="en-AU" w:eastAsia="en-GB" w:bidi="ar-SA"/>
        </w:rPr>
      </w:pPr>
    </w:p>
    <w:p w14:paraId="154253C1" w14:textId="77777777" w:rsidR="00AF68DC" w:rsidRPr="000576EB" w:rsidRDefault="00AF68DC" w:rsidP="00AF68DC">
      <w:pPr>
        <w:rPr>
          <w:b/>
          <w:lang w:val="en-AU" w:eastAsia="en-GB" w:bidi="ar-SA"/>
        </w:rPr>
      </w:pPr>
      <w:r>
        <w:rPr>
          <w:b/>
          <w:lang w:val="en-AU" w:eastAsia="en-GB" w:bidi="ar-SA"/>
        </w:rPr>
        <w:t>5</w:t>
      </w:r>
      <w:r w:rsidRPr="000576EB">
        <w:rPr>
          <w:b/>
          <w:lang w:val="en-AU" w:eastAsia="en-GB" w:bidi="ar-SA"/>
        </w:rPr>
        <w:t>.</w:t>
      </w:r>
      <w:r w:rsidRPr="000576EB">
        <w:rPr>
          <w:b/>
          <w:lang w:val="en-AU" w:eastAsia="en-GB" w:bidi="ar-SA"/>
        </w:rPr>
        <w:tab/>
        <w:t>Consultation</w:t>
      </w:r>
    </w:p>
    <w:p w14:paraId="2C93D760" w14:textId="77777777" w:rsidR="00AF68DC" w:rsidRDefault="00AF68DC" w:rsidP="00AF68DC">
      <w:pPr>
        <w:rPr>
          <w:lang w:val="en-AU" w:eastAsia="en-GB" w:bidi="ar-SA"/>
        </w:rPr>
      </w:pPr>
    </w:p>
    <w:p w14:paraId="3EBA438F" w14:textId="77777777" w:rsidR="00AF68DC" w:rsidRDefault="00AF68DC" w:rsidP="00AF68DC">
      <w:pPr>
        <w:rPr>
          <w:szCs w:val="22"/>
        </w:rPr>
      </w:pPr>
      <w:r w:rsidRPr="00541A6A">
        <w:rPr>
          <w:szCs w:val="22"/>
        </w:rPr>
        <w:t xml:space="preserve">In accordance with the procedure in </w:t>
      </w:r>
      <w:r w:rsidRPr="009D3824">
        <w:rPr>
          <w:rFonts w:eastAsia="Calibri" w:cs="Arial"/>
          <w:bCs/>
          <w:color w:val="000000" w:themeColor="text1"/>
          <w:szCs w:val="22"/>
          <w:lang w:val="en-AU" w:bidi="ar-SA"/>
        </w:rPr>
        <w:t xml:space="preserve">Division 2 of Part 3 </w:t>
      </w:r>
      <w:r w:rsidRPr="00541A6A">
        <w:rPr>
          <w:szCs w:val="22"/>
        </w:rPr>
        <w:t>of the FSANZ Act, the Authority’s consideration of Proposal P</w:t>
      </w:r>
      <w:r>
        <w:rPr>
          <w:szCs w:val="22"/>
        </w:rPr>
        <w:t>1052</w:t>
      </w:r>
      <w:r w:rsidRPr="00541A6A">
        <w:rPr>
          <w:szCs w:val="22"/>
        </w:rPr>
        <w:t xml:space="preserve"> include</w:t>
      </w:r>
      <w:r>
        <w:rPr>
          <w:szCs w:val="22"/>
        </w:rPr>
        <w:t>d two rounds of public consultation</w:t>
      </w:r>
      <w:r w:rsidRPr="00541A6A">
        <w:rPr>
          <w:szCs w:val="22"/>
        </w:rPr>
        <w:t xml:space="preserve"> following an assessment</w:t>
      </w:r>
      <w:r>
        <w:rPr>
          <w:szCs w:val="22"/>
        </w:rPr>
        <w:t>,</w:t>
      </w:r>
      <w:r w:rsidRPr="00541A6A">
        <w:rPr>
          <w:szCs w:val="22"/>
        </w:rPr>
        <w:t xml:space="preserve"> </w:t>
      </w:r>
      <w:r>
        <w:t>targeted communication with key stakeholders,</w:t>
      </w:r>
      <w:r w:rsidRPr="00541A6A">
        <w:rPr>
          <w:szCs w:val="22"/>
        </w:rPr>
        <w:t xml:space="preserve"> and the preparation of </w:t>
      </w:r>
      <w:r>
        <w:rPr>
          <w:szCs w:val="22"/>
        </w:rPr>
        <w:t xml:space="preserve">three </w:t>
      </w:r>
      <w:r w:rsidRPr="00541A6A">
        <w:rPr>
          <w:szCs w:val="22"/>
        </w:rPr>
        <w:t xml:space="preserve">draft </w:t>
      </w:r>
      <w:r>
        <w:rPr>
          <w:szCs w:val="22"/>
        </w:rPr>
        <w:t>s</w:t>
      </w:r>
      <w:r w:rsidRPr="00541A6A">
        <w:rPr>
          <w:szCs w:val="22"/>
        </w:rPr>
        <w:t>tandard</w:t>
      </w:r>
      <w:r>
        <w:rPr>
          <w:szCs w:val="22"/>
        </w:rPr>
        <w:t>s</w:t>
      </w:r>
      <w:r w:rsidRPr="00541A6A">
        <w:rPr>
          <w:szCs w:val="22"/>
        </w:rPr>
        <w:t xml:space="preserve"> and associated assessment summaries.</w:t>
      </w:r>
      <w:r>
        <w:rPr>
          <w:szCs w:val="22"/>
        </w:rPr>
        <w:t xml:space="preserve"> </w:t>
      </w:r>
    </w:p>
    <w:p w14:paraId="0ABE9BF2" w14:textId="77777777" w:rsidR="00AF68DC" w:rsidRDefault="00AF68DC" w:rsidP="00AF68DC">
      <w:pPr>
        <w:rPr>
          <w:szCs w:val="22"/>
        </w:rPr>
      </w:pPr>
    </w:p>
    <w:p w14:paraId="4D7141F8" w14:textId="77777777" w:rsidR="00AF68DC" w:rsidRDefault="00AF68DC" w:rsidP="00AF68DC">
      <w:pPr>
        <w:rPr>
          <w:szCs w:val="22"/>
        </w:rPr>
      </w:pPr>
      <w:r>
        <w:rPr>
          <w:szCs w:val="22"/>
        </w:rPr>
        <w:t>The first call for submissions</w:t>
      </w:r>
      <w:r w:rsidRPr="000D304B">
        <w:rPr>
          <w:rFonts w:cs="Arial"/>
          <w:szCs w:val="22"/>
        </w:rPr>
        <w:t xml:space="preserve"> was </w:t>
      </w:r>
      <w:r>
        <w:rPr>
          <w:rFonts w:cs="Arial"/>
          <w:szCs w:val="22"/>
        </w:rPr>
        <w:t xml:space="preserve">held between </w:t>
      </w:r>
      <w:r w:rsidRPr="000D304B">
        <w:rPr>
          <w:rFonts w:cs="Arial"/>
          <w:szCs w:val="22"/>
        </w:rPr>
        <w:t>February</w:t>
      </w:r>
      <w:r>
        <w:rPr>
          <w:rFonts w:cs="Arial"/>
          <w:szCs w:val="22"/>
        </w:rPr>
        <w:t xml:space="preserve"> and </w:t>
      </w:r>
      <w:r w:rsidRPr="000D304B">
        <w:rPr>
          <w:rFonts w:cs="Arial"/>
          <w:szCs w:val="22"/>
          <w:shd w:val="clear" w:color="auto" w:fill="FFFFFF"/>
        </w:rPr>
        <w:t>March 2020</w:t>
      </w:r>
      <w:r w:rsidRPr="000D304B">
        <w:rPr>
          <w:rFonts w:cs="Arial"/>
          <w:szCs w:val="22"/>
        </w:rPr>
        <w:t>. Targete</w:t>
      </w:r>
      <w:r>
        <w:rPr>
          <w:szCs w:val="22"/>
        </w:rPr>
        <w:t>d consultation was undertaken in December 2020–</w:t>
      </w:r>
      <w:r w:rsidRPr="00042D5E">
        <w:rPr>
          <w:szCs w:val="22"/>
        </w:rPr>
        <w:t>January 2021</w:t>
      </w:r>
      <w:r>
        <w:rPr>
          <w:szCs w:val="22"/>
        </w:rPr>
        <w:t>. The second call for submissions was held between November 2021 and February 2022.</w:t>
      </w:r>
    </w:p>
    <w:p w14:paraId="0CFCA3A2" w14:textId="77777777" w:rsidR="00AF68DC" w:rsidRDefault="00AF68DC" w:rsidP="00AF68DC">
      <w:pPr>
        <w:rPr>
          <w:szCs w:val="22"/>
        </w:rPr>
      </w:pPr>
    </w:p>
    <w:p w14:paraId="531E3DD7" w14:textId="77777777" w:rsidR="00AF68DC" w:rsidRDefault="00AF68DC" w:rsidP="00AF68DC">
      <w:r>
        <w:t xml:space="preserve">A Standards Development Advisory Group </w:t>
      </w:r>
      <w:r w:rsidRPr="00F916AE">
        <w:t xml:space="preserve">was established with representatives from the industry sector </w:t>
      </w:r>
      <w:r>
        <w:t>and</w:t>
      </w:r>
      <w:r w:rsidRPr="00F916AE">
        <w:t xml:space="preserve"> State</w:t>
      </w:r>
      <w:r>
        <w:t xml:space="preserve">, </w:t>
      </w:r>
      <w:r w:rsidRPr="00F916AE">
        <w:t xml:space="preserve">Territory </w:t>
      </w:r>
      <w:r>
        <w:t xml:space="preserve">and federal </w:t>
      </w:r>
      <w:r w:rsidRPr="00F916AE">
        <w:t>government agencies to provide ongoing advice to FSANZ throughout the standard development process.</w:t>
      </w:r>
      <w:r>
        <w:t xml:space="preserve"> A</w:t>
      </w:r>
      <w:r w:rsidRPr="00504088">
        <w:t xml:space="preserve"> </w:t>
      </w:r>
      <w:r>
        <w:t xml:space="preserve">Horticulture Implementation Working Group comprised of </w:t>
      </w:r>
      <w:r w:rsidRPr="00F916AE">
        <w:t>State</w:t>
      </w:r>
      <w:r>
        <w:t xml:space="preserve">, </w:t>
      </w:r>
      <w:r w:rsidRPr="00F916AE">
        <w:t xml:space="preserve">Territory </w:t>
      </w:r>
      <w:r>
        <w:t>and federal government regulators was established by the Implementation Sub-committee for Food Regulation to work with FSANZ and ensure a nationally consistent approach to implementation of the standards</w:t>
      </w:r>
      <w:r w:rsidRPr="00504088">
        <w:t>.</w:t>
      </w:r>
    </w:p>
    <w:p w14:paraId="4A373F97" w14:textId="77777777" w:rsidR="00AF68DC" w:rsidRDefault="00AF68DC" w:rsidP="00AF68DC">
      <w:pPr>
        <w:rPr>
          <w:rFonts w:eastAsia="Calibri"/>
        </w:rPr>
      </w:pPr>
    </w:p>
    <w:p w14:paraId="448F5F91" w14:textId="77777777" w:rsidR="00AF68DC" w:rsidRPr="00803B5A" w:rsidRDefault="00AF68DC" w:rsidP="00AF68DC">
      <w:pPr>
        <w:rPr>
          <w:rFonts w:eastAsia="Calibri"/>
        </w:rPr>
      </w:pPr>
      <w:r>
        <w:rPr>
          <w:rFonts w:eastAsia="Calibri"/>
          <w:color w:val="000000" w:themeColor="text1"/>
        </w:rPr>
        <w:t>A Decision Regulation Impact</w:t>
      </w:r>
      <w:r w:rsidRPr="00131F7A">
        <w:rPr>
          <w:rFonts w:eastAsia="Calibri"/>
          <w:color w:val="000000" w:themeColor="text1"/>
        </w:rPr>
        <w:t xml:space="preserve"> Statement </w:t>
      </w:r>
      <w:r>
        <w:rPr>
          <w:rFonts w:eastAsia="Calibri"/>
          <w:color w:val="000000" w:themeColor="text1"/>
        </w:rPr>
        <w:t>(D</w:t>
      </w:r>
      <w:r w:rsidRPr="00117A21">
        <w:rPr>
          <w:rFonts w:eastAsia="Calibri"/>
          <w:color w:val="000000" w:themeColor="text1"/>
        </w:rPr>
        <w:t>RIS</w:t>
      </w:r>
      <w:r>
        <w:rPr>
          <w:rFonts w:eastAsia="Calibri"/>
          <w:color w:val="000000" w:themeColor="text1"/>
        </w:rPr>
        <w:t>)</w:t>
      </w:r>
      <w:r w:rsidRPr="00117A21">
        <w:rPr>
          <w:rFonts w:eastAsia="Calibri"/>
          <w:color w:val="000000" w:themeColor="text1"/>
        </w:rPr>
        <w:t xml:space="preserve"> </w:t>
      </w:r>
      <w:r>
        <w:rPr>
          <w:rFonts w:eastAsia="Calibri"/>
          <w:color w:val="000000" w:themeColor="text1"/>
        </w:rPr>
        <w:t>was prepared by the Authority and has been approved by T</w:t>
      </w:r>
      <w:r w:rsidRPr="00117A21">
        <w:rPr>
          <w:rFonts w:eastAsia="Calibri"/>
          <w:color w:val="000000" w:themeColor="text1"/>
        </w:rPr>
        <w:t>he Of</w:t>
      </w:r>
      <w:r>
        <w:rPr>
          <w:rFonts w:eastAsia="Calibri"/>
          <w:color w:val="000000" w:themeColor="text1"/>
        </w:rPr>
        <w:t xml:space="preserve">fice of Best Practice Regulation (Reference - </w:t>
      </w:r>
      <w:r>
        <w:rPr>
          <w:color w:val="000000"/>
          <w:sz w:val="21"/>
          <w:szCs w:val="21"/>
          <w:shd w:val="clear" w:color="auto" w:fill="FFFFFF"/>
        </w:rPr>
        <w:t>OBPR22-01822)</w:t>
      </w:r>
      <w:r>
        <w:rPr>
          <w:rFonts w:eastAsia="Calibri"/>
          <w:color w:val="000000" w:themeColor="text1"/>
        </w:rPr>
        <w:t>.</w:t>
      </w:r>
    </w:p>
    <w:p w14:paraId="4B52241A" w14:textId="77777777" w:rsidR="00AF68DC" w:rsidRPr="00803B5A" w:rsidRDefault="00AF68DC" w:rsidP="00AF68DC">
      <w:pPr>
        <w:rPr>
          <w:rFonts w:eastAsia="Calibri"/>
          <w:lang w:bidi="ar-SA"/>
        </w:rPr>
      </w:pPr>
    </w:p>
    <w:p w14:paraId="293FDEE6" w14:textId="77777777" w:rsidR="00AF68DC" w:rsidRDefault="00AF68DC" w:rsidP="00AF68DC">
      <w:pPr>
        <w:widowControl/>
        <w:rPr>
          <w:rFonts w:eastAsiaTheme="minorHAnsi" w:cs="Arial"/>
          <w:b/>
          <w:bCs/>
          <w:szCs w:val="22"/>
          <w:lang w:val="en-AU" w:bidi="ar-SA"/>
        </w:rPr>
      </w:pPr>
      <w:r>
        <w:rPr>
          <w:rFonts w:eastAsiaTheme="minorHAnsi" w:cs="Arial"/>
          <w:b/>
          <w:bCs/>
          <w:szCs w:val="22"/>
          <w:lang w:val="en-AU" w:bidi="ar-SA"/>
        </w:rPr>
        <w:t>6.</w:t>
      </w:r>
      <w:r>
        <w:rPr>
          <w:rFonts w:eastAsiaTheme="minorHAnsi" w:cs="Arial"/>
          <w:b/>
          <w:bCs/>
          <w:szCs w:val="22"/>
          <w:lang w:val="en-AU" w:bidi="ar-SA"/>
        </w:rPr>
        <w:tab/>
        <w:t>Statement of compatibility with human rights</w:t>
      </w:r>
    </w:p>
    <w:p w14:paraId="1256F526" w14:textId="77777777" w:rsidR="00AF68DC" w:rsidRDefault="00AF68DC" w:rsidP="00AF68DC">
      <w:pPr>
        <w:rPr>
          <w:rFonts w:eastAsiaTheme="minorHAnsi"/>
          <w:lang w:val="en-AU" w:bidi="ar-SA"/>
        </w:rPr>
      </w:pPr>
    </w:p>
    <w:p w14:paraId="2D07733F" w14:textId="77777777" w:rsidR="00AF68DC" w:rsidRDefault="00AF68DC" w:rsidP="00AF68DC">
      <w:pPr>
        <w:rPr>
          <w:rFonts w:eastAsiaTheme="minorHAnsi"/>
          <w:lang w:val="en-AU" w:bidi="ar-SA"/>
        </w:rPr>
      </w:pPr>
      <w:r>
        <w:rPr>
          <w:rFonts w:eastAsiaTheme="minorHAnsi"/>
          <w:lang w:val="en-AU" w:bidi="ar-SA"/>
        </w:rPr>
        <w:t xml:space="preserve">This instrument is exempt from the requirements for a statement of compatibility with human rights as it is a non-disallowable instrument under section 94 of the </w:t>
      </w:r>
      <w:r w:rsidRPr="00941150">
        <w:rPr>
          <w:rFonts w:eastAsiaTheme="minorHAnsi"/>
          <w:i/>
          <w:lang w:val="en-AU" w:bidi="ar-SA"/>
        </w:rPr>
        <w:t>Legislation Act 2003</w:t>
      </w:r>
      <w:r>
        <w:rPr>
          <w:rFonts w:eastAsiaTheme="minorHAnsi"/>
          <w:lang w:val="en-AU" w:bidi="ar-SA"/>
        </w:rPr>
        <w:t>.</w:t>
      </w:r>
    </w:p>
    <w:p w14:paraId="11DCF375" w14:textId="77777777" w:rsidR="00AF68DC" w:rsidRDefault="00AF68DC" w:rsidP="00AF68DC">
      <w:pPr>
        <w:rPr>
          <w:rFonts w:eastAsiaTheme="minorHAnsi"/>
          <w:lang w:val="en-AU" w:bidi="ar-SA"/>
        </w:rPr>
      </w:pPr>
    </w:p>
    <w:p w14:paraId="6474927D" w14:textId="77777777" w:rsidR="00AF68DC" w:rsidRPr="00700239" w:rsidRDefault="00AF68DC" w:rsidP="00AF68DC">
      <w:pPr>
        <w:keepNext/>
        <w:rPr>
          <w:b/>
          <w:lang w:val="en-AU" w:eastAsia="en-GB" w:bidi="ar-SA"/>
        </w:rPr>
      </w:pPr>
      <w:r>
        <w:rPr>
          <w:b/>
        </w:rPr>
        <w:t>7</w:t>
      </w:r>
      <w:r w:rsidRPr="00700239">
        <w:rPr>
          <w:b/>
        </w:rPr>
        <w:t>.</w:t>
      </w:r>
      <w:r w:rsidRPr="00700239">
        <w:rPr>
          <w:b/>
        </w:rPr>
        <w:tab/>
      </w:r>
      <w:r>
        <w:rPr>
          <w:b/>
        </w:rPr>
        <w:t xml:space="preserve">Approved </w:t>
      </w:r>
      <w:r>
        <w:rPr>
          <w:b/>
          <w:lang w:val="en-AU" w:eastAsia="en-GB" w:bidi="ar-SA"/>
        </w:rPr>
        <w:t>Draft Standard</w:t>
      </w:r>
    </w:p>
    <w:p w14:paraId="6724AE15" w14:textId="77777777" w:rsidR="00AF68DC" w:rsidRPr="00F5326C" w:rsidRDefault="00AF68DC" w:rsidP="00AF68DC">
      <w:pPr>
        <w:widowControl/>
        <w:autoSpaceDE w:val="0"/>
        <w:autoSpaceDN w:val="0"/>
        <w:adjustRightInd w:val="0"/>
        <w:contextualSpacing/>
        <w:rPr>
          <w:rFonts w:eastAsia="Calibri" w:cs="Arial"/>
          <w:b/>
          <w:sz w:val="28"/>
          <w:szCs w:val="28"/>
          <w:lang w:bidi="ar-SA"/>
        </w:rPr>
      </w:pPr>
    </w:p>
    <w:p w14:paraId="2B1304BE" w14:textId="09B64092" w:rsidR="00497CF3" w:rsidRPr="008E48AF" w:rsidRDefault="00497CF3" w:rsidP="00497CF3">
      <w:pPr>
        <w:autoSpaceDE w:val="0"/>
        <w:autoSpaceDN w:val="0"/>
        <w:adjustRightInd w:val="0"/>
        <w:rPr>
          <w:rFonts w:eastAsia="Calibri" w:cs="Arial"/>
          <w:bCs/>
        </w:rPr>
      </w:pPr>
      <w:r w:rsidRPr="008E48AF">
        <w:rPr>
          <w:rFonts w:eastAsia="Calibri" w:cs="Arial"/>
          <w:bCs/>
        </w:rPr>
        <w:t>Standard 4.2.</w:t>
      </w:r>
      <w:r w:rsidR="00D83511">
        <w:rPr>
          <w:rFonts w:eastAsia="Calibri" w:cs="Arial"/>
          <w:bCs/>
        </w:rPr>
        <w:t>7</w:t>
      </w:r>
      <w:r w:rsidRPr="008E48AF">
        <w:rPr>
          <w:rFonts w:eastAsia="Calibri" w:cs="Arial"/>
          <w:bCs/>
        </w:rPr>
        <w:t xml:space="preserve"> is a new Standard to be incorporated into the Code. The purpose of each </w:t>
      </w:r>
      <w:r>
        <w:rPr>
          <w:rFonts w:eastAsia="Calibri" w:cs="Arial"/>
          <w:bCs/>
        </w:rPr>
        <w:t>provision in the Standard</w:t>
      </w:r>
      <w:r w:rsidRPr="008E48AF">
        <w:rPr>
          <w:rFonts w:eastAsia="Calibri" w:cs="Arial"/>
          <w:bCs/>
        </w:rPr>
        <w:t xml:space="preserve"> is explained below</w:t>
      </w:r>
    </w:p>
    <w:p w14:paraId="13A9BAA7" w14:textId="77777777" w:rsidR="00497CF3" w:rsidRPr="008E48AF" w:rsidRDefault="00497CF3" w:rsidP="00497CF3">
      <w:pPr>
        <w:autoSpaceDE w:val="0"/>
        <w:autoSpaceDN w:val="0"/>
        <w:adjustRightInd w:val="0"/>
        <w:rPr>
          <w:rFonts w:eastAsia="Calibri" w:cs="Arial"/>
          <w:bCs/>
        </w:rPr>
      </w:pPr>
    </w:p>
    <w:p w14:paraId="716A5309" w14:textId="77777777" w:rsidR="00497CF3" w:rsidRDefault="00497CF3" w:rsidP="00497CF3">
      <w:r>
        <w:rPr>
          <w:rFonts w:eastAsia="Calibri" w:cs="Arial"/>
          <w:bCs/>
        </w:rPr>
        <w:t xml:space="preserve">Note 1 </w:t>
      </w:r>
      <w:r>
        <w:t xml:space="preserve">explains that the instrument is a standard under the FSANZ Act, and that </w:t>
      </w:r>
      <w:r>
        <w:rPr>
          <w:rFonts w:eastAsia="Calibri" w:cs="Arial"/>
          <w:bCs/>
          <w:szCs w:val="22"/>
          <w:lang w:bidi="ar-SA"/>
        </w:rPr>
        <w:t xml:space="preserve">the </w:t>
      </w:r>
      <w:r>
        <w:t xml:space="preserve">Standard and the other standards together make up the Code. </w:t>
      </w:r>
    </w:p>
    <w:p w14:paraId="17006D38" w14:textId="77777777" w:rsidR="00497CF3" w:rsidRDefault="00497CF3" w:rsidP="00497CF3"/>
    <w:p w14:paraId="066AB505" w14:textId="77777777" w:rsidR="00497CF3" w:rsidRDefault="00497CF3" w:rsidP="00497CF3">
      <w:pPr>
        <w:rPr>
          <w:rFonts w:eastAsia="Calibri" w:cs="Arial"/>
        </w:rPr>
      </w:pPr>
      <w:r>
        <w:t xml:space="preserve">Note 2 </w:t>
      </w:r>
      <w:r>
        <w:rPr>
          <w:color w:val="000000" w:themeColor="text1"/>
        </w:rPr>
        <w:t xml:space="preserve">explains that </w:t>
      </w:r>
      <w:r w:rsidRPr="008B1190">
        <w:t>the Standard applies only in Australia</w:t>
      </w:r>
      <w:r w:rsidRPr="008E48AF">
        <w:rPr>
          <w:rFonts w:eastAsia="Calibri" w:cs="Arial"/>
        </w:rPr>
        <w:t>.</w:t>
      </w:r>
    </w:p>
    <w:p w14:paraId="46AF32B8" w14:textId="77777777" w:rsidR="00497CF3" w:rsidRDefault="00497CF3" w:rsidP="00497CF3">
      <w:pPr>
        <w:rPr>
          <w:rFonts w:eastAsia="Calibri" w:cs="Arial"/>
        </w:rPr>
      </w:pPr>
    </w:p>
    <w:p w14:paraId="710244CE" w14:textId="21576EEA" w:rsidR="00497CF3" w:rsidRDefault="00334F18" w:rsidP="04782975">
      <w:pPr>
        <w:rPr>
          <w:b/>
          <w:bCs/>
        </w:rPr>
      </w:pPr>
      <w:r w:rsidRPr="04782975">
        <w:rPr>
          <w:b/>
          <w:bCs/>
        </w:rPr>
        <w:t xml:space="preserve">Section </w:t>
      </w:r>
      <w:r w:rsidR="00497CF3" w:rsidRPr="04782975">
        <w:rPr>
          <w:b/>
          <w:bCs/>
        </w:rPr>
        <w:t>1</w:t>
      </w:r>
      <w:r w:rsidR="00F5104F">
        <w:rPr>
          <w:b/>
          <w:bCs/>
        </w:rPr>
        <w:t>:</w:t>
      </w:r>
      <w:r w:rsidR="00497CF3" w:rsidRPr="04782975">
        <w:rPr>
          <w:b/>
          <w:bCs/>
        </w:rPr>
        <w:t xml:space="preserve"> </w:t>
      </w:r>
      <w:r w:rsidR="00497CF3">
        <w:t xml:space="preserve">This section establishes that the name of the instrument is </w:t>
      </w:r>
      <w:r w:rsidR="00497CF3" w:rsidRPr="04782975">
        <w:rPr>
          <w:rFonts w:eastAsia="Calibri" w:cs="Arial"/>
          <w:lang w:bidi="ar-SA"/>
        </w:rPr>
        <w:t xml:space="preserve">the </w:t>
      </w:r>
      <w:r w:rsidR="00497CF3" w:rsidRPr="04782975">
        <w:rPr>
          <w:i/>
          <w:iCs/>
        </w:rPr>
        <w:t>Australia New Zealand Food Standards Code</w:t>
      </w:r>
      <w:r w:rsidR="00497CF3">
        <w:t xml:space="preserve"> – Standard </w:t>
      </w:r>
      <w:r w:rsidR="00497CF3" w:rsidRPr="04782975">
        <w:rPr>
          <w:color w:val="000000" w:themeColor="text1"/>
        </w:rPr>
        <w:t xml:space="preserve">4.2.7 </w:t>
      </w:r>
      <w:r w:rsidR="00497CF3">
        <w:t xml:space="preserve">– </w:t>
      </w:r>
      <w:r w:rsidR="00497CF3" w:rsidRPr="04782975">
        <w:rPr>
          <w:i/>
          <w:iCs/>
        </w:rPr>
        <w:t xml:space="preserve">Primary Production and Processing </w:t>
      </w:r>
      <w:r w:rsidR="00497CF3" w:rsidRPr="04782975">
        <w:rPr>
          <w:i/>
          <w:iCs/>
          <w:color w:val="000000" w:themeColor="text1"/>
        </w:rPr>
        <w:t>Standard for Berries.</w:t>
      </w:r>
    </w:p>
    <w:p w14:paraId="7F16822D" w14:textId="77777777" w:rsidR="00497CF3" w:rsidRDefault="00497CF3" w:rsidP="00497CF3">
      <w:pPr>
        <w:rPr>
          <w:rFonts w:eastAsia="Calibri" w:cs="Arial"/>
          <w:bCs/>
        </w:rPr>
      </w:pPr>
    </w:p>
    <w:p w14:paraId="1D8CF58E" w14:textId="77777777" w:rsidR="00497CF3" w:rsidRDefault="00497CF3" w:rsidP="00497CF3">
      <w:r>
        <w:t xml:space="preserve">The note to section 1 explains that the Standard will commence on the date that is 30 months following the date of gazettal, being the date specified in accordance with section 92 of </w:t>
      </w:r>
      <w:r w:rsidRPr="008B1190">
        <w:t>the FSANZ Act</w:t>
      </w:r>
      <w:r>
        <w:t>.</w:t>
      </w:r>
    </w:p>
    <w:p w14:paraId="43B51024" w14:textId="77777777" w:rsidR="00497CF3" w:rsidRDefault="00497CF3" w:rsidP="00497CF3"/>
    <w:p w14:paraId="02B69E42" w14:textId="6BE73B6F" w:rsidR="00497CF3" w:rsidRDefault="00497CF3" w:rsidP="00497CF3">
      <w:pPr>
        <w:rPr>
          <w:rFonts w:eastAsia="Calibri" w:cs="Arial"/>
        </w:rPr>
      </w:pPr>
      <w:r w:rsidRPr="04782975">
        <w:rPr>
          <w:rFonts w:eastAsia="Calibri" w:cs="Arial"/>
          <w:b/>
          <w:bCs/>
        </w:rPr>
        <w:t>S</w:t>
      </w:r>
      <w:r w:rsidR="00334F18" w:rsidRPr="04782975">
        <w:rPr>
          <w:b/>
          <w:bCs/>
        </w:rPr>
        <w:t xml:space="preserve">ection </w:t>
      </w:r>
      <w:r w:rsidRPr="04782975">
        <w:rPr>
          <w:b/>
          <w:bCs/>
        </w:rPr>
        <w:t>2</w:t>
      </w:r>
      <w:r w:rsidR="00F5104F">
        <w:rPr>
          <w:b/>
          <w:bCs/>
        </w:rPr>
        <w:t>:</w:t>
      </w:r>
      <w:r>
        <w:tab/>
        <w:t xml:space="preserve">This section </w:t>
      </w:r>
      <w:r w:rsidRPr="04782975">
        <w:rPr>
          <w:rFonts w:eastAsia="Calibri" w:cs="Arial"/>
          <w:lang w:bidi="ar-SA"/>
        </w:rPr>
        <w:t xml:space="preserve">sets out the definitions </w:t>
      </w:r>
      <w:r w:rsidRPr="04782975">
        <w:rPr>
          <w:kern w:val="32"/>
        </w:rPr>
        <w:t>for key words and phrases used in the Standard, or signposts to where those definitions are provided in other standards in the Code</w:t>
      </w:r>
      <w:r w:rsidRPr="008E48AF">
        <w:rPr>
          <w:rFonts w:eastAsia="Calibri" w:cs="Arial"/>
        </w:rPr>
        <w:t xml:space="preserve">. </w:t>
      </w:r>
    </w:p>
    <w:p w14:paraId="0D53FCCD" w14:textId="77777777" w:rsidR="00AF68DC" w:rsidRDefault="00AF68DC" w:rsidP="00AF68DC">
      <w:pPr>
        <w:widowControl/>
        <w:autoSpaceDE w:val="0"/>
        <w:autoSpaceDN w:val="0"/>
        <w:adjustRightInd w:val="0"/>
        <w:rPr>
          <w:rFonts w:eastAsia="Calibri" w:cs="Arial"/>
          <w:szCs w:val="22"/>
          <w:lang w:bidi="ar-SA"/>
        </w:rPr>
      </w:pPr>
    </w:p>
    <w:p w14:paraId="6A160715" w14:textId="77777777" w:rsidR="00AF68DC" w:rsidRDefault="00AF68DC" w:rsidP="00AF68DC">
      <w:pPr>
        <w:widowControl/>
        <w:autoSpaceDE w:val="0"/>
        <w:autoSpaceDN w:val="0"/>
        <w:adjustRightInd w:val="0"/>
        <w:ind w:left="567"/>
        <w:rPr>
          <w:rFonts w:eastAsia="Calibri" w:cs="Arial"/>
          <w:szCs w:val="22"/>
          <w:lang w:bidi="ar-SA"/>
        </w:rPr>
      </w:pPr>
      <w:r w:rsidRPr="0093229D">
        <w:rPr>
          <w:rFonts w:eastAsia="Calibri" w:cs="Arial"/>
          <w:b/>
          <w:szCs w:val="22"/>
          <w:lang w:bidi="ar-SA"/>
        </w:rPr>
        <w:t>Berries</w:t>
      </w:r>
      <w:r w:rsidRPr="00BF6C5E">
        <w:t xml:space="preserve"> </w:t>
      </w:r>
      <w:r>
        <w:t xml:space="preserve">means fresh berries and includes strawberries, blueberries, and berries of the genus </w:t>
      </w:r>
      <w:r w:rsidRPr="00504088">
        <w:rPr>
          <w:i/>
        </w:rPr>
        <w:t>Rubus</w:t>
      </w:r>
      <w:r>
        <w:t xml:space="preserve">. The definition is inclusive in that the specific products listed in it are intended as examples of berries, rather than constituting an exhaustive list. </w:t>
      </w:r>
    </w:p>
    <w:p w14:paraId="6A1A9CD3" w14:textId="77777777" w:rsidR="00AF68DC" w:rsidRDefault="00AF68DC" w:rsidP="00AF68DC">
      <w:pPr>
        <w:widowControl/>
        <w:autoSpaceDE w:val="0"/>
        <w:autoSpaceDN w:val="0"/>
        <w:adjustRightInd w:val="0"/>
        <w:ind w:left="567"/>
        <w:rPr>
          <w:rFonts w:eastAsia="Calibri" w:cs="Arial"/>
          <w:szCs w:val="22"/>
          <w:lang w:bidi="ar-SA"/>
        </w:rPr>
      </w:pPr>
    </w:p>
    <w:p w14:paraId="19FF2F95" w14:textId="77777777" w:rsidR="00AF68DC" w:rsidRDefault="00AF68DC" w:rsidP="00AF68DC">
      <w:pPr>
        <w:widowControl/>
        <w:autoSpaceDE w:val="0"/>
        <w:autoSpaceDN w:val="0"/>
        <w:adjustRightInd w:val="0"/>
        <w:ind w:left="567"/>
        <w:rPr>
          <w:rFonts w:eastAsia="Calibri" w:cs="Arial"/>
          <w:szCs w:val="22"/>
          <w:lang w:bidi="ar-SA"/>
        </w:rPr>
      </w:pPr>
      <w:r w:rsidRPr="003C33D1">
        <w:rPr>
          <w:rFonts w:eastAsia="Calibri" w:cs="Arial"/>
          <w:b/>
          <w:szCs w:val="22"/>
          <w:lang w:bidi="ar-SA"/>
        </w:rPr>
        <w:t>G</w:t>
      </w:r>
      <w:r w:rsidRPr="00E023CF">
        <w:rPr>
          <w:rFonts w:eastAsia="Calibri" w:cs="Arial"/>
          <w:b/>
          <w:szCs w:val="22"/>
          <w:lang w:bidi="ar-SA"/>
        </w:rPr>
        <w:t>rowing site</w:t>
      </w:r>
      <w:r w:rsidRPr="007F6180">
        <w:rPr>
          <w:rFonts w:eastAsia="Calibri" w:cs="Arial"/>
          <w:szCs w:val="22"/>
          <w:lang w:bidi="ar-SA"/>
        </w:rPr>
        <w:t xml:space="preserve"> </w:t>
      </w:r>
      <w:r>
        <w:rPr>
          <w:rFonts w:eastAsia="Calibri" w:cs="Arial"/>
          <w:szCs w:val="22"/>
          <w:lang w:bidi="ar-SA"/>
        </w:rPr>
        <w:t>means</w:t>
      </w:r>
      <w:r w:rsidRPr="007F6180">
        <w:rPr>
          <w:rFonts w:eastAsia="Calibri" w:cs="Arial"/>
          <w:szCs w:val="22"/>
          <w:lang w:bidi="ar-SA"/>
        </w:rPr>
        <w:t xml:space="preserve"> </w:t>
      </w:r>
      <w:r>
        <w:t xml:space="preserve">any site used to grow </w:t>
      </w:r>
      <w:r>
        <w:rPr>
          <w:color w:val="000000" w:themeColor="text1"/>
        </w:rPr>
        <w:t>berries;</w:t>
      </w:r>
      <w:r w:rsidRPr="0093229D">
        <w:rPr>
          <w:color w:val="000000" w:themeColor="text1"/>
        </w:rPr>
        <w:t xml:space="preserve"> </w:t>
      </w:r>
      <w:r>
        <w:t xml:space="preserve">and includes an open, partially enclosed or enclosed planting area. </w:t>
      </w:r>
      <w:r>
        <w:rPr>
          <w:rFonts w:eastAsia="Calibri" w:cs="Arial"/>
          <w:szCs w:val="22"/>
          <w:lang w:bidi="ar-SA"/>
        </w:rPr>
        <w:t xml:space="preserve">The definition clarifies that the Standard applies to open fields as well as other cropping arrangements in fully or partially enclosed structures, such as hydroponic set ups. </w:t>
      </w:r>
    </w:p>
    <w:p w14:paraId="6DD1344D" w14:textId="77777777" w:rsidR="00AF68DC" w:rsidRDefault="00AF68DC" w:rsidP="00AF68DC">
      <w:pPr>
        <w:widowControl/>
        <w:autoSpaceDE w:val="0"/>
        <w:autoSpaceDN w:val="0"/>
        <w:adjustRightInd w:val="0"/>
        <w:ind w:left="567"/>
        <w:rPr>
          <w:rFonts w:eastAsia="Calibri" w:cs="Arial"/>
          <w:szCs w:val="22"/>
          <w:lang w:bidi="ar-SA"/>
        </w:rPr>
      </w:pPr>
    </w:p>
    <w:p w14:paraId="0DD071A0" w14:textId="77777777" w:rsidR="00AF68DC" w:rsidRDefault="00AF68DC" w:rsidP="00AF68DC">
      <w:pPr>
        <w:widowControl/>
        <w:autoSpaceDE w:val="0"/>
        <w:autoSpaceDN w:val="0"/>
        <w:adjustRightInd w:val="0"/>
        <w:ind w:left="567"/>
        <w:rPr>
          <w:rFonts w:eastAsia="Calibri" w:cs="Arial"/>
          <w:szCs w:val="22"/>
          <w:lang w:bidi="ar-SA"/>
        </w:rPr>
      </w:pPr>
      <w:r w:rsidRPr="003E1170">
        <w:rPr>
          <w:rFonts w:eastAsia="Calibri" w:cs="Arial"/>
          <w:b/>
          <w:szCs w:val="22"/>
          <w:lang w:bidi="ar-SA"/>
        </w:rPr>
        <w:t>H</w:t>
      </w:r>
      <w:r w:rsidRPr="00BD62F3">
        <w:rPr>
          <w:rFonts w:eastAsia="Calibri" w:cs="Arial"/>
          <w:b/>
          <w:szCs w:val="22"/>
          <w:lang w:bidi="ar-SA"/>
        </w:rPr>
        <w:t>arvest</w:t>
      </w:r>
      <w:r w:rsidRPr="00BD62F3">
        <w:rPr>
          <w:rFonts w:eastAsia="Calibri" w:cs="Arial"/>
          <w:szCs w:val="22"/>
          <w:lang w:bidi="ar-SA"/>
        </w:rPr>
        <w:t xml:space="preserve"> mean</w:t>
      </w:r>
      <w:r>
        <w:rPr>
          <w:rFonts w:eastAsia="Calibri" w:cs="Arial"/>
          <w:szCs w:val="22"/>
          <w:lang w:bidi="ar-SA"/>
        </w:rPr>
        <w:t>s</w:t>
      </w:r>
      <w:r w:rsidRPr="00BD62F3">
        <w:rPr>
          <w:rFonts w:eastAsia="Calibri" w:cs="Arial"/>
          <w:szCs w:val="22"/>
          <w:lang w:bidi="ar-SA"/>
        </w:rPr>
        <w:t xml:space="preserve"> </w:t>
      </w:r>
      <w:r w:rsidRPr="00BD62F3">
        <w:t xml:space="preserve">all activities related to the collection and removal </w:t>
      </w:r>
      <w:r w:rsidRPr="00BD62F3">
        <w:rPr>
          <w:color w:val="000000" w:themeColor="text1"/>
        </w:rPr>
        <w:t>of berries</w:t>
      </w:r>
      <w:r>
        <w:rPr>
          <w:color w:val="000000" w:themeColor="text1"/>
        </w:rPr>
        <w:t xml:space="preserve"> </w:t>
      </w:r>
      <w:r w:rsidRPr="00BD62F3">
        <w:rPr>
          <w:color w:val="000000" w:themeColor="text1"/>
        </w:rPr>
        <w:t xml:space="preserve">from </w:t>
      </w:r>
      <w:r w:rsidRPr="00BD62F3">
        <w:t>a growing site; and includes picking, cutting, field packing (including packaging for retail sale)</w:t>
      </w:r>
      <w:r>
        <w:t>,</w:t>
      </w:r>
      <w:r w:rsidRPr="00BD62F3">
        <w:t xml:space="preserve"> and transport from the growing site to the next step in the supply chain.</w:t>
      </w:r>
      <w:r w:rsidRPr="00BD62F3">
        <w:rPr>
          <w:rFonts w:eastAsia="Calibri" w:cs="Arial"/>
          <w:szCs w:val="22"/>
          <w:lang w:bidi="ar-SA"/>
        </w:rPr>
        <w:t xml:space="preserve"> </w:t>
      </w:r>
    </w:p>
    <w:p w14:paraId="10A3C026" w14:textId="77777777" w:rsidR="00AF68DC" w:rsidRDefault="00AF68DC" w:rsidP="00AF68DC">
      <w:pPr>
        <w:widowControl/>
        <w:autoSpaceDE w:val="0"/>
        <w:autoSpaceDN w:val="0"/>
        <w:adjustRightInd w:val="0"/>
        <w:ind w:left="567"/>
        <w:rPr>
          <w:rFonts w:eastAsia="Calibri" w:cs="Arial"/>
          <w:szCs w:val="22"/>
          <w:lang w:bidi="ar-SA"/>
        </w:rPr>
      </w:pPr>
    </w:p>
    <w:p w14:paraId="750F2E0B" w14:textId="01CF7DDC" w:rsidR="00AF68DC" w:rsidRDefault="00AF68DC" w:rsidP="00AF68DC">
      <w:pPr>
        <w:widowControl/>
        <w:autoSpaceDE w:val="0"/>
        <w:autoSpaceDN w:val="0"/>
        <w:adjustRightInd w:val="0"/>
        <w:ind w:left="567"/>
        <w:rPr>
          <w:rFonts w:eastAsia="Calibri" w:cs="Arial"/>
          <w:szCs w:val="22"/>
          <w:lang w:bidi="ar-SA"/>
        </w:rPr>
      </w:pPr>
      <w:r>
        <w:rPr>
          <w:rFonts w:eastAsia="Calibri" w:cs="Arial"/>
          <w:b/>
          <w:szCs w:val="22"/>
          <w:lang w:bidi="ar-SA"/>
        </w:rPr>
        <w:t>Premises and equipment</w:t>
      </w:r>
      <w:r>
        <w:rPr>
          <w:rFonts w:eastAsia="Calibri" w:cs="Arial"/>
          <w:szCs w:val="22"/>
          <w:lang w:bidi="ar-SA"/>
        </w:rPr>
        <w:t xml:space="preserve"> means</w:t>
      </w:r>
      <w:r w:rsidRPr="00B1492F">
        <w:rPr>
          <w:rFonts w:eastAsia="Calibri" w:cs="Arial"/>
          <w:szCs w:val="22"/>
          <w:lang w:bidi="ar-SA"/>
        </w:rPr>
        <w:t xml:space="preserve"> equipment, infrastructure, structures and vehicles that</w:t>
      </w:r>
      <w:r w:rsidR="00497CF3">
        <w:rPr>
          <w:rFonts w:eastAsia="Calibri" w:cs="Arial"/>
          <w:szCs w:val="22"/>
          <w:lang w:bidi="ar-SA"/>
        </w:rPr>
        <w:t xml:space="preserve">: </w:t>
      </w:r>
      <w:r w:rsidRPr="00B1492F">
        <w:rPr>
          <w:rFonts w:eastAsia="Calibri" w:cs="Arial"/>
          <w:szCs w:val="22"/>
          <w:lang w:bidi="ar-SA"/>
        </w:rPr>
        <w:t>are used by a primary horticulture producer or by a primary horticulture processor; and</w:t>
      </w:r>
      <w:r w:rsidR="00497CF3">
        <w:rPr>
          <w:rFonts w:eastAsia="Calibri" w:cs="Arial"/>
          <w:szCs w:val="22"/>
          <w:lang w:bidi="ar-SA"/>
        </w:rPr>
        <w:t xml:space="preserve"> </w:t>
      </w:r>
      <w:r w:rsidRPr="00B1492F">
        <w:rPr>
          <w:rFonts w:eastAsia="Calibri" w:cs="Arial"/>
          <w:szCs w:val="22"/>
          <w:lang w:bidi="ar-SA"/>
        </w:rPr>
        <w:t xml:space="preserve">have direct or indirect contact with </w:t>
      </w:r>
      <w:r>
        <w:rPr>
          <w:rFonts w:eastAsia="Calibri" w:cs="Arial"/>
          <w:color w:val="000000" w:themeColor="text1"/>
          <w:szCs w:val="22"/>
          <w:lang w:bidi="ar-SA"/>
        </w:rPr>
        <w:t>berries</w:t>
      </w:r>
      <w:r w:rsidRPr="002F2B29">
        <w:rPr>
          <w:rFonts w:eastAsia="Calibri" w:cs="Arial"/>
          <w:color w:val="000000" w:themeColor="text1"/>
          <w:szCs w:val="22"/>
          <w:lang w:bidi="ar-SA"/>
        </w:rPr>
        <w:t xml:space="preserve">. </w:t>
      </w:r>
      <w:r>
        <w:rPr>
          <w:rFonts w:eastAsia="Calibri" w:cs="Arial"/>
          <w:szCs w:val="22"/>
          <w:lang w:bidi="ar-SA"/>
        </w:rPr>
        <w:t xml:space="preserve">Examples of ‘indirect contact’ include pipes used to carry irrigation water, and equipment that may be placed on a food contact surface. </w:t>
      </w:r>
    </w:p>
    <w:p w14:paraId="62665DB2" w14:textId="77777777" w:rsidR="00AF68DC" w:rsidRDefault="00AF68DC" w:rsidP="00AF68DC">
      <w:pPr>
        <w:widowControl/>
        <w:autoSpaceDE w:val="0"/>
        <w:autoSpaceDN w:val="0"/>
        <w:adjustRightInd w:val="0"/>
        <w:ind w:left="567"/>
        <w:rPr>
          <w:rFonts w:eastAsia="Calibri" w:cs="Arial"/>
          <w:szCs w:val="22"/>
          <w:lang w:bidi="ar-SA"/>
        </w:rPr>
      </w:pPr>
    </w:p>
    <w:p w14:paraId="0C255FB1" w14:textId="77777777" w:rsidR="00AF68DC" w:rsidRPr="002F2B29" w:rsidRDefault="00AF68DC" w:rsidP="00AF68DC">
      <w:pPr>
        <w:widowControl/>
        <w:autoSpaceDE w:val="0"/>
        <w:autoSpaceDN w:val="0"/>
        <w:adjustRightInd w:val="0"/>
        <w:ind w:left="567"/>
        <w:rPr>
          <w:rFonts w:eastAsia="Calibri" w:cs="Arial"/>
          <w:color w:val="000000" w:themeColor="text1"/>
          <w:szCs w:val="22"/>
          <w:lang w:bidi="ar-SA"/>
        </w:rPr>
      </w:pPr>
      <w:r>
        <w:rPr>
          <w:rFonts w:eastAsia="Calibri" w:cs="Arial"/>
          <w:b/>
          <w:color w:val="000000" w:themeColor="text1"/>
          <w:szCs w:val="22"/>
          <w:lang w:bidi="ar-SA"/>
        </w:rPr>
        <w:t>P</w:t>
      </w:r>
      <w:r w:rsidRPr="002F2B29">
        <w:rPr>
          <w:rFonts w:eastAsia="Calibri" w:cs="Arial"/>
          <w:b/>
          <w:color w:val="000000" w:themeColor="text1"/>
          <w:szCs w:val="22"/>
          <w:lang w:bidi="ar-SA"/>
        </w:rPr>
        <w:t>rimary horticulture producer</w:t>
      </w:r>
      <w:r>
        <w:rPr>
          <w:rFonts w:eastAsia="Calibri" w:cs="Arial"/>
          <w:color w:val="000000" w:themeColor="text1"/>
          <w:szCs w:val="22"/>
          <w:lang w:bidi="ar-SA"/>
        </w:rPr>
        <w:t xml:space="preserve"> </w:t>
      </w:r>
      <w:r w:rsidRPr="002F2B29">
        <w:rPr>
          <w:rFonts w:eastAsia="Calibri" w:cs="Arial"/>
          <w:color w:val="000000" w:themeColor="text1"/>
          <w:szCs w:val="22"/>
          <w:lang w:bidi="ar-SA"/>
        </w:rPr>
        <w:t>mean</w:t>
      </w:r>
      <w:r>
        <w:rPr>
          <w:rFonts w:eastAsia="Calibri" w:cs="Arial"/>
          <w:color w:val="000000" w:themeColor="text1"/>
          <w:szCs w:val="22"/>
          <w:lang w:bidi="ar-SA"/>
        </w:rPr>
        <w:t>s</w:t>
      </w:r>
      <w:r w:rsidRPr="002F2B29">
        <w:rPr>
          <w:rFonts w:eastAsia="Calibri" w:cs="Arial"/>
          <w:color w:val="000000" w:themeColor="text1"/>
          <w:szCs w:val="22"/>
          <w:lang w:bidi="ar-SA"/>
        </w:rPr>
        <w:t xml:space="preserve"> a </w:t>
      </w:r>
      <w:r w:rsidRPr="002F2B29">
        <w:rPr>
          <w:color w:val="000000" w:themeColor="text1"/>
        </w:rPr>
        <w:t xml:space="preserve">business, enterprise or activity that </w:t>
      </w:r>
      <w:r>
        <w:rPr>
          <w:color w:val="000000" w:themeColor="text1"/>
        </w:rPr>
        <w:t>is involved</w:t>
      </w:r>
      <w:r w:rsidRPr="002F2B29">
        <w:rPr>
          <w:color w:val="000000" w:themeColor="text1"/>
        </w:rPr>
        <w:t xml:space="preserve"> </w:t>
      </w:r>
      <w:r>
        <w:rPr>
          <w:color w:val="000000" w:themeColor="text1"/>
        </w:rPr>
        <w:t xml:space="preserve">in </w:t>
      </w:r>
      <w:r w:rsidRPr="002F2B29">
        <w:rPr>
          <w:color w:val="000000" w:themeColor="text1"/>
        </w:rPr>
        <w:t>the growing and</w:t>
      </w:r>
      <w:r>
        <w:rPr>
          <w:color w:val="000000" w:themeColor="text1"/>
        </w:rPr>
        <w:t xml:space="preserve"> </w:t>
      </w:r>
      <w:r w:rsidRPr="002F2B29">
        <w:rPr>
          <w:color w:val="000000" w:themeColor="text1"/>
        </w:rPr>
        <w:t>/</w:t>
      </w:r>
      <w:r>
        <w:rPr>
          <w:color w:val="000000" w:themeColor="text1"/>
        </w:rPr>
        <w:t xml:space="preserve"> </w:t>
      </w:r>
      <w:r w:rsidRPr="002F2B29">
        <w:rPr>
          <w:color w:val="000000" w:themeColor="text1"/>
        </w:rPr>
        <w:t xml:space="preserve">or harvesting of </w:t>
      </w:r>
      <w:r>
        <w:rPr>
          <w:color w:val="000000" w:themeColor="text1"/>
        </w:rPr>
        <w:t>berries</w:t>
      </w:r>
      <w:r w:rsidRPr="002F2B29">
        <w:rPr>
          <w:color w:val="000000" w:themeColor="text1"/>
        </w:rPr>
        <w:t>.</w:t>
      </w:r>
      <w:r w:rsidRPr="002F2B29">
        <w:rPr>
          <w:rFonts w:eastAsia="Calibri" w:cs="Arial"/>
          <w:color w:val="000000" w:themeColor="text1"/>
          <w:szCs w:val="22"/>
          <w:lang w:bidi="ar-SA"/>
        </w:rPr>
        <w:t xml:space="preserve"> </w:t>
      </w:r>
    </w:p>
    <w:p w14:paraId="10D4BD9B" w14:textId="77777777" w:rsidR="00AF68DC" w:rsidRDefault="00AF68DC" w:rsidP="00AF68DC">
      <w:pPr>
        <w:widowControl/>
        <w:autoSpaceDE w:val="0"/>
        <w:autoSpaceDN w:val="0"/>
        <w:adjustRightInd w:val="0"/>
        <w:ind w:left="567"/>
        <w:rPr>
          <w:rFonts w:eastAsia="Calibri" w:cs="Arial"/>
          <w:szCs w:val="22"/>
          <w:lang w:bidi="ar-SA"/>
        </w:rPr>
      </w:pPr>
    </w:p>
    <w:p w14:paraId="4C7A8E8B" w14:textId="77777777" w:rsidR="00AF68DC" w:rsidRPr="002F2B29" w:rsidRDefault="00AF68DC" w:rsidP="00AF68DC">
      <w:pPr>
        <w:widowControl/>
        <w:autoSpaceDE w:val="0"/>
        <w:autoSpaceDN w:val="0"/>
        <w:adjustRightInd w:val="0"/>
        <w:ind w:left="567"/>
        <w:rPr>
          <w:rFonts w:eastAsia="Calibri" w:cs="Arial"/>
          <w:color w:val="000000" w:themeColor="text1"/>
          <w:szCs w:val="22"/>
          <w:lang w:bidi="ar-SA"/>
        </w:rPr>
      </w:pPr>
      <w:r>
        <w:rPr>
          <w:rFonts w:eastAsia="Calibri" w:cs="Arial"/>
          <w:b/>
          <w:color w:val="000000" w:themeColor="text1"/>
          <w:szCs w:val="22"/>
          <w:lang w:bidi="ar-SA"/>
        </w:rPr>
        <w:t>P</w:t>
      </w:r>
      <w:r w:rsidRPr="002F2B29">
        <w:rPr>
          <w:rFonts w:eastAsia="Calibri" w:cs="Arial"/>
          <w:b/>
          <w:color w:val="000000" w:themeColor="text1"/>
          <w:szCs w:val="22"/>
          <w:lang w:bidi="ar-SA"/>
        </w:rPr>
        <w:t>rimary horticulture processor</w:t>
      </w:r>
      <w:r w:rsidRPr="002F2B29">
        <w:rPr>
          <w:rFonts w:eastAsia="Calibri" w:cs="Arial"/>
          <w:color w:val="000000" w:themeColor="text1"/>
          <w:szCs w:val="22"/>
          <w:lang w:bidi="ar-SA"/>
        </w:rPr>
        <w:t xml:space="preserve"> mean</w:t>
      </w:r>
      <w:r>
        <w:rPr>
          <w:rFonts w:eastAsia="Calibri" w:cs="Arial"/>
          <w:color w:val="000000" w:themeColor="text1"/>
          <w:szCs w:val="22"/>
          <w:lang w:bidi="ar-SA"/>
        </w:rPr>
        <w:t>s</w:t>
      </w:r>
      <w:r w:rsidRPr="002F2B29">
        <w:rPr>
          <w:rFonts w:eastAsia="Calibri" w:cs="Arial"/>
          <w:color w:val="000000" w:themeColor="text1"/>
          <w:szCs w:val="22"/>
          <w:lang w:bidi="ar-SA"/>
        </w:rPr>
        <w:t xml:space="preserve"> a business, ente</w:t>
      </w:r>
      <w:r>
        <w:rPr>
          <w:rFonts w:eastAsia="Calibri" w:cs="Arial"/>
          <w:color w:val="000000" w:themeColor="text1"/>
          <w:szCs w:val="22"/>
          <w:lang w:bidi="ar-SA"/>
        </w:rPr>
        <w:t>rprise or activity that is involved in</w:t>
      </w:r>
      <w:r w:rsidRPr="002F2B29">
        <w:rPr>
          <w:rFonts w:eastAsia="Calibri" w:cs="Arial"/>
          <w:color w:val="000000" w:themeColor="text1"/>
          <w:szCs w:val="22"/>
          <w:lang w:bidi="ar-SA"/>
        </w:rPr>
        <w:t xml:space="preserve"> one or more of the following activities in relation to </w:t>
      </w:r>
      <w:r>
        <w:rPr>
          <w:rFonts w:eastAsia="Calibri" w:cs="Arial"/>
          <w:color w:val="000000" w:themeColor="text1"/>
          <w:szCs w:val="22"/>
          <w:lang w:bidi="ar-SA"/>
        </w:rPr>
        <w:t>berries</w:t>
      </w:r>
      <w:r>
        <w:rPr>
          <w:color w:val="000000" w:themeColor="text1"/>
        </w:rPr>
        <w:t>,</w:t>
      </w:r>
      <w:r w:rsidRPr="002F2B29">
        <w:rPr>
          <w:rFonts w:eastAsia="Calibri" w:cs="Arial"/>
          <w:color w:val="000000" w:themeColor="text1"/>
          <w:szCs w:val="22"/>
          <w:lang w:bidi="ar-SA"/>
        </w:rPr>
        <w:t xml:space="preserve"> that have been harvested: washing, trimming, sorting, sanitising, </w:t>
      </w:r>
      <w:r>
        <w:rPr>
          <w:rFonts w:eastAsia="Calibri" w:cs="Arial"/>
          <w:color w:val="000000" w:themeColor="text1"/>
          <w:szCs w:val="22"/>
          <w:lang w:bidi="ar-SA"/>
        </w:rPr>
        <w:t xml:space="preserve">storing, </w:t>
      </w:r>
      <w:r w:rsidRPr="002F2B29">
        <w:rPr>
          <w:rFonts w:eastAsia="Calibri" w:cs="Arial"/>
          <w:color w:val="000000" w:themeColor="text1"/>
          <w:szCs w:val="22"/>
          <w:lang w:bidi="ar-SA"/>
        </w:rPr>
        <w:t xml:space="preserve">combining products, packing, and transport between primary processing premises. Primary processing is intended to include minimal post-harvest processing activities and does not include further processing </w:t>
      </w:r>
      <w:r>
        <w:rPr>
          <w:rFonts w:eastAsia="Calibri" w:cs="Arial"/>
          <w:color w:val="000000" w:themeColor="text1"/>
          <w:szCs w:val="22"/>
          <w:lang w:bidi="ar-SA"/>
        </w:rPr>
        <w:t xml:space="preserve">or manufacturing activities </w:t>
      </w:r>
      <w:r w:rsidRPr="002F2B29">
        <w:rPr>
          <w:rFonts w:eastAsia="Calibri" w:cs="Arial"/>
          <w:color w:val="000000" w:themeColor="text1"/>
          <w:szCs w:val="22"/>
          <w:lang w:bidi="ar-SA"/>
        </w:rPr>
        <w:t>such as freezing, drying, cooking, canning o</w:t>
      </w:r>
      <w:r w:rsidRPr="00C11716">
        <w:rPr>
          <w:rFonts w:eastAsia="Calibri" w:cs="Arial"/>
          <w:color w:val="000000" w:themeColor="text1"/>
          <w:szCs w:val="22"/>
          <w:lang w:bidi="ar-SA"/>
        </w:rPr>
        <w:t>r blending berries with other</w:t>
      </w:r>
      <w:r w:rsidRPr="002F2B29">
        <w:rPr>
          <w:rFonts w:eastAsia="Calibri" w:cs="Arial"/>
          <w:color w:val="000000" w:themeColor="text1"/>
          <w:szCs w:val="22"/>
          <w:lang w:bidi="ar-SA"/>
        </w:rPr>
        <w:t xml:space="preserve"> ingredients. Transport other than transport from primary processing facilities is not included. Chapter 3 would already apply to these further processing and transport activities.</w:t>
      </w:r>
    </w:p>
    <w:p w14:paraId="14BB3CEC" w14:textId="77777777" w:rsidR="00AF68DC" w:rsidRDefault="00AF68DC" w:rsidP="00AF68DC">
      <w:pPr>
        <w:widowControl/>
        <w:autoSpaceDE w:val="0"/>
        <w:autoSpaceDN w:val="0"/>
        <w:adjustRightInd w:val="0"/>
        <w:ind w:left="567"/>
        <w:rPr>
          <w:rFonts w:eastAsia="Calibri" w:cs="Arial"/>
          <w:b/>
          <w:color w:val="000000" w:themeColor="text1"/>
          <w:szCs w:val="22"/>
          <w:lang w:bidi="ar-SA"/>
        </w:rPr>
      </w:pPr>
    </w:p>
    <w:p w14:paraId="6E1CD5B7" w14:textId="3FF9231E" w:rsidR="00AF68DC" w:rsidRPr="004B75E7" w:rsidRDefault="00AF68DC" w:rsidP="00AF68DC">
      <w:pPr>
        <w:widowControl/>
        <w:autoSpaceDE w:val="0"/>
        <w:autoSpaceDN w:val="0"/>
        <w:adjustRightInd w:val="0"/>
        <w:ind w:left="567"/>
        <w:rPr>
          <w:rFonts w:eastAsia="Calibri" w:cs="Arial"/>
          <w:b/>
          <w:szCs w:val="22"/>
          <w:lang w:bidi="ar-SA"/>
        </w:rPr>
      </w:pPr>
      <w:r>
        <w:rPr>
          <w:rFonts w:eastAsia="Calibri" w:cs="Arial"/>
          <w:b/>
          <w:color w:val="000000" w:themeColor="text1"/>
          <w:szCs w:val="22"/>
          <w:lang w:bidi="ar-SA"/>
        </w:rPr>
        <w:t>R</w:t>
      </w:r>
      <w:r w:rsidRPr="002F2B29">
        <w:rPr>
          <w:rFonts w:eastAsia="Calibri" w:cs="Arial"/>
          <w:b/>
          <w:color w:val="000000" w:themeColor="text1"/>
          <w:szCs w:val="22"/>
          <w:lang w:bidi="ar-SA"/>
        </w:rPr>
        <w:t>elevant activity</w:t>
      </w:r>
      <w:r w:rsidRPr="002F2B29">
        <w:rPr>
          <w:bCs/>
          <w:color w:val="000000" w:themeColor="text1"/>
        </w:rPr>
        <w:t xml:space="preserve"> </w:t>
      </w:r>
      <w:r w:rsidRPr="002F2B29">
        <w:rPr>
          <w:rFonts w:eastAsia="Calibri" w:cs="Arial"/>
          <w:color w:val="000000" w:themeColor="text1"/>
          <w:szCs w:val="22"/>
          <w:lang w:bidi="ar-SA"/>
        </w:rPr>
        <w:t>mean</w:t>
      </w:r>
      <w:r>
        <w:rPr>
          <w:rFonts w:eastAsia="Calibri" w:cs="Arial"/>
          <w:color w:val="000000" w:themeColor="text1"/>
          <w:szCs w:val="22"/>
          <w:lang w:bidi="ar-SA"/>
        </w:rPr>
        <w:t>s</w:t>
      </w:r>
      <w:r w:rsidRPr="002F2B29">
        <w:rPr>
          <w:rFonts w:eastAsia="Calibri" w:cs="Arial"/>
          <w:color w:val="000000" w:themeColor="text1"/>
          <w:szCs w:val="22"/>
          <w:lang w:bidi="ar-SA"/>
        </w:rPr>
        <w:t xml:space="preserve">, </w:t>
      </w:r>
      <w:r w:rsidRPr="002F2B29">
        <w:rPr>
          <w:color w:val="000000" w:themeColor="text1"/>
        </w:rPr>
        <w:t xml:space="preserve">in relation to a primary horticulture producer, the growing and/or harvesting of </w:t>
      </w:r>
      <w:r>
        <w:rPr>
          <w:color w:val="000000" w:themeColor="text1"/>
        </w:rPr>
        <w:t>berries</w:t>
      </w:r>
      <w:r w:rsidRPr="002F2B29">
        <w:rPr>
          <w:color w:val="000000" w:themeColor="text1"/>
        </w:rPr>
        <w:t xml:space="preserve">. In relation to a primary horticulture processor, relevant activities mean the </w:t>
      </w:r>
      <w:r w:rsidRPr="002F2B29">
        <w:rPr>
          <w:rFonts w:eastAsia="Calibri" w:cs="Arial"/>
          <w:color w:val="000000" w:themeColor="text1"/>
          <w:szCs w:val="22"/>
          <w:lang w:bidi="ar-SA"/>
        </w:rPr>
        <w:t>following activities with harvested</w:t>
      </w:r>
      <w:r w:rsidR="00497CF3">
        <w:rPr>
          <w:rFonts w:eastAsia="Calibri" w:cs="Arial"/>
          <w:color w:val="000000" w:themeColor="text1"/>
          <w:szCs w:val="22"/>
          <w:lang w:bidi="ar-SA"/>
        </w:rPr>
        <w:t xml:space="preserve"> berries</w:t>
      </w:r>
      <w:r>
        <w:rPr>
          <w:rFonts w:eastAsia="Calibri" w:cs="Arial"/>
          <w:color w:val="000000" w:themeColor="text1"/>
          <w:szCs w:val="22"/>
          <w:lang w:bidi="ar-SA"/>
        </w:rPr>
        <w:t xml:space="preserve">: washing, trimming, </w:t>
      </w:r>
      <w:r w:rsidRPr="002F2B29">
        <w:rPr>
          <w:rFonts w:eastAsia="Calibri" w:cs="Arial"/>
          <w:color w:val="000000" w:themeColor="text1"/>
          <w:szCs w:val="22"/>
          <w:lang w:bidi="ar-SA"/>
        </w:rPr>
        <w:t xml:space="preserve">sorting, sanitising, </w:t>
      </w:r>
      <w:r>
        <w:rPr>
          <w:rFonts w:eastAsia="Calibri" w:cs="Arial"/>
          <w:color w:val="000000" w:themeColor="text1"/>
          <w:szCs w:val="22"/>
          <w:lang w:bidi="ar-SA"/>
        </w:rPr>
        <w:t xml:space="preserve">storing, </w:t>
      </w:r>
      <w:r w:rsidRPr="002F2B29">
        <w:rPr>
          <w:rFonts w:eastAsia="Calibri" w:cs="Arial"/>
          <w:color w:val="000000" w:themeColor="text1"/>
          <w:szCs w:val="22"/>
          <w:lang w:bidi="ar-SA"/>
        </w:rPr>
        <w:t xml:space="preserve">combining products, packing, and transport between primary processing premises. The definition is provided to clarify which activities </w:t>
      </w:r>
      <w:r w:rsidR="00497CF3">
        <w:rPr>
          <w:rFonts w:eastAsia="Calibri" w:cs="Arial"/>
          <w:color w:val="000000" w:themeColor="text1"/>
          <w:szCs w:val="22"/>
          <w:lang w:bidi="ar-SA"/>
        </w:rPr>
        <w:t>relate</w:t>
      </w:r>
      <w:r w:rsidR="00497CF3" w:rsidRPr="002F2B29">
        <w:rPr>
          <w:rFonts w:eastAsia="Calibri" w:cs="Arial"/>
          <w:color w:val="000000" w:themeColor="text1"/>
          <w:szCs w:val="22"/>
          <w:lang w:bidi="ar-SA"/>
        </w:rPr>
        <w:t xml:space="preserve"> </w:t>
      </w:r>
      <w:r>
        <w:rPr>
          <w:rFonts w:eastAsia="Calibri" w:cs="Arial"/>
          <w:color w:val="000000" w:themeColor="text1"/>
          <w:szCs w:val="22"/>
          <w:lang w:bidi="ar-SA"/>
        </w:rPr>
        <w:t>to certain requirements in the S</w:t>
      </w:r>
      <w:r w:rsidRPr="002F2B29">
        <w:rPr>
          <w:rFonts w:eastAsia="Calibri" w:cs="Arial"/>
          <w:color w:val="000000" w:themeColor="text1"/>
          <w:szCs w:val="22"/>
          <w:lang w:bidi="ar-SA"/>
        </w:rPr>
        <w:t xml:space="preserve">tandard. Primary processing relevant activities are intended to include minimal post-harvest processing activities and not to include further </w:t>
      </w:r>
      <w:r w:rsidRPr="00C11716">
        <w:rPr>
          <w:rFonts w:eastAsia="Calibri" w:cs="Arial"/>
          <w:color w:val="000000" w:themeColor="text1"/>
          <w:szCs w:val="22"/>
          <w:lang w:bidi="ar-SA"/>
        </w:rPr>
        <w:t xml:space="preserve">processing </w:t>
      </w:r>
      <w:r w:rsidRPr="00C11716">
        <w:rPr>
          <w:rFonts w:eastAsia="Calibri" w:cs="Arial"/>
          <w:szCs w:val="22"/>
          <w:lang w:bidi="ar-SA"/>
        </w:rPr>
        <w:t xml:space="preserve">or </w:t>
      </w:r>
      <w:r w:rsidRPr="00C11716">
        <w:rPr>
          <w:rFonts w:eastAsia="Calibri" w:cs="Arial"/>
          <w:color w:val="000000" w:themeColor="text1"/>
          <w:szCs w:val="22"/>
          <w:lang w:bidi="ar-SA"/>
        </w:rPr>
        <w:t>manufacturing</w:t>
      </w:r>
      <w:r w:rsidRPr="00C11716">
        <w:rPr>
          <w:rFonts w:eastAsia="Calibri" w:cs="Arial"/>
          <w:szCs w:val="22"/>
          <w:lang w:bidi="ar-SA"/>
        </w:rPr>
        <w:t xml:space="preserve"> </w:t>
      </w:r>
      <w:r w:rsidRPr="00C11716">
        <w:rPr>
          <w:rFonts w:eastAsia="Calibri" w:cs="Arial"/>
          <w:color w:val="000000" w:themeColor="text1"/>
          <w:szCs w:val="22"/>
          <w:lang w:bidi="ar-SA"/>
        </w:rPr>
        <w:t>activities such as freezing, drying, cooking, canning or blending berries with other ingredients</w:t>
      </w:r>
      <w:r w:rsidRPr="002F2B29">
        <w:rPr>
          <w:rFonts w:eastAsia="Calibri" w:cs="Arial"/>
          <w:color w:val="000000" w:themeColor="text1"/>
          <w:szCs w:val="22"/>
          <w:lang w:bidi="ar-SA"/>
        </w:rPr>
        <w:t xml:space="preserve">. Chapter 3 would already apply to these further processing activities. Transport other than transport from primary processing </w:t>
      </w:r>
      <w:r>
        <w:rPr>
          <w:rFonts w:eastAsia="Calibri" w:cs="Arial"/>
          <w:szCs w:val="22"/>
          <w:lang w:bidi="ar-SA"/>
        </w:rPr>
        <w:t>facilities is not included in the definition. Chapter 3 would already apply to these transport activities.</w:t>
      </w:r>
    </w:p>
    <w:p w14:paraId="633FBF38" w14:textId="77777777" w:rsidR="00AF68DC" w:rsidRDefault="00AF68DC" w:rsidP="00AF68DC">
      <w:pPr>
        <w:widowControl/>
        <w:autoSpaceDE w:val="0"/>
        <w:autoSpaceDN w:val="0"/>
        <w:adjustRightInd w:val="0"/>
        <w:rPr>
          <w:rFonts w:eastAsia="Calibri" w:cs="Arial"/>
          <w:szCs w:val="22"/>
          <w:lang w:bidi="ar-SA"/>
        </w:rPr>
      </w:pPr>
    </w:p>
    <w:p w14:paraId="1F97BD5C" w14:textId="5BE91F10" w:rsidR="00AF68DC" w:rsidRDefault="00497CF3" w:rsidP="00AF68DC">
      <w:pPr>
        <w:widowControl/>
        <w:autoSpaceDE w:val="0"/>
        <w:autoSpaceDN w:val="0"/>
        <w:adjustRightInd w:val="0"/>
      </w:pPr>
      <w:r w:rsidRPr="00CC5A4B">
        <w:rPr>
          <w:rFonts w:eastAsia="Calibri" w:cs="Arial"/>
          <w:szCs w:val="22"/>
          <w:lang w:bidi="ar-SA"/>
        </w:rPr>
        <w:t>The</w:t>
      </w:r>
      <w:r>
        <w:rPr>
          <w:rFonts w:eastAsia="Calibri" w:cs="Arial"/>
          <w:b/>
          <w:szCs w:val="22"/>
          <w:lang w:bidi="ar-SA"/>
        </w:rPr>
        <w:t xml:space="preserve"> </w:t>
      </w:r>
      <w:r w:rsidR="00AF68DC">
        <w:rPr>
          <w:rFonts w:eastAsia="Calibri" w:cs="Arial"/>
          <w:szCs w:val="22"/>
          <w:lang w:bidi="ar-SA"/>
        </w:rPr>
        <w:t xml:space="preserve">Notes </w:t>
      </w:r>
      <w:r w:rsidR="00AF68DC" w:rsidRPr="008F37D6">
        <w:rPr>
          <w:rFonts w:eastAsia="Calibri" w:cs="Arial"/>
          <w:szCs w:val="22"/>
          <w:lang w:bidi="ar-SA"/>
        </w:rPr>
        <w:t xml:space="preserve">to </w:t>
      </w:r>
      <w:r w:rsidR="00AF68DC">
        <w:rPr>
          <w:rFonts w:eastAsia="Calibri" w:cs="Arial"/>
          <w:szCs w:val="22"/>
          <w:lang w:bidi="ar-SA"/>
        </w:rPr>
        <w:t xml:space="preserve">section </w:t>
      </w:r>
      <w:r w:rsidRPr="00CC5A4B">
        <w:t>4.2.7—</w:t>
      </w:r>
      <w:r>
        <w:rPr>
          <w:rFonts w:eastAsia="Calibri" w:cs="Arial"/>
          <w:szCs w:val="22"/>
          <w:lang w:bidi="ar-SA"/>
        </w:rPr>
        <w:t>2</w:t>
      </w:r>
      <w:r w:rsidRPr="009B2D77">
        <w:rPr>
          <w:b/>
        </w:rPr>
        <w:t xml:space="preserve"> </w:t>
      </w:r>
      <w:r w:rsidR="00AF68DC">
        <w:t xml:space="preserve">signpost relevant definitions contained in other parts of the Code. Note 1 </w:t>
      </w:r>
      <w:r w:rsidR="00AF68DC" w:rsidRPr="00520E7B">
        <w:t xml:space="preserve">refers readers to the definition of </w:t>
      </w:r>
      <w:r w:rsidR="00AF68DC">
        <w:rPr>
          <w:i/>
        </w:rPr>
        <w:t>relevant authority</w:t>
      </w:r>
      <w:r w:rsidR="00AF68DC" w:rsidDel="00520E7B">
        <w:t xml:space="preserve"> </w:t>
      </w:r>
      <w:r w:rsidR="00AF68DC">
        <w:t>in section 1.1.2—2(3)</w:t>
      </w:r>
      <w:r w:rsidR="00AF68DC">
        <w:rPr>
          <w:i/>
        </w:rPr>
        <w:t xml:space="preserve">. </w:t>
      </w:r>
      <w:r w:rsidR="00AF68DC">
        <w:t xml:space="preserve">Note 2 </w:t>
      </w:r>
      <w:r w:rsidR="00AF68DC" w:rsidRPr="00520E7B">
        <w:t xml:space="preserve">refers readers to the definition of </w:t>
      </w:r>
      <w:r w:rsidR="00AF68DC">
        <w:rPr>
          <w:i/>
        </w:rPr>
        <w:t>inputs</w:t>
      </w:r>
      <w:r w:rsidR="00AF68DC" w:rsidDel="00520E7B">
        <w:t xml:space="preserve"> </w:t>
      </w:r>
      <w:r w:rsidR="00AF68DC">
        <w:t>in clause 1 of Standard 4.1.1</w:t>
      </w:r>
      <w:r w:rsidR="00AF68DC">
        <w:rPr>
          <w:i/>
        </w:rPr>
        <w:t>.</w:t>
      </w:r>
      <w:r w:rsidR="00AF68DC">
        <w:t xml:space="preserve"> Note 3 </w:t>
      </w:r>
      <w:r w:rsidR="00AF68DC" w:rsidRPr="00520E7B">
        <w:t xml:space="preserve">refers readers to </w:t>
      </w:r>
      <w:r w:rsidR="00AF68DC">
        <w:t xml:space="preserve">clause 3 of Standard 4.1.1, which </w:t>
      </w:r>
      <w:r w:rsidR="00AF68DC" w:rsidRPr="008F1514">
        <w:t xml:space="preserve">sets out when a food will be unacceptable for the purposes </w:t>
      </w:r>
      <w:r w:rsidR="00AF68DC">
        <w:t xml:space="preserve">of </w:t>
      </w:r>
      <w:r>
        <w:t>the</w:t>
      </w:r>
      <w:r w:rsidR="00AF68DC">
        <w:t xml:space="preserve"> Standard.</w:t>
      </w:r>
    </w:p>
    <w:p w14:paraId="1B48291F" w14:textId="77777777" w:rsidR="00AF68DC" w:rsidRDefault="00AF68DC" w:rsidP="00AF68DC">
      <w:pPr>
        <w:widowControl/>
        <w:autoSpaceDE w:val="0"/>
        <w:autoSpaceDN w:val="0"/>
        <w:adjustRightInd w:val="0"/>
      </w:pPr>
    </w:p>
    <w:p w14:paraId="2C0F3E86" w14:textId="46B10AA2" w:rsidR="00D202F2" w:rsidRDefault="00D202F2" w:rsidP="04782975">
      <w:pPr>
        <w:widowControl/>
        <w:autoSpaceDE w:val="0"/>
        <w:autoSpaceDN w:val="0"/>
        <w:adjustRightInd w:val="0"/>
        <w:rPr>
          <w:rFonts w:eastAsia="Calibri" w:cs="Arial"/>
          <w:lang w:bidi="ar-SA"/>
        </w:rPr>
      </w:pPr>
      <w:r w:rsidRPr="04782975">
        <w:rPr>
          <w:rFonts w:eastAsia="Calibri" w:cs="Arial"/>
          <w:b/>
          <w:bCs/>
        </w:rPr>
        <w:t>S</w:t>
      </w:r>
      <w:r w:rsidR="00334F18" w:rsidRPr="04782975">
        <w:rPr>
          <w:b/>
          <w:bCs/>
        </w:rPr>
        <w:t xml:space="preserve">ection </w:t>
      </w:r>
      <w:r w:rsidRPr="04782975">
        <w:rPr>
          <w:b/>
          <w:bCs/>
        </w:rPr>
        <w:t>3</w:t>
      </w:r>
      <w:r w:rsidR="00E6312C">
        <w:rPr>
          <w:b/>
          <w:bCs/>
        </w:rPr>
        <w:t>:</w:t>
      </w:r>
      <w:r w:rsidRPr="04782975">
        <w:rPr>
          <w:b/>
          <w:bCs/>
        </w:rPr>
        <w:t xml:space="preserve"> </w:t>
      </w:r>
      <w:r w:rsidR="0071287F" w:rsidRPr="04782975">
        <w:rPr>
          <w:color w:val="000000" w:themeColor="text1"/>
        </w:rPr>
        <w:t xml:space="preserve">This provision </w:t>
      </w:r>
      <w:r w:rsidR="0071287F" w:rsidRPr="04782975">
        <w:rPr>
          <w:rFonts w:eastAsia="Calibri" w:cs="Arial"/>
          <w:lang w:bidi="ar-SA"/>
        </w:rPr>
        <w:t>deals with the application of the Standard</w:t>
      </w:r>
      <w:r w:rsidR="00E6312C">
        <w:rPr>
          <w:rFonts w:eastAsia="Calibri" w:cs="Arial"/>
          <w:lang w:bidi="ar-SA"/>
        </w:rPr>
        <w:t>.</w:t>
      </w:r>
    </w:p>
    <w:p w14:paraId="0BD54BFC" w14:textId="77777777" w:rsidR="0071287F" w:rsidRDefault="0071287F" w:rsidP="00AF68DC">
      <w:pPr>
        <w:widowControl/>
        <w:autoSpaceDE w:val="0"/>
        <w:autoSpaceDN w:val="0"/>
        <w:adjustRightInd w:val="0"/>
        <w:rPr>
          <w:rFonts w:eastAsia="Calibri" w:cs="Arial"/>
          <w:szCs w:val="22"/>
          <w:lang w:bidi="ar-SA"/>
        </w:rPr>
      </w:pPr>
    </w:p>
    <w:p w14:paraId="0A94028F" w14:textId="7B037DD7" w:rsidR="00DB7E30" w:rsidRDefault="00AF68DC" w:rsidP="00AF68DC">
      <w:pPr>
        <w:widowControl/>
        <w:autoSpaceDE w:val="0"/>
        <w:autoSpaceDN w:val="0"/>
        <w:adjustRightInd w:val="0"/>
        <w:rPr>
          <w:rFonts w:eastAsia="Calibri" w:cs="Arial"/>
          <w:szCs w:val="22"/>
          <w:lang w:bidi="ar-SA"/>
        </w:rPr>
      </w:pPr>
      <w:r w:rsidRPr="00D202F2">
        <w:rPr>
          <w:rFonts w:eastAsia="Calibri" w:cs="Arial"/>
          <w:szCs w:val="22"/>
          <w:lang w:bidi="ar-SA"/>
        </w:rPr>
        <w:t>Subsection (1)</w:t>
      </w:r>
      <w:r>
        <w:rPr>
          <w:rFonts w:eastAsia="Calibri" w:cs="Arial"/>
          <w:szCs w:val="22"/>
          <w:lang w:bidi="ar-SA"/>
        </w:rPr>
        <w:t xml:space="preserve"> provides that the S</w:t>
      </w:r>
      <w:r w:rsidRPr="00F5326C">
        <w:rPr>
          <w:rFonts w:eastAsia="Calibri" w:cs="Arial"/>
          <w:szCs w:val="22"/>
          <w:lang w:bidi="ar-SA"/>
        </w:rPr>
        <w:t xml:space="preserve">tandard </w:t>
      </w:r>
      <w:r>
        <w:rPr>
          <w:rFonts w:eastAsia="Calibri" w:cs="Arial"/>
          <w:szCs w:val="22"/>
          <w:lang w:bidi="ar-SA"/>
        </w:rPr>
        <w:t xml:space="preserve">applies only to primary </w:t>
      </w:r>
      <w:r w:rsidR="00D202F2">
        <w:rPr>
          <w:rFonts w:eastAsia="Calibri" w:cs="Arial"/>
          <w:szCs w:val="22"/>
          <w:lang w:bidi="ar-SA"/>
        </w:rPr>
        <w:t>horticulture producers and primary horticulture processors</w:t>
      </w:r>
      <w:r w:rsidRPr="008F37D6">
        <w:rPr>
          <w:rFonts w:eastAsia="Calibri" w:cs="Arial"/>
          <w:szCs w:val="22"/>
          <w:lang w:bidi="ar-SA"/>
        </w:rPr>
        <w:t xml:space="preserve"> in Australia. </w:t>
      </w:r>
      <w:r>
        <w:rPr>
          <w:rFonts w:eastAsia="Calibri" w:cs="Arial"/>
          <w:szCs w:val="22"/>
          <w:lang w:bidi="ar-SA"/>
        </w:rPr>
        <w:t xml:space="preserve">The Standard does not apply to </w:t>
      </w:r>
      <w:r w:rsidR="00D202F2">
        <w:rPr>
          <w:rFonts w:eastAsia="Calibri" w:cs="Arial"/>
          <w:szCs w:val="22"/>
          <w:lang w:bidi="ar-SA"/>
        </w:rPr>
        <w:t>activities that are not captured by the definition of ‘primary horticulture producer’ and of ‘p</w:t>
      </w:r>
      <w:r w:rsidR="00334F18">
        <w:rPr>
          <w:rFonts w:eastAsia="Calibri" w:cs="Arial"/>
          <w:szCs w:val="22"/>
          <w:lang w:bidi="ar-SA"/>
        </w:rPr>
        <w:t>rimary horticulture processor</w:t>
      </w:r>
      <w:r w:rsidR="00D202F2">
        <w:rPr>
          <w:rFonts w:eastAsia="Calibri" w:cs="Arial"/>
          <w:szCs w:val="22"/>
          <w:lang w:bidi="ar-SA"/>
        </w:rPr>
        <w:t xml:space="preserve">’. </w:t>
      </w:r>
    </w:p>
    <w:p w14:paraId="7975DEC0" w14:textId="77777777" w:rsidR="00DB7E30" w:rsidRDefault="00DB7E30" w:rsidP="00AF68DC">
      <w:pPr>
        <w:widowControl/>
        <w:autoSpaceDE w:val="0"/>
        <w:autoSpaceDN w:val="0"/>
        <w:adjustRightInd w:val="0"/>
        <w:rPr>
          <w:rFonts w:eastAsia="Calibri" w:cs="Arial"/>
          <w:szCs w:val="22"/>
          <w:lang w:bidi="ar-SA"/>
        </w:rPr>
      </w:pPr>
    </w:p>
    <w:p w14:paraId="3A5E54AB" w14:textId="63C7E262" w:rsidR="00AF68DC" w:rsidRDefault="00D202F2" w:rsidP="00AF68DC">
      <w:pPr>
        <w:widowControl/>
        <w:autoSpaceDE w:val="0"/>
        <w:autoSpaceDN w:val="0"/>
        <w:adjustRightInd w:val="0"/>
        <w:rPr>
          <w:rFonts w:eastAsia="Calibri" w:cs="Arial"/>
          <w:color w:val="000000" w:themeColor="text1"/>
          <w:szCs w:val="22"/>
          <w:lang w:bidi="ar-SA"/>
        </w:rPr>
      </w:pPr>
      <w:r w:rsidRPr="00DD351F">
        <w:rPr>
          <w:rFonts w:eastAsia="Calibri" w:cs="Arial"/>
          <w:szCs w:val="22"/>
          <w:lang w:bidi="ar-SA"/>
        </w:rPr>
        <w:t xml:space="preserve">Subsection </w:t>
      </w:r>
      <w:r w:rsidR="00AF68DC" w:rsidRPr="00E107B6">
        <w:rPr>
          <w:rFonts w:eastAsia="Calibri" w:cs="Arial"/>
          <w:szCs w:val="22"/>
          <w:lang w:bidi="ar-SA"/>
        </w:rPr>
        <w:t>(2)</w:t>
      </w:r>
      <w:r w:rsidR="00AF68DC">
        <w:rPr>
          <w:rFonts w:eastAsia="Calibri" w:cs="Arial"/>
          <w:szCs w:val="22"/>
          <w:lang w:bidi="ar-SA"/>
        </w:rPr>
        <w:t xml:space="preserve"> provides that the S</w:t>
      </w:r>
      <w:r w:rsidR="00AF68DC" w:rsidRPr="008F37D6">
        <w:rPr>
          <w:rFonts w:eastAsia="Calibri" w:cs="Arial"/>
          <w:szCs w:val="22"/>
          <w:lang w:bidi="ar-SA"/>
        </w:rPr>
        <w:t xml:space="preserve">tandard </w:t>
      </w:r>
      <w:r w:rsidR="00AF68DC">
        <w:rPr>
          <w:rFonts w:eastAsia="Calibri" w:cs="Arial"/>
          <w:szCs w:val="22"/>
          <w:lang w:bidi="ar-SA"/>
        </w:rPr>
        <w:t>does</w:t>
      </w:r>
      <w:r w:rsidR="00AF68DC" w:rsidRPr="008F37D6">
        <w:rPr>
          <w:rFonts w:eastAsia="Calibri" w:cs="Arial"/>
          <w:szCs w:val="22"/>
          <w:lang w:bidi="ar-SA"/>
        </w:rPr>
        <w:t xml:space="preserve"> not apply to </w:t>
      </w:r>
      <w:r>
        <w:rPr>
          <w:rFonts w:eastAsia="Calibri" w:cs="Arial"/>
          <w:szCs w:val="22"/>
          <w:lang w:bidi="ar-SA"/>
        </w:rPr>
        <w:t xml:space="preserve">the </w:t>
      </w:r>
      <w:r w:rsidR="00AF68DC" w:rsidRPr="008F37D6">
        <w:rPr>
          <w:rFonts w:eastAsia="Calibri" w:cs="Arial"/>
          <w:szCs w:val="22"/>
          <w:lang w:bidi="ar-SA"/>
        </w:rPr>
        <w:t xml:space="preserve">retail sale </w:t>
      </w:r>
      <w:r w:rsidR="00AF68DC" w:rsidRPr="002F2B29">
        <w:rPr>
          <w:rFonts w:eastAsia="Calibri" w:cs="Arial"/>
          <w:color w:val="000000" w:themeColor="text1"/>
          <w:szCs w:val="22"/>
          <w:lang w:bidi="ar-SA"/>
        </w:rPr>
        <w:t xml:space="preserve">of berries. Chapter 3 </w:t>
      </w:r>
      <w:r w:rsidR="00AF68DC">
        <w:rPr>
          <w:rFonts w:eastAsia="Calibri" w:cs="Arial"/>
          <w:color w:val="000000" w:themeColor="text1"/>
          <w:szCs w:val="22"/>
          <w:lang w:bidi="ar-SA"/>
        </w:rPr>
        <w:t xml:space="preserve">of the Code </w:t>
      </w:r>
      <w:r w:rsidR="00AF68DC" w:rsidRPr="002F2B29">
        <w:rPr>
          <w:rFonts w:eastAsia="Calibri" w:cs="Arial"/>
          <w:color w:val="000000" w:themeColor="text1"/>
          <w:szCs w:val="22"/>
          <w:lang w:bidi="ar-SA"/>
        </w:rPr>
        <w:t>already appl</w:t>
      </w:r>
      <w:r w:rsidR="00AF68DC">
        <w:rPr>
          <w:rFonts w:eastAsia="Calibri" w:cs="Arial"/>
          <w:color w:val="000000" w:themeColor="text1"/>
          <w:szCs w:val="22"/>
          <w:lang w:bidi="ar-SA"/>
        </w:rPr>
        <w:t>ies</w:t>
      </w:r>
      <w:r w:rsidR="00AF68DC" w:rsidRPr="002F2B29">
        <w:rPr>
          <w:rFonts w:eastAsia="Calibri" w:cs="Arial"/>
          <w:color w:val="000000" w:themeColor="text1"/>
          <w:szCs w:val="22"/>
          <w:lang w:bidi="ar-SA"/>
        </w:rPr>
        <w:t xml:space="preserve"> to retail activities. </w:t>
      </w:r>
    </w:p>
    <w:p w14:paraId="32E5E4FD" w14:textId="21C8864F" w:rsidR="005F6B94" w:rsidRDefault="005F6B94" w:rsidP="00AF68DC">
      <w:pPr>
        <w:widowControl/>
        <w:autoSpaceDE w:val="0"/>
        <w:autoSpaceDN w:val="0"/>
        <w:adjustRightInd w:val="0"/>
        <w:rPr>
          <w:rFonts w:eastAsia="Calibri" w:cs="Arial"/>
          <w:szCs w:val="22"/>
          <w:lang w:bidi="ar-SA"/>
        </w:rPr>
      </w:pPr>
    </w:p>
    <w:p w14:paraId="24D5521A" w14:textId="2C20FA46" w:rsidR="005F6B94" w:rsidRPr="00F5326C" w:rsidRDefault="0071287F" w:rsidP="00AF68DC">
      <w:pPr>
        <w:widowControl/>
        <w:autoSpaceDE w:val="0"/>
        <w:autoSpaceDN w:val="0"/>
        <w:adjustRightInd w:val="0"/>
        <w:rPr>
          <w:rFonts w:eastAsia="Calibri" w:cs="Arial"/>
          <w:szCs w:val="22"/>
          <w:lang w:bidi="ar-SA"/>
        </w:rPr>
      </w:pPr>
      <w:r>
        <w:rPr>
          <w:rFonts w:eastAsia="Calibri" w:cs="Arial"/>
          <w:szCs w:val="22"/>
          <w:lang w:bidi="ar-SA"/>
        </w:rPr>
        <w:t xml:space="preserve">Subsection </w:t>
      </w:r>
      <w:r w:rsidR="005F6B94">
        <w:rPr>
          <w:rFonts w:eastAsia="Calibri" w:cs="Arial"/>
          <w:szCs w:val="22"/>
          <w:lang w:bidi="ar-SA"/>
        </w:rPr>
        <w:t>(3) provides that the Standard does not apply to manufacturing activities</w:t>
      </w:r>
      <w:r w:rsidR="009F28F3">
        <w:rPr>
          <w:rFonts w:eastAsia="Calibri" w:cs="Arial"/>
          <w:szCs w:val="22"/>
          <w:lang w:bidi="ar-SA"/>
        </w:rPr>
        <w:t xml:space="preserve"> of harvested berries</w:t>
      </w:r>
      <w:r w:rsidR="00DB7E30">
        <w:rPr>
          <w:rFonts w:eastAsia="Calibri" w:cs="Arial"/>
          <w:szCs w:val="22"/>
          <w:lang w:bidi="ar-SA"/>
        </w:rPr>
        <w:t>,</w:t>
      </w:r>
      <w:r w:rsidR="00DB7E30" w:rsidRPr="007F4813">
        <w:rPr>
          <w:rFonts w:eastAsia="Calibri" w:cs="Arial"/>
          <w:szCs w:val="22"/>
          <w:lang w:bidi="ar-SA"/>
        </w:rPr>
        <w:t xml:space="preserve"> </w:t>
      </w:r>
      <w:r w:rsidR="00DB7E30">
        <w:rPr>
          <w:rFonts w:eastAsia="Calibri" w:cs="Arial"/>
          <w:szCs w:val="22"/>
          <w:lang w:bidi="ar-SA"/>
        </w:rPr>
        <w:t xml:space="preserve">which include but </w:t>
      </w:r>
      <w:r w:rsidR="00334F18">
        <w:rPr>
          <w:rFonts w:eastAsia="Calibri" w:cs="Arial"/>
          <w:szCs w:val="22"/>
          <w:lang w:bidi="ar-SA"/>
        </w:rPr>
        <w:t>are</w:t>
      </w:r>
      <w:r w:rsidR="00DB7E30">
        <w:rPr>
          <w:rFonts w:eastAsia="Calibri" w:cs="Arial"/>
          <w:szCs w:val="22"/>
          <w:lang w:bidi="ar-SA"/>
        </w:rPr>
        <w:t xml:space="preserve"> not limited to </w:t>
      </w:r>
      <w:r w:rsidR="00DB7E30" w:rsidRPr="007F4813">
        <w:rPr>
          <w:rFonts w:eastAsia="Calibri" w:cs="Arial"/>
          <w:szCs w:val="22"/>
          <w:lang w:bidi="ar-SA"/>
        </w:rPr>
        <w:t xml:space="preserve">cooking, freezing, drying, preserving, blending or juicing of harvested </w:t>
      </w:r>
      <w:r w:rsidR="00DB7E30">
        <w:rPr>
          <w:rFonts w:eastAsia="Calibri" w:cs="Arial"/>
          <w:szCs w:val="22"/>
          <w:lang w:bidi="ar-SA"/>
        </w:rPr>
        <w:t>berries</w:t>
      </w:r>
      <w:r w:rsidR="00DB7E30" w:rsidRPr="007F4813">
        <w:rPr>
          <w:rFonts w:eastAsia="Calibri" w:cs="Arial"/>
          <w:szCs w:val="22"/>
          <w:lang w:bidi="ar-SA"/>
        </w:rPr>
        <w:t xml:space="preserve"> or the addition of other foods to harvested </w:t>
      </w:r>
      <w:r w:rsidR="00DB7E30">
        <w:rPr>
          <w:rFonts w:eastAsia="Calibri" w:cs="Arial"/>
          <w:szCs w:val="22"/>
          <w:lang w:bidi="ar-SA"/>
        </w:rPr>
        <w:t>berries</w:t>
      </w:r>
      <w:r w:rsidR="00DB7E30" w:rsidRPr="007F4813">
        <w:rPr>
          <w:rFonts w:eastAsia="Calibri" w:cs="Arial"/>
          <w:szCs w:val="22"/>
          <w:lang w:bidi="ar-SA"/>
        </w:rPr>
        <w:t>.</w:t>
      </w:r>
      <w:r w:rsidR="00DB7E30">
        <w:rPr>
          <w:rFonts w:eastAsia="Calibri" w:cs="Arial"/>
          <w:szCs w:val="22"/>
          <w:lang w:bidi="ar-SA"/>
        </w:rPr>
        <w:t xml:space="preserve"> Chapter 3 of the Code already applies to manufacturing activities. </w:t>
      </w:r>
    </w:p>
    <w:p w14:paraId="4FE2E5C2" w14:textId="77777777" w:rsidR="00AF68DC" w:rsidRPr="00F5326C" w:rsidRDefault="00AF68DC" w:rsidP="00AF68DC">
      <w:pPr>
        <w:widowControl/>
        <w:autoSpaceDE w:val="0"/>
        <w:autoSpaceDN w:val="0"/>
        <w:adjustRightInd w:val="0"/>
        <w:rPr>
          <w:rFonts w:eastAsia="Calibri" w:cs="Arial"/>
          <w:szCs w:val="22"/>
          <w:lang w:bidi="ar-SA"/>
        </w:rPr>
      </w:pPr>
    </w:p>
    <w:p w14:paraId="6326701D" w14:textId="14B27E8C" w:rsidR="00CC3377" w:rsidRDefault="00D202F2" w:rsidP="04782975">
      <w:pPr>
        <w:spacing w:after="120"/>
        <w:rPr>
          <w:rFonts w:eastAsia="Calibri" w:cs="Arial"/>
          <w:lang w:bidi="ar-SA"/>
        </w:rPr>
      </w:pPr>
      <w:r w:rsidRPr="04782975">
        <w:rPr>
          <w:rFonts w:eastAsia="Calibri" w:cs="Arial"/>
          <w:b/>
          <w:bCs/>
        </w:rPr>
        <w:t>S</w:t>
      </w:r>
      <w:r w:rsidR="00334F18" w:rsidRPr="04782975">
        <w:rPr>
          <w:b/>
          <w:bCs/>
        </w:rPr>
        <w:t xml:space="preserve">ection </w:t>
      </w:r>
      <w:r w:rsidRPr="04782975">
        <w:rPr>
          <w:b/>
          <w:bCs/>
        </w:rPr>
        <w:t>4</w:t>
      </w:r>
      <w:r w:rsidR="00E6312C">
        <w:rPr>
          <w:b/>
          <w:bCs/>
        </w:rPr>
        <w:t>:</w:t>
      </w:r>
      <w:r w:rsidRPr="04782975">
        <w:rPr>
          <w:b/>
          <w:bCs/>
        </w:rPr>
        <w:t xml:space="preserve"> </w:t>
      </w:r>
      <w:r w:rsidR="00AF68DC" w:rsidRPr="04782975">
        <w:rPr>
          <w:color w:val="000000" w:themeColor="text1"/>
        </w:rPr>
        <w:t xml:space="preserve">This provision </w:t>
      </w:r>
      <w:r w:rsidR="00AF68DC" w:rsidRPr="04782975">
        <w:rPr>
          <w:rFonts w:eastAsia="Calibri" w:cs="Arial"/>
          <w:lang w:bidi="ar-SA"/>
        </w:rPr>
        <w:t xml:space="preserve">sets out notification requirements for </w:t>
      </w:r>
      <w:r w:rsidR="00CC3377" w:rsidRPr="04782975">
        <w:rPr>
          <w:rFonts w:eastAsia="Calibri" w:cs="Arial"/>
          <w:lang w:bidi="ar-SA"/>
        </w:rPr>
        <w:t>primary horticulture producers and primary horticulture processors</w:t>
      </w:r>
      <w:r w:rsidR="00CC3377" w:rsidRPr="04782975">
        <w:rPr>
          <w:rFonts w:cs="Arial"/>
          <w:lang w:val="en-US"/>
        </w:rPr>
        <w:t xml:space="preserve"> of berries</w:t>
      </w:r>
      <w:r w:rsidR="00AF68DC" w:rsidRPr="04782975">
        <w:rPr>
          <w:rFonts w:eastAsia="Calibri" w:cs="Arial"/>
          <w:lang w:bidi="ar-SA"/>
        </w:rPr>
        <w:t xml:space="preserve">. </w:t>
      </w:r>
    </w:p>
    <w:p w14:paraId="4294E7FD" w14:textId="072BA7EE" w:rsidR="00CC3377" w:rsidRDefault="00AF68DC" w:rsidP="00AF68DC">
      <w:pPr>
        <w:spacing w:after="120"/>
        <w:rPr>
          <w:rFonts w:cs="Arial"/>
          <w:lang w:val="en-US"/>
        </w:rPr>
      </w:pPr>
      <w:r>
        <w:rPr>
          <w:rFonts w:eastAsia="Calibri" w:cs="Arial"/>
          <w:szCs w:val="22"/>
          <w:lang w:bidi="ar-SA"/>
        </w:rPr>
        <w:t>Subsection 4.2.7</w:t>
      </w:r>
      <w:r>
        <w:rPr>
          <w:bCs/>
        </w:rPr>
        <w:t xml:space="preserve">—4(1) </w:t>
      </w:r>
      <w:r>
        <w:rPr>
          <w:rFonts w:cs="Arial"/>
          <w:lang w:val="en-US"/>
        </w:rPr>
        <w:t xml:space="preserve">requires a </w:t>
      </w:r>
      <w:r w:rsidR="00CC3377">
        <w:rPr>
          <w:rFonts w:eastAsia="Calibri" w:cs="Arial"/>
          <w:szCs w:val="22"/>
          <w:lang w:bidi="ar-SA"/>
        </w:rPr>
        <w:t xml:space="preserve">primary horticulture producer </w:t>
      </w:r>
      <w:r>
        <w:rPr>
          <w:rFonts w:cs="Arial"/>
          <w:lang w:val="en-US"/>
        </w:rPr>
        <w:t xml:space="preserve">and a </w:t>
      </w:r>
      <w:r w:rsidR="00CC3377">
        <w:rPr>
          <w:rFonts w:eastAsia="Calibri" w:cs="Arial"/>
          <w:szCs w:val="22"/>
          <w:lang w:bidi="ar-SA"/>
        </w:rPr>
        <w:t>primary horticulture processor</w:t>
      </w:r>
      <w:r w:rsidR="00CC3377" w:rsidDel="00CC3377">
        <w:rPr>
          <w:rFonts w:cs="Arial"/>
          <w:lang w:val="en-US"/>
        </w:rPr>
        <w:t xml:space="preserve"> </w:t>
      </w:r>
      <w:r>
        <w:rPr>
          <w:rFonts w:cs="Arial"/>
          <w:lang w:val="en-US"/>
        </w:rPr>
        <w:t xml:space="preserve">to provide </w:t>
      </w:r>
      <w:r w:rsidRPr="007E100F">
        <w:rPr>
          <w:rFonts w:cs="Arial"/>
          <w:b/>
          <w:lang w:val="en-US"/>
        </w:rPr>
        <w:t>specified information</w:t>
      </w:r>
      <w:r>
        <w:rPr>
          <w:rFonts w:cs="Arial"/>
          <w:lang w:val="en-US"/>
        </w:rPr>
        <w:t xml:space="preserve"> to the relevant authority of business activities related to berries, before engaging </w:t>
      </w:r>
      <w:r w:rsidR="00CC3377">
        <w:rPr>
          <w:rFonts w:cs="Arial"/>
          <w:lang w:val="en-US"/>
        </w:rPr>
        <w:t>in a relevant activity</w:t>
      </w:r>
      <w:r>
        <w:rPr>
          <w:rFonts w:cs="Arial"/>
          <w:lang w:val="en-US"/>
        </w:rPr>
        <w:t xml:space="preserve">. </w:t>
      </w:r>
      <w:r w:rsidR="00CC3377">
        <w:rPr>
          <w:rFonts w:cs="Arial"/>
          <w:lang w:val="en-US"/>
        </w:rPr>
        <w:t xml:space="preserve">The term ‘relevant activity is defined by </w:t>
      </w:r>
      <w:r w:rsidR="00CC3377" w:rsidRPr="00CC5A4B">
        <w:rPr>
          <w:rFonts w:eastAsia="Calibri" w:cs="Arial"/>
        </w:rPr>
        <w:t>s</w:t>
      </w:r>
      <w:r w:rsidR="00CC3377" w:rsidRPr="00CC5A4B">
        <w:t>ection 4.2.7—2</w:t>
      </w:r>
      <w:r w:rsidR="00D83511">
        <w:t>.</w:t>
      </w:r>
    </w:p>
    <w:p w14:paraId="4E9521D0" w14:textId="156330C4" w:rsidR="00AF68DC" w:rsidRDefault="00AF68DC" w:rsidP="00AF68DC">
      <w:pPr>
        <w:spacing w:after="120"/>
        <w:rPr>
          <w:rFonts w:cs="Arial"/>
          <w:lang w:val="en-US"/>
        </w:rPr>
      </w:pPr>
      <w:r>
        <w:rPr>
          <w:rFonts w:cs="Arial"/>
          <w:lang w:val="en-US"/>
        </w:rPr>
        <w:t>Subsection 4.2.7</w:t>
      </w:r>
      <w:r>
        <w:rPr>
          <w:bCs/>
        </w:rPr>
        <w:t>—</w:t>
      </w:r>
      <w:r>
        <w:rPr>
          <w:rFonts w:cs="Arial"/>
          <w:lang w:val="en-US"/>
        </w:rPr>
        <w:t xml:space="preserve">4(2) </w:t>
      </w:r>
      <w:r w:rsidR="00CC3377">
        <w:rPr>
          <w:rFonts w:cs="Arial"/>
          <w:lang w:val="en-US"/>
        </w:rPr>
        <w:t xml:space="preserve">sets out what </w:t>
      </w:r>
      <w:r>
        <w:rPr>
          <w:rFonts w:cs="Arial"/>
          <w:lang w:val="en-US"/>
        </w:rPr>
        <w:t>‘specified information’</w:t>
      </w:r>
      <w:r w:rsidR="00CC3377">
        <w:rPr>
          <w:rFonts w:cs="Arial"/>
          <w:lang w:val="en-US"/>
        </w:rPr>
        <w:t xml:space="preserve"> means for the purposes of the section. It means:</w:t>
      </w:r>
    </w:p>
    <w:p w14:paraId="4A3EF656" w14:textId="40341BA9" w:rsidR="00AF68DC" w:rsidRPr="00B95888" w:rsidRDefault="00CC3377" w:rsidP="001A6AF4">
      <w:pPr>
        <w:pStyle w:val="ListParagraph"/>
        <w:widowControl/>
        <w:numPr>
          <w:ilvl w:val="0"/>
          <w:numId w:val="23"/>
        </w:numPr>
        <w:autoSpaceDE w:val="0"/>
        <w:autoSpaceDN w:val="0"/>
        <w:adjustRightInd w:val="0"/>
        <w:rPr>
          <w:rFonts w:eastAsia="Calibri" w:cs="Arial"/>
          <w:szCs w:val="22"/>
          <w:lang w:bidi="ar-SA"/>
        </w:rPr>
      </w:pPr>
      <w:r w:rsidRPr="00D23A27">
        <w:rPr>
          <w:rFonts w:eastAsia="Calibri" w:cs="Arial"/>
          <w:szCs w:val="22"/>
          <w:lang w:bidi="ar-SA"/>
        </w:rPr>
        <w:t xml:space="preserve">the </w:t>
      </w:r>
      <w:r w:rsidR="00AF68DC" w:rsidRPr="00D23A27">
        <w:rPr>
          <w:rFonts w:eastAsia="Calibri" w:cs="Arial"/>
          <w:szCs w:val="22"/>
          <w:lang w:bidi="ar-SA"/>
        </w:rPr>
        <w:t xml:space="preserve">contact details </w:t>
      </w:r>
      <w:r w:rsidRPr="00D23A27">
        <w:rPr>
          <w:rFonts w:eastAsia="Calibri" w:cs="Arial"/>
          <w:szCs w:val="22"/>
          <w:lang w:bidi="ar-SA"/>
        </w:rPr>
        <w:t xml:space="preserve">of the primary horticulture producer </w:t>
      </w:r>
      <w:r w:rsidRPr="00372E43">
        <w:rPr>
          <w:rFonts w:cs="Arial"/>
          <w:lang w:val="en-US"/>
        </w:rPr>
        <w:t xml:space="preserve">or </w:t>
      </w:r>
      <w:r w:rsidRPr="00372E43">
        <w:rPr>
          <w:rFonts w:eastAsia="Calibri" w:cs="Arial"/>
          <w:szCs w:val="22"/>
          <w:lang w:bidi="ar-SA"/>
        </w:rPr>
        <w:t xml:space="preserve">primary horticulture processor </w:t>
      </w:r>
      <w:r w:rsidR="00AF68DC" w:rsidRPr="00372E43">
        <w:rPr>
          <w:rFonts w:eastAsia="Calibri" w:cs="Arial"/>
          <w:szCs w:val="22"/>
          <w:lang w:bidi="ar-SA"/>
        </w:rPr>
        <w:t>including the name of the</w:t>
      </w:r>
      <w:r w:rsidRPr="00372E43">
        <w:rPr>
          <w:rFonts w:eastAsia="Calibri" w:cs="Arial"/>
          <w:szCs w:val="22"/>
          <w:lang w:bidi="ar-SA"/>
        </w:rPr>
        <w:t>ir</w:t>
      </w:r>
      <w:r w:rsidR="00AF68DC" w:rsidRPr="00B95888">
        <w:rPr>
          <w:rFonts w:eastAsia="Calibri" w:cs="Arial"/>
          <w:szCs w:val="22"/>
          <w:lang w:bidi="ar-SA"/>
        </w:rPr>
        <w:t xml:space="preserve"> business and the name and business address of the proprietor of the</w:t>
      </w:r>
      <w:r w:rsidRPr="00B95888">
        <w:rPr>
          <w:rFonts w:eastAsia="Calibri" w:cs="Arial"/>
          <w:szCs w:val="22"/>
          <w:lang w:bidi="ar-SA"/>
        </w:rPr>
        <w:t>ir</w:t>
      </w:r>
      <w:r w:rsidR="00AF68DC" w:rsidRPr="00B95888">
        <w:rPr>
          <w:rFonts w:eastAsia="Calibri" w:cs="Arial"/>
          <w:szCs w:val="22"/>
          <w:lang w:bidi="ar-SA"/>
        </w:rPr>
        <w:t xml:space="preserve"> business</w:t>
      </w:r>
      <w:r w:rsidRPr="00B95888">
        <w:rPr>
          <w:rFonts w:eastAsia="Calibri" w:cs="Arial"/>
          <w:szCs w:val="22"/>
          <w:lang w:bidi="ar-SA"/>
        </w:rPr>
        <w:t>; and</w:t>
      </w:r>
      <w:r w:rsidR="00AF68DC" w:rsidRPr="00B95888">
        <w:rPr>
          <w:rFonts w:eastAsia="Calibri" w:cs="Arial"/>
          <w:szCs w:val="22"/>
          <w:lang w:bidi="ar-SA"/>
        </w:rPr>
        <w:t xml:space="preserve"> </w:t>
      </w:r>
    </w:p>
    <w:p w14:paraId="6C7D2FE9" w14:textId="28B4B7F3" w:rsidR="00AF68DC" w:rsidRPr="00EC23FD" w:rsidRDefault="00AF68DC" w:rsidP="001A6AF4">
      <w:pPr>
        <w:pStyle w:val="ListParagraph"/>
        <w:widowControl/>
        <w:numPr>
          <w:ilvl w:val="0"/>
          <w:numId w:val="23"/>
        </w:numPr>
        <w:autoSpaceDE w:val="0"/>
        <w:autoSpaceDN w:val="0"/>
        <w:adjustRightInd w:val="0"/>
        <w:rPr>
          <w:rFonts w:eastAsia="Calibri" w:cs="Arial"/>
          <w:szCs w:val="22"/>
          <w:lang w:bidi="ar-SA"/>
        </w:rPr>
      </w:pPr>
      <w:r w:rsidRPr="00B95888">
        <w:rPr>
          <w:rFonts w:eastAsia="Calibri" w:cs="Arial"/>
          <w:szCs w:val="22"/>
          <w:lang w:bidi="ar-SA"/>
        </w:rPr>
        <w:t xml:space="preserve">a description of activities </w:t>
      </w:r>
      <w:r w:rsidR="00CC3377" w:rsidRPr="00EC23FD">
        <w:rPr>
          <w:rFonts w:eastAsia="Calibri" w:cs="Arial"/>
          <w:szCs w:val="22"/>
          <w:lang w:bidi="ar-SA"/>
        </w:rPr>
        <w:t xml:space="preserve">that the primary horticulture producer </w:t>
      </w:r>
      <w:r w:rsidR="00CC3377" w:rsidRPr="00EC23FD">
        <w:rPr>
          <w:rFonts w:cs="Arial"/>
          <w:lang w:val="en-US"/>
        </w:rPr>
        <w:t xml:space="preserve">or </w:t>
      </w:r>
      <w:r w:rsidR="00CC3377" w:rsidRPr="00EC23FD">
        <w:rPr>
          <w:rFonts w:eastAsia="Calibri" w:cs="Arial"/>
          <w:szCs w:val="22"/>
          <w:lang w:bidi="ar-SA"/>
        </w:rPr>
        <w:t>primary horticulture processor</w:t>
      </w:r>
      <w:r w:rsidRPr="00EC23FD">
        <w:rPr>
          <w:rFonts w:eastAsia="Calibri" w:cs="Arial"/>
          <w:szCs w:val="22"/>
          <w:lang w:bidi="ar-SA"/>
        </w:rPr>
        <w:t xml:space="preserve"> </w:t>
      </w:r>
      <w:r w:rsidR="00CC3377" w:rsidRPr="00EC23FD">
        <w:rPr>
          <w:rFonts w:eastAsia="Calibri" w:cs="Arial"/>
          <w:szCs w:val="22"/>
          <w:lang w:bidi="ar-SA"/>
        </w:rPr>
        <w:t xml:space="preserve">will undertake in relation to </w:t>
      </w:r>
      <w:r w:rsidRPr="00EC23FD">
        <w:rPr>
          <w:rFonts w:eastAsia="Calibri" w:cs="Arial"/>
          <w:szCs w:val="22"/>
          <w:lang w:bidi="ar-SA"/>
        </w:rPr>
        <w:t xml:space="preserve">berries; and </w:t>
      </w:r>
    </w:p>
    <w:p w14:paraId="19A3E25A" w14:textId="1BDF7891" w:rsidR="00AF68DC" w:rsidRPr="00D23A27" w:rsidRDefault="00CC3377" w:rsidP="001A6AF4">
      <w:pPr>
        <w:pStyle w:val="ListParagraph"/>
        <w:widowControl/>
        <w:numPr>
          <w:ilvl w:val="0"/>
          <w:numId w:val="23"/>
        </w:numPr>
        <w:autoSpaceDE w:val="0"/>
        <w:autoSpaceDN w:val="0"/>
        <w:adjustRightInd w:val="0"/>
        <w:rPr>
          <w:rFonts w:eastAsia="Calibri" w:cs="Arial"/>
          <w:szCs w:val="22"/>
          <w:lang w:bidi="ar-SA"/>
        </w:rPr>
      </w:pPr>
      <w:r w:rsidRPr="00EC23FD">
        <w:rPr>
          <w:rFonts w:eastAsia="Calibri" w:cs="Arial"/>
          <w:szCs w:val="22"/>
          <w:lang w:bidi="ar-SA"/>
        </w:rPr>
        <w:t>t</w:t>
      </w:r>
      <w:r w:rsidR="00AF68DC" w:rsidRPr="00EC23FD">
        <w:rPr>
          <w:rFonts w:eastAsia="Calibri" w:cs="Arial"/>
          <w:szCs w:val="22"/>
          <w:lang w:bidi="ar-SA"/>
        </w:rPr>
        <w:t>he location</w:t>
      </w:r>
      <w:r w:rsidRPr="00EC23FD">
        <w:rPr>
          <w:rFonts w:eastAsia="Calibri" w:cs="Arial"/>
          <w:szCs w:val="22"/>
          <w:lang w:bidi="ar-SA"/>
        </w:rPr>
        <w:t xml:space="preserve"> or locations </w:t>
      </w:r>
      <w:r w:rsidR="00AF68DC" w:rsidRPr="00EC23FD">
        <w:rPr>
          <w:rFonts w:eastAsia="Calibri" w:cs="Arial"/>
          <w:szCs w:val="22"/>
          <w:lang w:bidi="ar-SA"/>
        </w:rPr>
        <w:t xml:space="preserve">of each </w:t>
      </w:r>
      <w:r w:rsidRPr="00EC23FD">
        <w:rPr>
          <w:rFonts w:eastAsia="Calibri" w:cs="Arial"/>
          <w:szCs w:val="22"/>
          <w:lang w:bidi="ar-SA"/>
        </w:rPr>
        <w:t xml:space="preserve">of the above-mentioned </w:t>
      </w:r>
      <w:r w:rsidR="00AF68DC" w:rsidRPr="00EC23FD">
        <w:rPr>
          <w:rFonts w:eastAsia="Calibri" w:cs="Arial"/>
          <w:szCs w:val="22"/>
          <w:lang w:bidi="ar-SA"/>
        </w:rPr>
        <w:t>activit</w:t>
      </w:r>
      <w:r w:rsidRPr="00EC23FD">
        <w:rPr>
          <w:rFonts w:eastAsia="Calibri" w:cs="Arial"/>
          <w:szCs w:val="22"/>
          <w:lang w:bidi="ar-SA"/>
        </w:rPr>
        <w:t>ies</w:t>
      </w:r>
      <w:r w:rsidR="00AF68DC" w:rsidRPr="00EC23FD">
        <w:rPr>
          <w:rFonts w:eastAsia="Calibri" w:cs="Arial"/>
          <w:szCs w:val="22"/>
          <w:lang w:bidi="ar-SA"/>
        </w:rPr>
        <w:t xml:space="preserve"> that </w:t>
      </w:r>
      <w:r>
        <w:rPr>
          <w:rFonts w:eastAsia="Calibri" w:cs="Arial"/>
          <w:szCs w:val="22"/>
          <w:lang w:bidi="ar-SA"/>
        </w:rPr>
        <w:t>are</w:t>
      </w:r>
      <w:r w:rsidRPr="00D23A27">
        <w:rPr>
          <w:rFonts w:eastAsia="Calibri" w:cs="Arial"/>
          <w:szCs w:val="22"/>
          <w:lang w:bidi="ar-SA"/>
        </w:rPr>
        <w:t xml:space="preserve"> </w:t>
      </w:r>
      <w:r w:rsidR="00AF68DC" w:rsidRPr="00D23A27">
        <w:rPr>
          <w:rFonts w:eastAsia="Calibri" w:cs="Arial"/>
          <w:szCs w:val="22"/>
          <w:lang w:bidi="ar-SA"/>
        </w:rPr>
        <w:t xml:space="preserve">within the jurisdiction of the relevant authority. </w:t>
      </w:r>
    </w:p>
    <w:p w14:paraId="3F2F4EF8" w14:textId="77777777" w:rsidR="00AF68DC" w:rsidRPr="009A18F7" w:rsidRDefault="00AF68DC" w:rsidP="00AF68DC">
      <w:pPr>
        <w:widowControl/>
        <w:autoSpaceDE w:val="0"/>
        <w:autoSpaceDN w:val="0"/>
        <w:adjustRightInd w:val="0"/>
        <w:ind w:left="284"/>
        <w:rPr>
          <w:rFonts w:eastAsia="Calibri" w:cs="Arial"/>
          <w:szCs w:val="22"/>
          <w:lang w:bidi="ar-SA"/>
        </w:rPr>
      </w:pPr>
    </w:p>
    <w:p w14:paraId="6067D70E" w14:textId="246F77A0" w:rsidR="00CC3377" w:rsidRDefault="00AF68DC" w:rsidP="00AF68DC">
      <w:pPr>
        <w:spacing w:after="120"/>
        <w:rPr>
          <w:rFonts w:cs="Arial"/>
          <w:lang w:val="en-US"/>
        </w:rPr>
      </w:pPr>
      <w:r>
        <w:rPr>
          <w:rFonts w:cs="Arial"/>
          <w:lang w:val="en-US"/>
        </w:rPr>
        <w:t>Subsection 4.2.7</w:t>
      </w:r>
      <w:r>
        <w:rPr>
          <w:bCs/>
        </w:rPr>
        <w:t>—</w:t>
      </w:r>
      <w:r w:rsidR="00DB7E30">
        <w:rPr>
          <w:bCs/>
        </w:rPr>
        <w:t>4(</w:t>
      </w:r>
      <w:r>
        <w:rPr>
          <w:rFonts w:cs="Arial"/>
          <w:lang w:val="en-US"/>
        </w:rPr>
        <w:t>3</w:t>
      </w:r>
      <w:r w:rsidR="00DB7E30">
        <w:rPr>
          <w:rFonts w:cs="Arial"/>
          <w:lang w:val="en-US"/>
        </w:rPr>
        <w:t>)</w:t>
      </w:r>
      <w:r>
        <w:rPr>
          <w:rFonts w:cs="Arial"/>
          <w:lang w:val="en-US"/>
        </w:rPr>
        <w:t xml:space="preserve"> </w:t>
      </w:r>
      <w:r w:rsidR="00260954">
        <w:rPr>
          <w:rFonts w:cs="Arial"/>
          <w:lang w:val="en-US"/>
        </w:rPr>
        <w:t>requires</w:t>
      </w:r>
      <w:r w:rsidR="00CC3377">
        <w:rPr>
          <w:rFonts w:cs="Arial"/>
          <w:lang w:val="en-US"/>
        </w:rPr>
        <w:t xml:space="preserve"> a </w:t>
      </w:r>
      <w:r w:rsidR="00CC3377">
        <w:rPr>
          <w:rFonts w:eastAsia="Calibri" w:cs="Arial"/>
          <w:szCs w:val="22"/>
          <w:lang w:bidi="ar-SA"/>
        </w:rPr>
        <w:t xml:space="preserve">primary horticulture producer </w:t>
      </w:r>
      <w:r w:rsidR="00CC3377">
        <w:rPr>
          <w:rFonts w:cs="Arial"/>
          <w:lang w:val="en-US"/>
        </w:rPr>
        <w:t xml:space="preserve">or a </w:t>
      </w:r>
      <w:r w:rsidR="00CC3377">
        <w:rPr>
          <w:rFonts w:eastAsia="Calibri" w:cs="Arial"/>
          <w:szCs w:val="22"/>
          <w:lang w:bidi="ar-SA"/>
        </w:rPr>
        <w:t>primary horticulture processor</w:t>
      </w:r>
      <w:r w:rsidR="00CC3377">
        <w:rPr>
          <w:rFonts w:cs="Arial"/>
          <w:lang w:val="en-US"/>
        </w:rPr>
        <w:t xml:space="preserve"> </w:t>
      </w:r>
      <w:r w:rsidR="00260954">
        <w:rPr>
          <w:rFonts w:cs="Arial"/>
          <w:lang w:val="en-US"/>
        </w:rPr>
        <w:t>to update their notified specified information</w:t>
      </w:r>
      <w:r w:rsidR="00D83511">
        <w:rPr>
          <w:rFonts w:cs="Arial"/>
          <w:lang w:val="en-US"/>
        </w:rPr>
        <w:t>. I</w:t>
      </w:r>
      <w:r w:rsidR="00260954">
        <w:rPr>
          <w:rFonts w:cs="Arial"/>
          <w:lang w:val="en-US"/>
        </w:rPr>
        <w:t xml:space="preserve">f a </w:t>
      </w:r>
      <w:r w:rsidR="00260954">
        <w:rPr>
          <w:rFonts w:eastAsia="Calibri" w:cs="Arial"/>
          <w:szCs w:val="22"/>
          <w:lang w:bidi="ar-SA"/>
        </w:rPr>
        <w:t xml:space="preserve">primary horticulture producer </w:t>
      </w:r>
      <w:r w:rsidR="00260954">
        <w:rPr>
          <w:rFonts w:cs="Arial"/>
          <w:lang w:val="en-US"/>
        </w:rPr>
        <w:t xml:space="preserve">or a </w:t>
      </w:r>
      <w:r w:rsidR="00260954">
        <w:rPr>
          <w:rFonts w:eastAsia="Calibri" w:cs="Arial"/>
          <w:szCs w:val="22"/>
          <w:lang w:bidi="ar-SA"/>
        </w:rPr>
        <w:t xml:space="preserve">primary horticulture processor changes </w:t>
      </w:r>
      <w:r w:rsidR="00260954">
        <w:rPr>
          <w:rFonts w:cs="Arial"/>
          <w:lang w:val="en-US"/>
        </w:rPr>
        <w:t xml:space="preserve">their notified contact details, activities relating to berries and/or the location of such activities as described, </w:t>
      </w:r>
      <w:r w:rsidR="00954940">
        <w:rPr>
          <w:rFonts w:cs="Arial"/>
          <w:lang w:val="en-US"/>
        </w:rPr>
        <w:t xml:space="preserve">they must notify the relevant authority </w:t>
      </w:r>
      <w:r w:rsidR="00260954">
        <w:rPr>
          <w:rFonts w:cs="Arial"/>
          <w:lang w:val="en-US"/>
        </w:rPr>
        <w:t>before that change occurs.</w:t>
      </w:r>
    </w:p>
    <w:p w14:paraId="14F54362" w14:textId="77777777" w:rsidR="00D83511" w:rsidRDefault="00D83511" w:rsidP="00AF68DC">
      <w:pPr>
        <w:widowControl/>
        <w:autoSpaceDE w:val="0"/>
        <w:autoSpaceDN w:val="0"/>
        <w:adjustRightInd w:val="0"/>
        <w:rPr>
          <w:rFonts w:cs="Arial"/>
          <w:lang w:val="en-US"/>
        </w:rPr>
      </w:pPr>
    </w:p>
    <w:p w14:paraId="2026BE6D" w14:textId="1B5B795F" w:rsidR="00AF68DC" w:rsidRDefault="00AF68DC" w:rsidP="00AF68DC">
      <w:pPr>
        <w:widowControl/>
        <w:autoSpaceDE w:val="0"/>
        <w:autoSpaceDN w:val="0"/>
        <w:adjustRightInd w:val="0"/>
        <w:rPr>
          <w:rFonts w:eastAsia="Calibri" w:cs="Arial"/>
          <w:color w:val="000000" w:themeColor="text1"/>
          <w:szCs w:val="22"/>
          <w:lang w:bidi="ar-SA"/>
        </w:rPr>
      </w:pPr>
      <w:r w:rsidRPr="001166D1">
        <w:rPr>
          <w:rFonts w:eastAsia="Calibri" w:cs="Arial"/>
          <w:b/>
          <w:bCs/>
          <w:szCs w:val="22"/>
          <w:lang w:bidi="ar-SA"/>
        </w:rPr>
        <w:t>Section 5</w:t>
      </w:r>
      <w:r w:rsidRPr="001166D1">
        <w:rPr>
          <w:b/>
          <w:color w:val="000000" w:themeColor="text1"/>
        </w:rPr>
        <w:t>:</w:t>
      </w:r>
      <w:r>
        <w:rPr>
          <w:color w:val="000000" w:themeColor="text1"/>
        </w:rPr>
        <w:t xml:space="preserve"> This provision </w:t>
      </w:r>
      <w:r>
        <w:rPr>
          <w:rFonts w:eastAsia="Calibri" w:cs="Arial"/>
          <w:bCs/>
          <w:szCs w:val="22"/>
          <w:lang w:bidi="ar-SA"/>
        </w:rPr>
        <w:t>requires</w:t>
      </w:r>
      <w:r w:rsidRPr="00102830">
        <w:rPr>
          <w:rFonts w:eastAsia="Calibri" w:cs="Arial"/>
          <w:bCs/>
          <w:szCs w:val="22"/>
          <w:lang w:bidi="ar-SA"/>
        </w:rPr>
        <w:t xml:space="preserve"> </w:t>
      </w:r>
      <w:r>
        <w:rPr>
          <w:rFonts w:eastAsia="Calibri" w:cs="Arial"/>
          <w:bCs/>
          <w:szCs w:val="22"/>
          <w:lang w:bidi="ar-SA"/>
        </w:rPr>
        <w:t xml:space="preserve">a </w:t>
      </w:r>
      <w:r>
        <w:t xml:space="preserve">primary horticulture producer and a </w:t>
      </w:r>
      <w:r w:rsidRPr="00410B61">
        <w:rPr>
          <w:color w:val="000000" w:themeColor="text1"/>
        </w:rPr>
        <w:t xml:space="preserve">primary horticulture processor to </w:t>
      </w:r>
      <w:r w:rsidRPr="00410B61">
        <w:rPr>
          <w:rFonts w:eastAsia="Calibri" w:cs="Arial"/>
          <w:color w:val="000000" w:themeColor="text1"/>
          <w:szCs w:val="22"/>
          <w:lang w:bidi="ar-SA"/>
        </w:rPr>
        <w:t>have a system in place that identif</w:t>
      </w:r>
      <w:r>
        <w:rPr>
          <w:rFonts w:eastAsia="Calibri" w:cs="Arial"/>
          <w:color w:val="000000" w:themeColor="text1"/>
          <w:szCs w:val="22"/>
          <w:lang w:bidi="ar-SA"/>
        </w:rPr>
        <w:t xml:space="preserve">ies </w:t>
      </w:r>
      <w:r w:rsidRPr="006C4E99">
        <w:rPr>
          <w:rFonts w:eastAsia="Calibri" w:cs="Arial"/>
          <w:color w:val="000000" w:themeColor="text1"/>
          <w:szCs w:val="22"/>
          <w:lang w:bidi="ar-SA"/>
        </w:rPr>
        <w:t>the growing site of berries which they grew or received</w:t>
      </w:r>
      <w:r>
        <w:rPr>
          <w:rFonts w:eastAsia="Calibri" w:cs="Arial"/>
          <w:color w:val="000000" w:themeColor="text1"/>
          <w:szCs w:val="22"/>
          <w:lang w:bidi="ar-SA"/>
        </w:rPr>
        <w:t>,</w:t>
      </w:r>
      <w:r w:rsidRPr="006C4E99">
        <w:rPr>
          <w:rFonts w:eastAsia="Calibri" w:cs="Arial"/>
          <w:color w:val="000000" w:themeColor="text1"/>
          <w:szCs w:val="22"/>
          <w:lang w:bidi="ar-SA"/>
        </w:rPr>
        <w:t xml:space="preserve"> and</w:t>
      </w:r>
      <w:r>
        <w:rPr>
          <w:rFonts w:eastAsia="Calibri" w:cs="Arial"/>
          <w:color w:val="000000" w:themeColor="text1"/>
          <w:szCs w:val="22"/>
          <w:lang w:bidi="ar-SA"/>
        </w:rPr>
        <w:t xml:space="preserve"> </w:t>
      </w:r>
      <w:r w:rsidRPr="001166D1">
        <w:rPr>
          <w:rFonts w:eastAsia="Calibri" w:cs="Arial"/>
          <w:color w:val="000000" w:themeColor="text1"/>
          <w:szCs w:val="22"/>
          <w:lang w:bidi="ar-SA"/>
        </w:rPr>
        <w:t>from whom</w:t>
      </w:r>
      <w:r w:rsidRPr="00583CC6">
        <w:rPr>
          <w:rFonts w:eastAsia="Calibri" w:cs="Arial"/>
          <w:color w:val="000000" w:themeColor="text1"/>
          <w:szCs w:val="22"/>
          <w:lang w:bidi="ar-SA"/>
        </w:rPr>
        <w:t xml:space="preserve"> berries</w:t>
      </w:r>
      <w:r>
        <w:rPr>
          <w:rFonts w:eastAsia="Calibri" w:cs="Arial"/>
          <w:color w:val="000000" w:themeColor="text1"/>
          <w:szCs w:val="22"/>
          <w:lang w:bidi="ar-SA"/>
        </w:rPr>
        <w:t xml:space="preserve"> </w:t>
      </w:r>
      <w:r w:rsidRPr="00410B61">
        <w:rPr>
          <w:rFonts w:eastAsia="Calibri" w:cs="Arial"/>
          <w:color w:val="000000" w:themeColor="text1"/>
          <w:szCs w:val="22"/>
          <w:lang w:bidi="ar-SA"/>
        </w:rPr>
        <w:t>were received</w:t>
      </w:r>
      <w:r>
        <w:rPr>
          <w:rFonts w:eastAsia="Calibri" w:cs="Arial"/>
          <w:color w:val="000000" w:themeColor="text1"/>
          <w:szCs w:val="22"/>
          <w:lang w:bidi="ar-SA"/>
        </w:rPr>
        <w:t>,</w:t>
      </w:r>
      <w:r w:rsidRPr="00410B61">
        <w:rPr>
          <w:rFonts w:eastAsia="Calibri" w:cs="Arial"/>
          <w:color w:val="000000" w:themeColor="text1"/>
          <w:szCs w:val="22"/>
          <w:lang w:bidi="ar-SA"/>
        </w:rPr>
        <w:t xml:space="preserve"> and to whom they were supplied</w:t>
      </w:r>
      <w:r>
        <w:rPr>
          <w:rFonts w:eastAsia="Calibri" w:cs="Arial"/>
          <w:color w:val="000000" w:themeColor="text1"/>
          <w:szCs w:val="22"/>
          <w:lang w:bidi="ar-SA"/>
        </w:rPr>
        <w:t xml:space="preserve"> (with retail sale excluded)</w:t>
      </w:r>
      <w:r w:rsidRPr="00410B61">
        <w:rPr>
          <w:rFonts w:eastAsia="Calibri" w:cs="Arial"/>
          <w:color w:val="000000" w:themeColor="text1"/>
          <w:szCs w:val="22"/>
          <w:lang w:bidi="ar-SA"/>
        </w:rPr>
        <w:t xml:space="preserve">. The intent is that the system </w:t>
      </w:r>
      <w:r>
        <w:rPr>
          <w:rFonts w:eastAsia="Calibri" w:cs="Arial"/>
          <w:color w:val="000000" w:themeColor="text1"/>
          <w:szCs w:val="22"/>
          <w:lang w:bidi="ar-SA"/>
        </w:rPr>
        <w:t xml:space="preserve">would </w:t>
      </w:r>
      <w:r w:rsidRPr="00410B61">
        <w:rPr>
          <w:rFonts w:eastAsia="Calibri" w:cs="Arial"/>
          <w:color w:val="000000" w:themeColor="text1"/>
          <w:szCs w:val="22"/>
          <w:lang w:bidi="ar-SA"/>
        </w:rPr>
        <w:t xml:space="preserve">enable the business to trace </w:t>
      </w:r>
      <w:r>
        <w:rPr>
          <w:rFonts w:eastAsia="Calibri" w:cs="Arial"/>
          <w:color w:val="000000" w:themeColor="text1"/>
          <w:szCs w:val="22"/>
          <w:lang w:bidi="ar-SA"/>
        </w:rPr>
        <w:t>the produce</w:t>
      </w:r>
      <w:r w:rsidRPr="00410B61">
        <w:rPr>
          <w:rFonts w:eastAsia="Calibri" w:cs="Arial"/>
          <w:color w:val="000000" w:themeColor="text1"/>
          <w:szCs w:val="22"/>
          <w:lang w:bidi="ar-SA"/>
        </w:rPr>
        <w:t xml:space="preserve"> one step back and one step forward, as a minimum. </w:t>
      </w:r>
      <w:r>
        <w:rPr>
          <w:rFonts w:eastAsia="Calibri" w:cs="Arial"/>
          <w:color w:val="000000" w:themeColor="text1"/>
          <w:szCs w:val="22"/>
          <w:lang w:bidi="ar-SA"/>
        </w:rPr>
        <w:t>The requirement includes identification of the growing site to provide traceability to a speci</w:t>
      </w:r>
      <w:r w:rsidR="0037617B">
        <w:rPr>
          <w:rFonts w:eastAsia="Calibri" w:cs="Arial"/>
          <w:color w:val="000000" w:themeColor="text1"/>
          <w:szCs w:val="22"/>
          <w:lang w:bidi="ar-SA"/>
        </w:rPr>
        <w:t>fic site if berries are grown by</w:t>
      </w:r>
      <w:r>
        <w:rPr>
          <w:rFonts w:eastAsia="Calibri" w:cs="Arial"/>
          <w:color w:val="000000" w:themeColor="text1"/>
          <w:szCs w:val="22"/>
          <w:lang w:bidi="ar-SA"/>
        </w:rPr>
        <w:t xml:space="preserve"> or received from a business that has multiple growing sites. The required information will enable a rapid response and removal of unsafe produce if a food safety issue arises and/or a product recall is required.   </w:t>
      </w:r>
    </w:p>
    <w:p w14:paraId="09641B71" w14:textId="77777777" w:rsidR="00AF68DC" w:rsidRPr="00102830" w:rsidRDefault="00AF68DC" w:rsidP="00AF68DC">
      <w:pPr>
        <w:widowControl/>
        <w:autoSpaceDE w:val="0"/>
        <w:autoSpaceDN w:val="0"/>
        <w:adjustRightInd w:val="0"/>
        <w:rPr>
          <w:rFonts w:eastAsia="Calibri" w:cs="Arial"/>
          <w:bCs/>
          <w:szCs w:val="22"/>
          <w:lang w:bidi="ar-SA"/>
        </w:rPr>
      </w:pPr>
    </w:p>
    <w:p w14:paraId="607D683C" w14:textId="77777777" w:rsidR="00AF68DC" w:rsidRDefault="00AF68DC" w:rsidP="00AF68DC">
      <w:pPr>
        <w:widowControl/>
        <w:autoSpaceDE w:val="0"/>
        <w:autoSpaceDN w:val="0"/>
        <w:adjustRightInd w:val="0"/>
        <w:rPr>
          <w:rFonts w:eastAsia="Calibri" w:cs="Arial"/>
          <w:bCs/>
          <w:szCs w:val="22"/>
          <w:lang w:bidi="ar-SA"/>
        </w:rPr>
      </w:pPr>
      <w:r w:rsidRPr="000252FD">
        <w:rPr>
          <w:rFonts w:eastAsia="Calibri" w:cs="Arial"/>
          <w:b/>
          <w:bCs/>
          <w:szCs w:val="22"/>
          <w:lang w:bidi="ar-SA"/>
        </w:rPr>
        <w:t>Section</w:t>
      </w:r>
      <w:r>
        <w:rPr>
          <w:rFonts w:eastAsia="Calibri" w:cs="Arial"/>
          <w:b/>
          <w:bCs/>
          <w:szCs w:val="22"/>
          <w:lang w:bidi="ar-SA"/>
        </w:rPr>
        <w:t xml:space="preserve"> 6</w:t>
      </w:r>
      <w:r w:rsidRPr="000252FD">
        <w:rPr>
          <w:b/>
          <w:color w:val="000000" w:themeColor="text1"/>
        </w:rPr>
        <w:t>:</w:t>
      </w:r>
      <w:r>
        <w:rPr>
          <w:color w:val="000000" w:themeColor="text1"/>
        </w:rPr>
        <w:t xml:space="preserve"> This provision </w:t>
      </w:r>
      <w:r>
        <w:rPr>
          <w:rFonts w:eastAsia="Calibri" w:cs="Arial"/>
          <w:bCs/>
          <w:szCs w:val="22"/>
          <w:lang w:bidi="ar-SA"/>
        </w:rPr>
        <w:t>requires a primary producer and</w:t>
      </w:r>
      <w:r w:rsidRPr="00102830">
        <w:rPr>
          <w:rFonts w:eastAsia="Calibri" w:cs="Arial"/>
          <w:bCs/>
          <w:szCs w:val="22"/>
          <w:lang w:bidi="ar-SA"/>
        </w:rPr>
        <w:t xml:space="preserve"> </w:t>
      </w:r>
      <w:r>
        <w:rPr>
          <w:rFonts w:eastAsia="Calibri" w:cs="Arial"/>
          <w:bCs/>
          <w:szCs w:val="22"/>
          <w:lang w:bidi="ar-SA"/>
        </w:rPr>
        <w:t>a primary processor</w:t>
      </w:r>
      <w:r w:rsidRPr="00102830">
        <w:rPr>
          <w:rFonts w:eastAsia="Calibri" w:cs="Arial"/>
          <w:bCs/>
          <w:szCs w:val="22"/>
          <w:lang w:bidi="ar-SA"/>
        </w:rPr>
        <w:t xml:space="preserve"> of </w:t>
      </w:r>
      <w:r w:rsidRPr="00410B61">
        <w:rPr>
          <w:rFonts w:eastAsia="Calibri" w:cs="Arial"/>
          <w:bCs/>
          <w:szCs w:val="22"/>
          <w:lang w:bidi="ar-SA"/>
        </w:rPr>
        <w:t>berries</w:t>
      </w:r>
      <w:r w:rsidRPr="00102830">
        <w:rPr>
          <w:rFonts w:eastAsia="Calibri" w:cs="Arial"/>
          <w:bCs/>
          <w:szCs w:val="22"/>
          <w:lang w:bidi="ar-SA"/>
        </w:rPr>
        <w:t xml:space="preserve"> to </w:t>
      </w:r>
      <w:r>
        <w:rPr>
          <w:rFonts w:eastAsia="Calibri" w:cs="Arial"/>
          <w:bCs/>
          <w:szCs w:val="22"/>
          <w:lang w:bidi="ar-SA"/>
        </w:rPr>
        <w:t>take all reasonable measures to</w:t>
      </w:r>
      <w:r w:rsidRPr="00102830">
        <w:rPr>
          <w:rFonts w:eastAsia="Calibri" w:cs="Arial"/>
          <w:bCs/>
          <w:szCs w:val="22"/>
          <w:lang w:bidi="ar-SA"/>
        </w:rPr>
        <w:t xml:space="preserve"> </w:t>
      </w:r>
      <w:r>
        <w:rPr>
          <w:rFonts w:eastAsia="Calibri" w:cs="Arial"/>
          <w:bCs/>
          <w:szCs w:val="22"/>
          <w:lang w:bidi="ar-SA"/>
        </w:rPr>
        <w:t>ensure inputs do not make berries</w:t>
      </w:r>
      <w:r>
        <w:rPr>
          <w:rFonts w:eastAsia="Calibri" w:cs="Arial"/>
          <w:szCs w:val="22"/>
          <w:lang w:bidi="ar-SA"/>
        </w:rPr>
        <w:t xml:space="preserve"> </w:t>
      </w:r>
      <w:r>
        <w:rPr>
          <w:rFonts w:eastAsia="Calibri" w:cs="Arial"/>
          <w:bCs/>
          <w:szCs w:val="22"/>
          <w:lang w:bidi="ar-SA"/>
        </w:rPr>
        <w:t>unacceptable.</w:t>
      </w:r>
      <w:r w:rsidRPr="00102830">
        <w:rPr>
          <w:rFonts w:eastAsia="Calibri" w:cs="Arial"/>
          <w:bCs/>
          <w:szCs w:val="22"/>
          <w:lang w:bidi="ar-SA"/>
        </w:rPr>
        <w:t xml:space="preserve"> </w:t>
      </w:r>
      <w:r>
        <w:rPr>
          <w:rFonts w:eastAsia="Calibri" w:cs="Arial"/>
          <w:bCs/>
          <w:szCs w:val="22"/>
          <w:lang w:bidi="ar-SA"/>
        </w:rPr>
        <w:t>The specified inputs are soil, soil amendments (</w:t>
      </w:r>
      <w:r w:rsidRPr="000D0790">
        <w:rPr>
          <w:rFonts w:eastAsia="Calibri" w:cs="Arial"/>
          <w:bCs/>
          <w:szCs w:val="22"/>
          <w:lang w:bidi="ar-SA"/>
        </w:rPr>
        <w:t>including manure, human biosolids</w:t>
      </w:r>
      <w:r>
        <w:rPr>
          <w:rFonts w:eastAsia="Calibri" w:cs="Arial"/>
          <w:bCs/>
          <w:szCs w:val="22"/>
          <w:lang w:bidi="ar-SA"/>
        </w:rPr>
        <w:t>, compost, and plant bio-waste), fertilisers and water. ‘Water’ is intended to include recycled water, but is not intended to include falling rain.</w:t>
      </w:r>
    </w:p>
    <w:p w14:paraId="4614A9C0" w14:textId="77777777" w:rsidR="00AF68DC" w:rsidRDefault="00AF68DC" w:rsidP="00AF68DC">
      <w:pPr>
        <w:widowControl/>
        <w:autoSpaceDE w:val="0"/>
        <w:autoSpaceDN w:val="0"/>
        <w:adjustRightInd w:val="0"/>
        <w:rPr>
          <w:rFonts w:eastAsia="Calibri" w:cs="Arial"/>
          <w:bCs/>
          <w:szCs w:val="22"/>
          <w:lang w:bidi="ar-SA"/>
        </w:rPr>
      </w:pPr>
    </w:p>
    <w:p w14:paraId="21C1106E" w14:textId="32346F8A" w:rsidR="00AF68DC" w:rsidRDefault="00AF68DC" w:rsidP="00AF68DC">
      <w:pPr>
        <w:autoSpaceDE w:val="0"/>
        <w:autoSpaceDN w:val="0"/>
        <w:adjustRightInd w:val="0"/>
        <w:rPr>
          <w:rFonts w:cs="Arial"/>
        </w:rPr>
      </w:pPr>
      <w:r>
        <w:rPr>
          <w:rFonts w:eastAsia="Calibri" w:cs="Arial"/>
          <w:b/>
          <w:bCs/>
          <w:szCs w:val="22"/>
          <w:lang w:bidi="ar-SA"/>
        </w:rPr>
        <w:t xml:space="preserve">Section 7: </w:t>
      </w:r>
      <w:r w:rsidRPr="006D7B1C">
        <w:rPr>
          <w:rFonts w:eastAsia="Calibri" w:cs="Arial"/>
          <w:bCs/>
          <w:szCs w:val="22"/>
          <w:lang w:bidi="ar-SA"/>
        </w:rPr>
        <w:t xml:space="preserve">These </w:t>
      </w:r>
      <w:r>
        <w:rPr>
          <w:rFonts w:eastAsia="Calibri" w:cs="Arial"/>
          <w:bCs/>
          <w:szCs w:val="22"/>
          <w:lang w:bidi="ar-SA"/>
        </w:rPr>
        <w:t>provision</w:t>
      </w:r>
      <w:r w:rsidRPr="006D7B1C">
        <w:rPr>
          <w:rFonts w:eastAsia="Calibri" w:cs="Arial"/>
          <w:bCs/>
          <w:szCs w:val="22"/>
          <w:lang w:bidi="ar-SA"/>
        </w:rPr>
        <w:t xml:space="preserve">s </w:t>
      </w:r>
      <w:r>
        <w:rPr>
          <w:rFonts w:eastAsia="Calibri" w:cs="Arial"/>
          <w:bCs/>
          <w:szCs w:val="22"/>
          <w:lang w:bidi="ar-SA"/>
        </w:rPr>
        <w:t xml:space="preserve">deal with premises and equipment. </w:t>
      </w:r>
      <w:r w:rsidRPr="006D7B1C">
        <w:rPr>
          <w:rFonts w:eastAsia="Calibri" w:cs="Arial"/>
          <w:bCs/>
          <w:color w:val="000000" w:themeColor="text1"/>
          <w:szCs w:val="22"/>
          <w:lang w:bidi="ar-SA"/>
        </w:rPr>
        <w:t xml:space="preserve">Subsection (1) </w:t>
      </w:r>
      <w:r>
        <w:rPr>
          <w:rFonts w:cs="Arial"/>
          <w:color w:val="000000" w:themeColor="text1"/>
          <w:lang w:val="en-US"/>
        </w:rPr>
        <w:t>requires</w:t>
      </w:r>
      <w:r w:rsidRPr="006D7B1C">
        <w:rPr>
          <w:rFonts w:cs="Arial"/>
          <w:color w:val="000000" w:themeColor="text1"/>
          <w:lang w:val="en-US"/>
        </w:rPr>
        <w:t xml:space="preserve"> </w:t>
      </w:r>
      <w:r>
        <w:rPr>
          <w:rFonts w:cs="Arial"/>
          <w:lang w:val="en-US"/>
        </w:rPr>
        <w:t xml:space="preserve">a </w:t>
      </w:r>
      <w:r>
        <w:t xml:space="preserve">primary horticulture producer and a primary horticulture processor to </w:t>
      </w:r>
      <w:r w:rsidRPr="00E84CB6">
        <w:rPr>
          <w:rFonts w:cs="Arial"/>
          <w:lang w:val="en-US"/>
        </w:rPr>
        <w:t>take all reasonable measures to ensure that premises and equipment are designed, constructed, maintained and operated in a way that allows for effective cleaning and sanitisation of the premises and equipment</w:t>
      </w:r>
      <w:r>
        <w:rPr>
          <w:rFonts w:cs="Arial"/>
          <w:lang w:val="en-US"/>
        </w:rPr>
        <w:t>;</w:t>
      </w:r>
      <w:r w:rsidRPr="00E84CB6">
        <w:rPr>
          <w:rFonts w:cs="Arial"/>
          <w:lang w:val="en-US"/>
        </w:rPr>
        <w:t xml:space="preserve"> and</w:t>
      </w:r>
      <w:r>
        <w:rPr>
          <w:rFonts w:cs="Arial"/>
          <w:lang w:val="en-US"/>
        </w:rPr>
        <w:t xml:space="preserve"> </w:t>
      </w:r>
      <w:r w:rsidRPr="00E84CB6">
        <w:rPr>
          <w:rFonts w:cs="Arial"/>
          <w:lang w:val="en-US"/>
        </w:rPr>
        <w:t xml:space="preserve">does not make </w:t>
      </w:r>
      <w:r>
        <w:rPr>
          <w:rFonts w:cs="Arial"/>
          <w:color w:val="000000" w:themeColor="text1"/>
          <w:lang w:val="en-US"/>
        </w:rPr>
        <w:t xml:space="preserve">berries </w:t>
      </w:r>
      <w:r w:rsidRPr="006D7B1C">
        <w:rPr>
          <w:rFonts w:cs="Arial"/>
          <w:color w:val="000000" w:themeColor="text1"/>
          <w:lang w:val="en-US"/>
        </w:rPr>
        <w:t>unacceptable</w:t>
      </w:r>
      <w:r>
        <w:rPr>
          <w:rFonts w:cs="Arial"/>
          <w:lang w:val="en-US"/>
        </w:rPr>
        <w:t>. Subsection (2) of each provision requires a</w:t>
      </w:r>
      <w:r>
        <w:t xml:space="preserve"> primary horticulture producer and a primary horticulture processor to ensure that premises and equipment are </w:t>
      </w:r>
      <w:r w:rsidR="0037617B">
        <w:t>maintained</w:t>
      </w:r>
      <w:r>
        <w:t xml:space="preserve">, </w:t>
      </w:r>
      <w:r w:rsidR="0037617B">
        <w:t xml:space="preserve">cleaned and if necessary </w:t>
      </w:r>
      <w:r>
        <w:t xml:space="preserve">sanitised; each to the extent needed to ensure that </w:t>
      </w:r>
      <w:r>
        <w:rPr>
          <w:rFonts w:cs="Arial"/>
          <w:color w:val="000000" w:themeColor="text1"/>
          <w:lang w:val="en-US"/>
        </w:rPr>
        <w:t xml:space="preserve">berries </w:t>
      </w:r>
      <w:r w:rsidRPr="006D7B1C">
        <w:rPr>
          <w:color w:val="000000" w:themeColor="text1"/>
        </w:rPr>
        <w:t xml:space="preserve">are </w:t>
      </w:r>
      <w:r>
        <w:t xml:space="preserve">not made unacceptable. The intent of these provisions is that </w:t>
      </w:r>
      <w:r w:rsidRPr="001D650B">
        <w:rPr>
          <w:rFonts w:cs="Arial"/>
        </w:rPr>
        <w:t>premises</w:t>
      </w:r>
      <w:r>
        <w:rPr>
          <w:rFonts w:cs="Arial"/>
        </w:rPr>
        <w:t xml:space="preserve"> and</w:t>
      </w:r>
      <w:r w:rsidRPr="001D650B">
        <w:rPr>
          <w:rFonts w:cs="Arial"/>
        </w:rPr>
        <w:t xml:space="preserve"> equipment</w:t>
      </w:r>
      <w:r>
        <w:rPr>
          <w:rFonts w:cs="Arial"/>
        </w:rPr>
        <w:t>,</w:t>
      </w:r>
      <w:r w:rsidRPr="001D650B">
        <w:rPr>
          <w:rFonts w:cs="Arial"/>
        </w:rPr>
        <w:t xml:space="preserve"> </w:t>
      </w:r>
      <w:r>
        <w:rPr>
          <w:rFonts w:cs="Arial"/>
        </w:rPr>
        <w:t xml:space="preserve">including transport vehicles, </w:t>
      </w:r>
      <w:r w:rsidRPr="001D650B">
        <w:rPr>
          <w:rFonts w:cs="Arial"/>
        </w:rPr>
        <w:t xml:space="preserve">do not present a source of </w:t>
      </w:r>
      <w:r>
        <w:rPr>
          <w:rFonts w:cs="Arial"/>
        </w:rPr>
        <w:t xml:space="preserve">product </w:t>
      </w:r>
      <w:r w:rsidRPr="001D650B">
        <w:rPr>
          <w:rFonts w:cs="Arial"/>
        </w:rPr>
        <w:t>contamination</w:t>
      </w:r>
      <w:r>
        <w:rPr>
          <w:rFonts w:cs="Arial"/>
        </w:rPr>
        <w:t>, damage or other</w:t>
      </w:r>
      <w:r w:rsidRPr="001D650B">
        <w:rPr>
          <w:rFonts w:cs="Arial"/>
        </w:rPr>
        <w:t xml:space="preserve"> </w:t>
      </w:r>
      <w:r>
        <w:rPr>
          <w:rFonts w:cs="Arial"/>
        </w:rPr>
        <w:t xml:space="preserve">adverse outcome. </w:t>
      </w:r>
    </w:p>
    <w:p w14:paraId="06A01219" w14:textId="77777777" w:rsidR="00AF68DC" w:rsidRPr="00BD1CE4" w:rsidRDefault="00AF68DC" w:rsidP="00AF68DC">
      <w:pPr>
        <w:autoSpaceDE w:val="0"/>
        <w:autoSpaceDN w:val="0"/>
        <w:adjustRightInd w:val="0"/>
        <w:spacing w:after="120"/>
        <w:rPr>
          <w:rFonts w:cs="Arial"/>
          <w:lang w:val="en-US"/>
        </w:rPr>
      </w:pPr>
    </w:p>
    <w:p w14:paraId="45E2FD28" w14:textId="3C9F8A88" w:rsidR="00AF68DC" w:rsidRPr="00F20058" w:rsidRDefault="00AF68DC" w:rsidP="00AF68DC">
      <w:pPr>
        <w:spacing w:after="120"/>
        <w:rPr>
          <w:rFonts w:cs="Arial"/>
        </w:rPr>
      </w:pPr>
      <w:r w:rsidRPr="00926609">
        <w:rPr>
          <w:rFonts w:eastAsia="Calibri" w:cs="Arial"/>
          <w:b/>
          <w:bCs/>
          <w:szCs w:val="22"/>
          <w:lang w:bidi="ar-SA"/>
        </w:rPr>
        <w:t xml:space="preserve">Section </w:t>
      </w:r>
      <w:r>
        <w:rPr>
          <w:rFonts w:eastAsia="Calibri" w:cs="Arial"/>
          <w:b/>
          <w:bCs/>
          <w:szCs w:val="22"/>
          <w:lang w:bidi="ar-SA"/>
        </w:rPr>
        <w:t>8:</w:t>
      </w:r>
      <w:r w:rsidR="0037617B">
        <w:rPr>
          <w:rFonts w:eastAsia="Calibri" w:cs="Arial"/>
          <w:b/>
          <w:bCs/>
          <w:szCs w:val="22"/>
          <w:lang w:bidi="ar-SA"/>
        </w:rPr>
        <w:t xml:space="preserve"> </w:t>
      </w:r>
      <w:r w:rsidRPr="006D7B1C">
        <w:rPr>
          <w:rFonts w:eastAsia="Calibri" w:cs="Arial"/>
          <w:bCs/>
          <w:szCs w:val="22"/>
          <w:lang w:bidi="ar-SA"/>
        </w:rPr>
        <w:t xml:space="preserve">These </w:t>
      </w:r>
      <w:r>
        <w:rPr>
          <w:rFonts w:eastAsia="Calibri" w:cs="Arial"/>
          <w:bCs/>
          <w:szCs w:val="22"/>
          <w:lang w:bidi="ar-SA"/>
        </w:rPr>
        <w:t>provision</w:t>
      </w:r>
      <w:r w:rsidRPr="006D7B1C">
        <w:rPr>
          <w:rFonts w:eastAsia="Calibri" w:cs="Arial"/>
          <w:bCs/>
          <w:szCs w:val="22"/>
          <w:lang w:bidi="ar-SA"/>
        </w:rPr>
        <w:t>s</w:t>
      </w:r>
      <w:r>
        <w:rPr>
          <w:rFonts w:eastAsia="Calibri" w:cs="Arial"/>
          <w:bCs/>
          <w:szCs w:val="22"/>
          <w:lang w:bidi="ar-SA"/>
        </w:rPr>
        <w:t xml:space="preserve"> require a</w:t>
      </w:r>
      <w:r>
        <w:t xml:space="preserve"> primary horticulture producer and a primary horticulture processor to ensure </w:t>
      </w:r>
      <w:r>
        <w:rPr>
          <w:rFonts w:eastAsia="Calibri" w:cs="Arial"/>
          <w:bCs/>
          <w:szCs w:val="22"/>
          <w:lang w:bidi="ar-SA"/>
        </w:rPr>
        <w:t>tha</w:t>
      </w:r>
      <w:r w:rsidRPr="00FA343B">
        <w:rPr>
          <w:rFonts w:eastAsia="Calibri" w:cs="Arial"/>
          <w:bCs/>
          <w:szCs w:val="22"/>
          <w:lang w:bidi="ar-SA"/>
        </w:rPr>
        <w:t>t p</w:t>
      </w:r>
      <w:r w:rsidRPr="00FA343B">
        <w:rPr>
          <w:rFonts w:cs="Arial"/>
        </w:rPr>
        <w:t>erson</w:t>
      </w:r>
      <w:r>
        <w:rPr>
          <w:rFonts w:cs="Arial"/>
        </w:rPr>
        <w:t>s</w:t>
      </w:r>
      <w:r w:rsidRPr="00FA343B">
        <w:rPr>
          <w:rFonts w:cs="Arial"/>
        </w:rPr>
        <w:t xml:space="preserve"> </w:t>
      </w:r>
      <w:r>
        <w:rPr>
          <w:rFonts w:cs="Arial"/>
          <w:lang w:val="en-US"/>
        </w:rPr>
        <w:t xml:space="preserve">engaged in; or supervising a person engaged in, </w:t>
      </w:r>
      <w:r w:rsidRPr="00F7170E">
        <w:rPr>
          <w:rFonts w:cs="Arial"/>
          <w:lang w:val="en-US"/>
        </w:rPr>
        <w:t>relevant activities</w:t>
      </w:r>
      <w:r>
        <w:rPr>
          <w:rFonts w:cs="Arial"/>
          <w:lang w:val="en-US"/>
        </w:rPr>
        <w:t xml:space="preserve"> listed </w:t>
      </w:r>
      <w:r w:rsidRPr="006D7B1C">
        <w:rPr>
          <w:rFonts w:cs="Arial"/>
          <w:color w:val="000000" w:themeColor="text1"/>
          <w:lang w:val="en-US"/>
        </w:rPr>
        <w:t xml:space="preserve">for </w:t>
      </w:r>
      <w:r>
        <w:rPr>
          <w:rFonts w:cs="Arial"/>
          <w:color w:val="000000" w:themeColor="text1"/>
        </w:rPr>
        <w:t xml:space="preserve">berries </w:t>
      </w:r>
      <w:r w:rsidRPr="006D7B1C">
        <w:rPr>
          <w:rFonts w:cs="Arial"/>
          <w:color w:val="000000" w:themeColor="text1"/>
        </w:rPr>
        <w:t xml:space="preserve">have </w:t>
      </w:r>
      <w:r w:rsidRPr="00FA343B">
        <w:rPr>
          <w:rFonts w:cs="Arial"/>
        </w:rPr>
        <w:t xml:space="preserve">skills and knowledge in </w:t>
      </w:r>
      <w:r>
        <w:rPr>
          <w:rFonts w:cs="Arial"/>
        </w:rPr>
        <w:t xml:space="preserve">both </w:t>
      </w:r>
      <w:r w:rsidRPr="00FA343B">
        <w:rPr>
          <w:rFonts w:cs="Arial"/>
        </w:rPr>
        <w:t xml:space="preserve">food safety and food hygiene </w:t>
      </w:r>
      <w:r>
        <w:rPr>
          <w:rFonts w:cs="Arial"/>
        </w:rPr>
        <w:t>commensurate with their work. The purpose of this provision is</w:t>
      </w:r>
      <w:r w:rsidRPr="00FA343B">
        <w:rPr>
          <w:rFonts w:cs="Arial"/>
        </w:rPr>
        <w:t xml:space="preserve"> to ensure </w:t>
      </w:r>
      <w:r>
        <w:rPr>
          <w:rFonts w:cs="Arial"/>
        </w:rPr>
        <w:t>those people</w:t>
      </w:r>
      <w:r w:rsidRPr="00FA343B">
        <w:rPr>
          <w:rFonts w:cs="Arial"/>
        </w:rPr>
        <w:t xml:space="preserve"> do not </w:t>
      </w:r>
      <w:r>
        <w:rPr>
          <w:rFonts w:cs="Arial"/>
        </w:rPr>
        <w:t>make the product unacceptable through contamination</w:t>
      </w:r>
      <w:r w:rsidRPr="00FA343B">
        <w:rPr>
          <w:rFonts w:cs="Arial"/>
        </w:rPr>
        <w:t xml:space="preserve"> </w:t>
      </w:r>
      <w:r>
        <w:rPr>
          <w:rFonts w:cs="Arial"/>
        </w:rPr>
        <w:t>or other adverse outcomes</w:t>
      </w:r>
      <w:r w:rsidRPr="00FA343B">
        <w:rPr>
          <w:rFonts w:cs="Arial"/>
        </w:rPr>
        <w:t>.</w:t>
      </w:r>
      <w:r>
        <w:rPr>
          <w:rFonts w:cs="Arial"/>
        </w:rPr>
        <w:t xml:space="preserve"> </w:t>
      </w:r>
    </w:p>
    <w:p w14:paraId="3016CA96" w14:textId="77777777" w:rsidR="00AF68DC" w:rsidRDefault="00AF68DC" w:rsidP="00AF68DC">
      <w:pPr>
        <w:widowControl/>
        <w:autoSpaceDE w:val="0"/>
        <w:autoSpaceDN w:val="0"/>
        <w:adjustRightInd w:val="0"/>
        <w:rPr>
          <w:rFonts w:eastAsia="Calibri" w:cs="Arial"/>
          <w:b/>
          <w:bCs/>
          <w:szCs w:val="22"/>
          <w:lang w:bidi="ar-SA"/>
        </w:rPr>
      </w:pPr>
    </w:p>
    <w:p w14:paraId="7566BB46" w14:textId="77777777" w:rsidR="00AF68DC" w:rsidRDefault="00AF68DC" w:rsidP="00AF68DC">
      <w:pPr>
        <w:widowControl/>
        <w:autoSpaceDE w:val="0"/>
        <w:autoSpaceDN w:val="0"/>
        <w:adjustRightInd w:val="0"/>
        <w:rPr>
          <w:rFonts w:eastAsia="Calibri" w:cs="Arial"/>
          <w:szCs w:val="22"/>
          <w:lang w:bidi="ar-SA"/>
        </w:rPr>
      </w:pPr>
      <w:r w:rsidRPr="00926609">
        <w:rPr>
          <w:rFonts w:eastAsia="Calibri" w:cs="Arial"/>
          <w:b/>
          <w:bCs/>
          <w:szCs w:val="22"/>
          <w:lang w:bidi="ar-SA"/>
        </w:rPr>
        <w:t xml:space="preserve">Section </w:t>
      </w:r>
      <w:r>
        <w:rPr>
          <w:rFonts w:eastAsia="Calibri" w:cs="Arial"/>
          <w:b/>
          <w:bCs/>
          <w:szCs w:val="22"/>
          <w:lang w:bidi="ar-SA"/>
        </w:rPr>
        <w:t xml:space="preserve">9: </w:t>
      </w:r>
      <w:r w:rsidRPr="006D7B1C">
        <w:rPr>
          <w:rFonts w:eastAsia="Calibri" w:cs="Arial"/>
          <w:bCs/>
          <w:szCs w:val="22"/>
          <w:lang w:bidi="ar-SA"/>
        </w:rPr>
        <w:t xml:space="preserve">These </w:t>
      </w:r>
      <w:r>
        <w:rPr>
          <w:color w:val="000000" w:themeColor="text1"/>
        </w:rPr>
        <w:t>provision</w:t>
      </w:r>
      <w:r w:rsidRPr="006D7B1C">
        <w:rPr>
          <w:rFonts w:eastAsia="Calibri" w:cs="Arial"/>
          <w:bCs/>
          <w:szCs w:val="22"/>
          <w:lang w:bidi="ar-SA"/>
        </w:rPr>
        <w:t>s</w:t>
      </w:r>
      <w:r>
        <w:rPr>
          <w:rFonts w:eastAsia="Calibri" w:cs="Arial"/>
          <w:b/>
          <w:bCs/>
          <w:szCs w:val="22"/>
          <w:lang w:bidi="ar-SA"/>
        </w:rPr>
        <w:t xml:space="preserve"> </w:t>
      </w:r>
      <w:r>
        <w:rPr>
          <w:rFonts w:eastAsia="Calibri" w:cs="Arial"/>
          <w:bCs/>
          <w:szCs w:val="22"/>
          <w:lang w:bidi="ar-SA"/>
        </w:rPr>
        <w:t>require</w:t>
      </w:r>
      <w:r w:rsidRPr="00FA343B">
        <w:rPr>
          <w:rFonts w:eastAsia="Calibri" w:cs="Arial"/>
          <w:bCs/>
          <w:szCs w:val="22"/>
          <w:lang w:bidi="ar-SA"/>
        </w:rPr>
        <w:t xml:space="preserve"> </w:t>
      </w:r>
      <w:r>
        <w:rPr>
          <w:rFonts w:eastAsia="Calibri" w:cs="Arial"/>
          <w:bCs/>
          <w:szCs w:val="22"/>
          <w:lang w:bidi="ar-SA"/>
        </w:rPr>
        <w:t>a</w:t>
      </w:r>
      <w:r>
        <w:t xml:space="preserve"> primary horticulture producer and a primary </w:t>
      </w:r>
      <w:r w:rsidRPr="006D7B1C">
        <w:rPr>
          <w:color w:val="000000" w:themeColor="text1"/>
        </w:rPr>
        <w:t xml:space="preserve">horticulture processor </w:t>
      </w:r>
      <w:r w:rsidRPr="006D7B1C">
        <w:rPr>
          <w:rFonts w:eastAsia="Calibri" w:cs="Arial"/>
          <w:bCs/>
          <w:color w:val="000000" w:themeColor="text1"/>
          <w:szCs w:val="22"/>
          <w:lang w:bidi="ar-SA"/>
        </w:rPr>
        <w:t xml:space="preserve">to take all reasonable measures to </w:t>
      </w:r>
      <w:r w:rsidRPr="006D7B1C">
        <w:rPr>
          <w:color w:val="000000" w:themeColor="text1"/>
        </w:rPr>
        <w:t xml:space="preserve">ensure that personnel and visitors exercise personal hygiene and health practices that do not make </w:t>
      </w:r>
      <w:r>
        <w:rPr>
          <w:rFonts w:cs="Arial"/>
          <w:color w:val="000000" w:themeColor="text1"/>
        </w:rPr>
        <w:t xml:space="preserve">berries </w:t>
      </w:r>
      <w:r w:rsidRPr="006D7B1C">
        <w:rPr>
          <w:color w:val="000000" w:themeColor="text1"/>
        </w:rPr>
        <w:t>unacceptable. The intent is that personnel and visitors do not present a source of product contamination or other adverse product outcome from illness or poor hygiene practices.</w:t>
      </w:r>
    </w:p>
    <w:p w14:paraId="012B6405" w14:textId="77777777" w:rsidR="00AF68DC" w:rsidRDefault="00AF68DC" w:rsidP="00AF68DC">
      <w:pPr>
        <w:widowControl/>
        <w:autoSpaceDE w:val="0"/>
        <w:autoSpaceDN w:val="0"/>
        <w:adjustRightInd w:val="0"/>
        <w:rPr>
          <w:rFonts w:eastAsia="Calibri" w:cs="Arial"/>
          <w:bCs/>
          <w:szCs w:val="22"/>
          <w:lang w:bidi="ar-SA"/>
        </w:rPr>
      </w:pPr>
    </w:p>
    <w:p w14:paraId="78A8C365" w14:textId="77777777" w:rsidR="00AF68DC" w:rsidRDefault="00AF68DC" w:rsidP="00AF68DC">
      <w:pPr>
        <w:widowControl/>
        <w:autoSpaceDE w:val="0"/>
        <w:autoSpaceDN w:val="0"/>
        <w:adjustRightInd w:val="0"/>
        <w:rPr>
          <w:rFonts w:eastAsia="Calibri"/>
          <w:bCs/>
          <w:color w:val="000000" w:themeColor="text1"/>
          <w:szCs w:val="22"/>
          <w:lang w:bidi="ar-SA"/>
        </w:rPr>
      </w:pPr>
      <w:r w:rsidRPr="00926609">
        <w:rPr>
          <w:rFonts w:eastAsia="Calibri" w:cs="Arial"/>
          <w:b/>
          <w:bCs/>
          <w:szCs w:val="22"/>
          <w:lang w:bidi="ar-SA"/>
        </w:rPr>
        <w:t xml:space="preserve">Section </w:t>
      </w:r>
      <w:r>
        <w:rPr>
          <w:rFonts w:eastAsia="Calibri" w:cs="Arial"/>
          <w:b/>
          <w:bCs/>
          <w:szCs w:val="22"/>
          <w:lang w:bidi="ar-SA"/>
        </w:rPr>
        <w:t xml:space="preserve">10: </w:t>
      </w:r>
      <w:r w:rsidRPr="00046121">
        <w:rPr>
          <w:rFonts w:eastAsia="Calibri" w:cs="Arial"/>
          <w:bCs/>
          <w:szCs w:val="22"/>
          <w:lang w:bidi="ar-SA"/>
        </w:rPr>
        <w:t xml:space="preserve">These </w:t>
      </w:r>
      <w:r>
        <w:rPr>
          <w:rFonts w:eastAsia="Calibri" w:cs="Arial"/>
          <w:bCs/>
          <w:szCs w:val="22"/>
          <w:lang w:bidi="ar-SA"/>
        </w:rPr>
        <w:t>provision</w:t>
      </w:r>
      <w:r w:rsidRPr="00046121">
        <w:rPr>
          <w:rFonts w:eastAsia="Calibri" w:cs="Arial"/>
          <w:bCs/>
          <w:szCs w:val="22"/>
          <w:lang w:bidi="ar-SA"/>
        </w:rPr>
        <w:t xml:space="preserve">s </w:t>
      </w:r>
      <w:r w:rsidRPr="00046121">
        <w:rPr>
          <w:rFonts w:eastAsia="Calibri" w:cs="Arial"/>
          <w:bCs/>
          <w:color w:val="000000" w:themeColor="text1"/>
          <w:szCs w:val="22"/>
          <w:lang w:bidi="ar-SA"/>
        </w:rPr>
        <w:t>prohibit</w:t>
      </w:r>
      <w:r>
        <w:rPr>
          <w:rFonts w:eastAsia="Calibri" w:cs="Arial"/>
          <w:bCs/>
          <w:color w:val="000000" w:themeColor="text1"/>
          <w:szCs w:val="22"/>
          <w:lang w:bidi="ar-SA"/>
        </w:rPr>
        <w:t xml:space="preserve"> </w:t>
      </w:r>
      <w:r w:rsidRPr="00046121">
        <w:rPr>
          <w:rFonts w:eastAsia="Calibri" w:cs="Arial"/>
          <w:bCs/>
          <w:color w:val="000000" w:themeColor="text1"/>
          <w:szCs w:val="22"/>
          <w:lang w:bidi="ar-SA"/>
        </w:rPr>
        <w:t>a primary horticulture producer or a primary horticulture proc</w:t>
      </w:r>
      <w:r>
        <w:rPr>
          <w:rFonts w:eastAsia="Calibri" w:cs="Arial"/>
          <w:bCs/>
          <w:color w:val="000000" w:themeColor="text1"/>
          <w:szCs w:val="22"/>
          <w:lang w:bidi="ar-SA"/>
        </w:rPr>
        <w:t xml:space="preserve">essor from selling or supplying berries </w:t>
      </w:r>
      <w:r w:rsidRPr="00046121">
        <w:rPr>
          <w:rFonts w:eastAsia="Calibri" w:cs="Arial"/>
          <w:bCs/>
          <w:color w:val="000000" w:themeColor="text1"/>
          <w:szCs w:val="22"/>
          <w:lang w:bidi="ar-SA"/>
        </w:rPr>
        <w:t>for human consumption if they ought reasonably know</w:t>
      </w:r>
      <w:r>
        <w:rPr>
          <w:rFonts w:eastAsia="Calibri" w:cs="Arial"/>
          <w:bCs/>
          <w:color w:val="000000" w:themeColor="text1"/>
          <w:szCs w:val="22"/>
          <w:lang w:bidi="ar-SA"/>
        </w:rPr>
        <w:t>,</w:t>
      </w:r>
      <w:r w:rsidRPr="00046121">
        <w:rPr>
          <w:rFonts w:eastAsia="Calibri" w:cs="Arial"/>
          <w:bCs/>
          <w:color w:val="000000" w:themeColor="text1"/>
          <w:szCs w:val="22"/>
          <w:lang w:bidi="ar-SA"/>
        </w:rPr>
        <w:t xml:space="preserve"> or ought reas</w:t>
      </w:r>
      <w:r>
        <w:rPr>
          <w:rFonts w:eastAsia="Calibri" w:cs="Arial"/>
          <w:bCs/>
          <w:color w:val="000000" w:themeColor="text1"/>
          <w:szCs w:val="22"/>
          <w:lang w:bidi="ar-SA"/>
        </w:rPr>
        <w:t>onably suspect, that the relevant food is</w:t>
      </w:r>
      <w:r w:rsidRPr="00046121">
        <w:rPr>
          <w:rFonts w:eastAsia="Calibri" w:cs="Arial"/>
          <w:bCs/>
          <w:color w:val="000000" w:themeColor="text1"/>
          <w:szCs w:val="22"/>
          <w:lang w:bidi="ar-SA"/>
        </w:rPr>
        <w:t xml:space="preserve"> unacceptable. This requirement is intended to prevent </w:t>
      </w:r>
      <w:r w:rsidRPr="00046121">
        <w:rPr>
          <w:rFonts w:eastAsia="Calibri" w:cs="Arial"/>
          <w:color w:val="000000" w:themeColor="text1"/>
          <w:szCs w:val="22"/>
          <w:lang w:bidi="ar-SA"/>
        </w:rPr>
        <w:t>the introduction or tr</w:t>
      </w:r>
      <w:r>
        <w:rPr>
          <w:rFonts w:eastAsia="Calibri" w:cs="Arial"/>
          <w:color w:val="000000" w:themeColor="text1"/>
          <w:szCs w:val="22"/>
          <w:lang w:bidi="ar-SA"/>
        </w:rPr>
        <w:t xml:space="preserve">ansfer of unacceptable berries </w:t>
      </w:r>
      <w:r w:rsidRPr="00046121">
        <w:rPr>
          <w:rFonts w:eastAsia="Calibri" w:cs="Arial"/>
          <w:color w:val="000000" w:themeColor="text1"/>
          <w:szCs w:val="22"/>
          <w:lang w:bidi="ar-SA"/>
        </w:rPr>
        <w:t>through</w:t>
      </w:r>
      <w:r w:rsidRPr="00046121">
        <w:rPr>
          <w:rFonts w:eastAsia="Calibri"/>
          <w:bCs/>
          <w:color w:val="000000" w:themeColor="text1"/>
          <w:szCs w:val="22"/>
          <w:lang w:bidi="ar-SA"/>
        </w:rPr>
        <w:t xml:space="preserve"> the fresh food supply chain</w:t>
      </w:r>
      <w:r>
        <w:rPr>
          <w:rFonts w:eastAsia="Calibri"/>
          <w:bCs/>
          <w:color w:val="000000" w:themeColor="text1"/>
          <w:szCs w:val="22"/>
          <w:lang w:bidi="ar-SA"/>
        </w:rPr>
        <w:t>.</w:t>
      </w:r>
    </w:p>
    <w:p w14:paraId="72788F08" w14:textId="77777777" w:rsidR="00AF68DC" w:rsidRDefault="00AF68DC" w:rsidP="00D268CB"/>
    <w:p w14:paraId="34CE5ACC" w14:textId="77777777" w:rsidR="00AF68DC" w:rsidRDefault="00AF68DC">
      <w:pPr>
        <w:widowControl/>
      </w:pPr>
      <w:r>
        <w:br w:type="page"/>
      </w:r>
    </w:p>
    <w:p w14:paraId="59659C75" w14:textId="77777777" w:rsidR="00AF68DC" w:rsidRDefault="00AF68DC" w:rsidP="00AF68DC">
      <w:pPr>
        <w:pStyle w:val="Heading2"/>
        <w:ind w:left="0" w:firstLine="0"/>
      </w:pPr>
      <w:bookmarkStart w:id="236" w:name="_Toc102402790"/>
      <w:r>
        <w:t>Explanatory Statement</w:t>
      </w:r>
      <w:bookmarkEnd w:id="236"/>
    </w:p>
    <w:p w14:paraId="2A302ABE" w14:textId="171B75A6" w:rsidR="00AF68DC" w:rsidRDefault="00CB186B" w:rsidP="00AF68DC">
      <w:pPr>
        <w:pStyle w:val="Heading2"/>
        <w:ind w:left="0" w:firstLine="0"/>
      </w:pPr>
      <w:bookmarkStart w:id="237" w:name="_Toc102402791"/>
      <w:r>
        <w:t xml:space="preserve">Approved draft </w:t>
      </w:r>
      <w:r w:rsidR="00AF68DC">
        <w:t>Standard 4.2.8 – Primary Production and Processing requirements for Horticulture (Leafy Vegetables)</w:t>
      </w:r>
      <w:bookmarkEnd w:id="237"/>
    </w:p>
    <w:p w14:paraId="14E486A1" w14:textId="77777777" w:rsidR="00AF68DC" w:rsidRPr="000576EB" w:rsidRDefault="00AF68DC" w:rsidP="00AF68DC">
      <w:pPr>
        <w:rPr>
          <w:b/>
          <w:lang w:val="en-AU" w:eastAsia="en-GB" w:bidi="ar-SA"/>
        </w:rPr>
      </w:pPr>
      <w:r w:rsidRPr="000576EB">
        <w:rPr>
          <w:b/>
          <w:lang w:val="en-AU" w:eastAsia="en-GB" w:bidi="ar-SA"/>
        </w:rPr>
        <w:t>1.</w:t>
      </w:r>
      <w:r w:rsidRPr="000576EB">
        <w:rPr>
          <w:b/>
          <w:lang w:val="en-AU" w:eastAsia="en-GB" w:bidi="ar-SA"/>
        </w:rPr>
        <w:tab/>
        <w:t>Authority</w:t>
      </w:r>
    </w:p>
    <w:p w14:paraId="1E0D8C88" w14:textId="77777777" w:rsidR="00AF68DC" w:rsidRDefault="00AF68DC" w:rsidP="00AF68DC">
      <w:pPr>
        <w:rPr>
          <w:lang w:val="en-AU" w:eastAsia="en-GB" w:bidi="ar-SA"/>
        </w:rPr>
      </w:pPr>
    </w:p>
    <w:p w14:paraId="08D5002C" w14:textId="77777777" w:rsidR="00AF68DC" w:rsidRDefault="00AF68DC" w:rsidP="00AF68D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803B5A">
        <w:rPr>
          <w:rFonts w:eastAsia="Calibri" w:cs="Arial"/>
          <w:bCs/>
          <w:i/>
          <w:szCs w:val="22"/>
          <w:lang w:val="en-AU" w:bidi="ar-SA"/>
        </w:rPr>
        <w:t>Food Standards Australia New Zealand Act 1991</w:t>
      </w:r>
      <w:r w:rsidRPr="00803B5A">
        <w:rPr>
          <w:rFonts w:eastAsia="Calibri" w:cs="Arial"/>
          <w:bCs/>
          <w:szCs w:val="22"/>
          <w:lang w:val="en-AU" w:bidi="ar-SA"/>
        </w:rPr>
        <w:t xml:space="preserve"> (the FSANZ Act)</w:t>
      </w:r>
      <w:r w:rsidRPr="00D13E34">
        <w:rPr>
          <w:rFonts w:eastAsia="Calibri" w:cs="Arial"/>
          <w:bCs/>
          <w:szCs w:val="22"/>
          <w:lang w:val="en-AU" w:bidi="ar-SA"/>
        </w:rPr>
        <w:t xml:space="preserve">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Pr>
          <w:rFonts w:eastAsia="Calibri" w:cs="Arial"/>
          <w:bCs/>
          <w:szCs w:val="22"/>
          <w:lang w:val="en-AU" w:bidi="ar-SA"/>
        </w:rPr>
        <w:t xml:space="preserve"> (the Code). </w:t>
      </w:r>
    </w:p>
    <w:p w14:paraId="6E744563" w14:textId="77777777" w:rsidR="00AF68DC" w:rsidRPr="00D13E34" w:rsidRDefault="00AF68DC" w:rsidP="00AF68DC">
      <w:pPr>
        <w:widowControl/>
        <w:autoSpaceDE w:val="0"/>
        <w:autoSpaceDN w:val="0"/>
        <w:adjustRightInd w:val="0"/>
        <w:rPr>
          <w:rFonts w:eastAsia="Calibri" w:cs="Arial"/>
          <w:bCs/>
          <w:szCs w:val="22"/>
          <w:lang w:val="en-AU" w:bidi="ar-SA"/>
        </w:rPr>
      </w:pPr>
    </w:p>
    <w:p w14:paraId="7D96EA03" w14:textId="77777777" w:rsidR="00AF68DC" w:rsidRPr="00BE7008" w:rsidRDefault="00AF68DC" w:rsidP="00AF68DC">
      <w:pPr>
        <w:widowControl/>
        <w:autoSpaceDE w:val="0"/>
        <w:autoSpaceDN w:val="0"/>
        <w:adjustRightInd w:val="0"/>
        <w:rPr>
          <w:rFonts w:eastAsia="Calibri" w:cs="Arial"/>
          <w:bCs/>
          <w:szCs w:val="22"/>
          <w:lang w:val="en-AU" w:bidi="ar-SA"/>
        </w:rPr>
      </w:pPr>
      <w:r w:rsidRPr="009D3824">
        <w:rPr>
          <w:rFonts w:eastAsia="Calibri" w:cs="Arial"/>
          <w:bCs/>
          <w:color w:val="000000" w:themeColor="text1"/>
          <w:szCs w:val="22"/>
          <w:lang w:val="en-AU" w:bidi="ar-SA"/>
        </w:rPr>
        <w:t xml:space="preserve">Division 2 of Part 3 of the FSANZ Act specifies that the Authority may prepare a proposal for the development or variation of food regulatory measures, including standards. This Division </w:t>
      </w:r>
      <w:r w:rsidRPr="00BE7008">
        <w:rPr>
          <w:rFonts w:eastAsia="Calibri" w:cs="Arial"/>
          <w:bCs/>
          <w:szCs w:val="22"/>
          <w:lang w:val="en-AU" w:bidi="ar-SA"/>
        </w:rPr>
        <w:t xml:space="preserve">also stipulates the procedure for considering a proposal for the development or variation of food regulatory measures. </w:t>
      </w:r>
    </w:p>
    <w:p w14:paraId="219C6975" w14:textId="77777777" w:rsidR="00AF68DC" w:rsidRPr="00BE7008" w:rsidRDefault="00AF68DC" w:rsidP="00AF68DC">
      <w:pPr>
        <w:widowControl/>
        <w:autoSpaceDE w:val="0"/>
        <w:autoSpaceDN w:val="0"/>
        <w:adjustRightInd w:val="0"/>
        <w:rPr>
          <w:rFonts w:eastAsia="Calibri" w:cs="Arial"/>
          <w:bCs/>
          <w:szCs w:val="22"/>
          <w:lang w:val="en-AU" w:bidi="ar-SA"/>
        </w:rPr>
      </w:pPr>
    </w:p>
    <w:p w14:paraId="0886646E" w14:textId="77777777" w:rsidR="00AF68DC" w:rsidRPr="00BE7008" w:rsidRDefault="00AF68DC" w:rsidP="00AF68DC">
      <w:pPr>
        <w:widowControl/>
        <w:autoSpaceDE w:val="0"/>
        <w:autoSpaceDN w:val="0"/>
        <w:adjustRightInd w:val="0"/>
        <w:rPr>
          <w:rFonts w:eastAsia="Calibri" w:cs="Arial"/>
          <w:bCs/>
          <w:szCs w:val="22"/>
          <w:lang w:val="en-AU" w:bidi="ar-SA"/>
        </w:rPr>
      </w:pPr>
      <w:r w:rsidRPr="00BE7008">
        <w:rPr>
          <w:rFonts w:eastAsia="Calibri" w:cs="Arial"/>
          <w:bCs/>
          <w:szCs w:val="22"/>
          <w:lang w:val="en-AU" w:bidi="ar-SA"/>
        </w:rPr>
        <w:t>The Authority prepared Proposal P1052 – Primary Production and Processing requirements for Horticulture (berries, leafy vegetables and melons). The Authority considered the Proposal in accordance with Division 2 of Part 3 and has approved th</w:t>
      </w:r>
      <w:r>
        <w:rPr>
          <w:rFonts w:eastAsia="Calibri" w:cs="Arial"/>
          <w:bCs/>
          <w:szCs w:val="22"/>
          <w:lang w:val="en-AU" w:bidi="ar-SA"/>
        </w:rPr>
        <w:t>is</w:t>
      </w:r>
      <w:r w:rsidRPr="00BE7008">
        <w:rPr>
          <w:rFonts w:eastAsia="Calibri" w:cs="Arial"/>
          <w:bCs/>
          <w:szCs w:val="22"/>
          <w:lang w:val="en-AU" w:bidi="ar-SA"/>
        </w:rPr>
        <w:t xml:space="preserve"> draft Standard and a consequential variation. </w:t>
      </w:r>
    </w:p>
    <w:p w14:paraId="26C788E9" w14:textId="77777777" w:rsidR="00AF68DC" w:rsidRDefault="00AF68DC" w:rsidP="00AF68DC">
      <w:pPr>
        <w:widowControl/>
        <w:autoSpaceDE w:val="0"/>
        <w:autoSpaceDN w:val="0"/>
        <w:adjustRightInd w:val="0"/>
        <w:rPr>
          <w:rFonts w:eastAsia="Calibri" w:cs="Arial"/>
          <w:bCs/>
          <w:color w:val="000000" w:themeColor="text1"/>
          <w:szCs w:val="22"/>
          <w:lang w:val="en-AU" w:bidi="ar-SA"/>
        </w:rPr>
      </w:pPr>
    </w:p>
    <w:p w14:paraId="4FDC07EB" w14:textId="77777777" w:rsidR="00AF68DC" w:rsidRDefault="00AF68DC" w:rsidP="00AF68DC">
      <w:pPr>
        <w:rPr>
          <w:b/>
          <w:lang w:val="en-AU" w:eastAsia="en-GB" w:bidi="ar-SA"/>
        </w:rPr>
      </w:pPr>
      <w:r>
        <w:rPr>
          <w:b/>
          <w:lang w:val="en-AU" w:eastAsia="en-GB" w:bidi="ar-SA"/>
        </w:rPr>
        <w:t>2.</w:t>
      </w:r>
      <w:r>
        <w:rPr>
          <w:b/>
          <w:lang w:val="en-AU" w:eastAsia="en-GB" w:bidi="ar-SA"/>
        </w:rPr>
        <w:tab/>
        <w:t>Variation is a legislative instrument</w:t>
      </w:r>
    </w:p>
    <w:p w14:paraId="4728A1D4" w14:textId="77777777" w:rsidR="00AF68DC" w:rsidRDefault="00AF68DC" w:rsidP="00AF68DC">
      <w:pPr>
        <w:rPr>
          <w:b/>
          <w:lang w:val="en-AU" w:eastAsia="en-GB" w:bidi="ar-SA"/>
        </w:rPr>
      </w:pPr>
    </w:p>
    <w:p w14:paraId="7CD52B96" w14:textId="77777777" w:rsidR="00AF68DC" w:rsidRPr="00D00473" w:rsidRDefault="00AF68DC" w:rsidP="00AF68DC">
      <w:pPr>
        <w:rPr>
          <w:rFonts w:cs="Arial"/>
          <w:szCs w:val="22"/>
          <w:lang w:bidi="ar-SA"/>
        </w:rPr>
      </w:pPr>
      <w:r w:rsidRPr="00D00473">
        <w:rPr>
          <w:rFonts w:cs="Arial"/>
        </w:rPr>
        <w:t xml:space="preserve">The approved draft variation is a legislative instrument for the purposes of the </w:t>
      </w:r>
      <w:r w:rsidRPr="00D00473">
        <w:rPr>
          <w:rFonts w:cs="Arial"/>
          <w:i/>
          <w:iCs/>
        </w:rPr>
        <w:t>Legislation Act 2003</w:t>
      </w:r>
      <w:r w:rsidRPr="00D00473">
        <w:rPr>
          <w:rFonts w:cs="Arial"/>
        </w:rPr>
        <w:t xml:space="preserve"> (see section 94 of the FSANZ Act) and is publicly available on the Federal Register of Legislation (</w:t>
      </w:r>
      <w:hyperlink r:id="rId37" w:history="1">
        <w:r w:rsidRPr="00D00473">
          <w:rPr>
            <w:rFonts w:cs="Arial"/>
            <w:color w:val="3333FF"/>
            <w:u w:val="single"/>
          </w:rPr>
          <w:t>www.legislation.gov.au</w:t>
        </w:r>
      </w:hyperlink>
      <w:r w:rsidRPr="00D00473">
        <w:rPr>
          <w:rFonts w:cs="Arial"/>
        </w:rPr>
        <w:t>).</w:t>
      </w:r>
    </w:p>
    <w:p w14:paraId="18F61713" w14:textId="77777777" w:rsidR="00AF68DC" w:rsidRPr="00D00473" w:rsidRDefault="00AF68DC" w:rsidP="00AF68DC">
      <w:pPr>
        <w:rPr>
          <w:rFonts w:cs="Arial"/>
        </w:rPr>
      </w:pPr>
    </w:p>
    <w:p w14:paraId="33DFF7DD" w14:textId="77777777" w:rsidR="00AF68DC" w:rsidRPr="00FB45C7" w:rsidRDefault="00AF68DC" w:rsidP="00AF68DC">
      <w:pPr>
        <w:rPr>
          <w:rFonts w:cs="Arial"/>
        </w:rPr>
      </w:pPr>
      <w:r w:rsidRPr="00D00473">
        <w:rPr>
          <w:rFonts w:cs="Arial"/>
        </w:rPr>
        <w:t xml:space="preserve">This instrument is not subject to the disallowance or sunsetting provisions of the </w:t>
      </w:r>
      <w:r w:rsidRPr="00D00473">
        <w:rPr>
          <w:rFonts w:cs="Arial"/>
          <w:i/>
          <w:iCs/>
        </w:rPr>
        <w:t xml:space="preserve">Legislation Act 2003. </w:t>
      </w:r>
      <w:r w:rsidRPr="00D00473">
        <w:rPr>
          <w:rFonts w:cs="Arial"/>
        </w:rPr>
        <w:t>Subsections</w:t>
      </w:r>
      <w:r w:rsidRPr="00FB45C7">
        <w:rPr>
          <w:rFonts w:cs="Arial"/>
          <w:i/>
          <w:iCs/>
        </w:rPr>
        <w:t xml:space="preserve"> </w:t>
      </w:r>
      <w:r w:rsidRPr="00FB45C7">
        <w:rPr>
          <w:rFonts w:cs="Arial"/>
        </w:rPr>
        <w:t>44(1) and 54(1) of that Act</w:t>
      </w:r>
      <w:r w:rsidRPr="00FB45C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B45C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give effect to an international obligation of Australia.</w:t>
      </w:r>
    </w:p>
    <w:p w14:paraId="3234A976" w14:textId="77777777" w:rsidR="00AF68DC" w:rsidRPr="00FB45C7" w:rsidRDefault="00AF68DC" w:rsidP="00AF68DC">
      <w:pPr>
        <w:rPr>
          <w:rFonts w:cs="Arial"/>
          <w:color w:val="0000CC"/>
        </w:rPr>
      </w:pPr>
    </w:p>
    <w:p w14:paraId="2955D4FB" w14:textId="77777777" w:rsidR="00AF68DC" w:rsidRDefault="00AF68DC" w:rsidP="00AF68DC">
      <w:pPr>
        <w:rPr>
          <w:b/>
          <w:lang w:val="en-AU" w:eastAsia="en-GB" w:bidi="ar-SA"/>
        </w:rPr>
      </w:pPr>
      <w:r w:rsidRPr="00FB45C7">
        <w:rPr>
          <w:rFonts w:cs="Arial"/>
        </w:rPr>
        <w:t xml:space="preserve">The </w:t>
      </w:r>
      <w:r w:rsidRPr="00FB45C7">
        <w:rPr>
          <w:rFonts w:cs="Arial"/>
          <w:lang w:val="en-AU"/>
        </w:rPr>
        <w:t>FSANZ Act</w:t>
      </w:r>
      <w:r w:rsidRPr="00FB45C7">
        <w:rPr>
          <w:rFonts w:cs="Arial"/>
          <w:i/>
          <w:iCs/>
          <w:lang w:val="en-AU"/>
        </w:rPr>
        <w:t xml:space="preserve"> </w:t>
      </w:r>
      <w:r w:rsidRPr="00FB45C7">
        <w:rPr>
          <w:rFonts w:cs="Arial"/>
          <w:lang w:val="en-AU"/>
        </w:rPr>
        <w:t xml:space="preserve">gives effect to </w:t>
      </w:r>
      <w:r w:rsidRPr="00FB45C7">
        <w:rPr>
          <w:rFonts w:cs="Arial"/>
        </w:rPr>
        <w:t xml:space="preserve">an intergovernmental agreement (the Food Regulation Agreement) and facilitates the establishment or operation of an intergovernmental scheme (national uniform food regulation). </w:t>
      </w:r>
      <w:r w:rsidRPr="00FB45C7">
        <w:rPr>
          <w:rFonts w:cs="Arial"/>
          <w:lang w:val="en-AU"/>
        </w:rPr>
        <w:t>That Act also</w:t>
      </w:r>
      <w:r w:rsidRPr="00FB45C7">
        <w:rPr>
          <w:rFonts w:cs="Arial"/>
          <w:i/>
          <w:iCs/>
          <w:lang w:val="en-AU"/>
        </w:rPr>
        <w:t xml:space="preserve"> </w:t>
      </w:r>
      <w:r w:rsidRPr="00FB45C7">
        <w:rPr>
          <w:rFonts w:cs="Arial"/>
          <w:lang w:val="en-AU"/>
        </w:rPr>
        <w:t xml:space="preserve">gives effect to Australia’s obligations under an international agreement between Australia and New Zealand. For these purposes, the Act </w:t>
      </w:r>
      <w:r w:rsidRPr="00FB45C7">
        <w:rPr>
          <w:rFonts w:cs="Arial"/>
        </w:rPr>
        <w:t xml:space="preserve">establishes the Authority to </w:t>
      </w:r>
      <w:r w:rsidRPr="00FB45C7">
        <w:rPr>
          <w:rFonts w:cs="Arial"/>
          <w:lang w:val="en-AU"/>
        </w:rPr>
        <w:t xml:space="preserve">develop food standards </w:t>
      </w:r>
      <w:r w:rsidRPr="00FB45C7">
        <w:rPr>
          <w:rFonts w:cs="Arial"/>
        </w:rPr>
        <w:t xml:space="preserve">for consideration and endorsement by the Food Ministers Meeting (FMM). The FMM is established under the Food Regulation Agreement and the </w:t>
      </w:r>
      <w:r w:rsidRPr="00FB45C7">
        <w:rPr>
          <w:rFonts w:cs="Arial"/>
          <w:lang w:val="en-AU"/>
        </w:rPr>
        <w:t>international agreement between Australia and New Zealand</w:t>
      </w:r>
      <w:r w:rsidRPr="00FB45C7">
        <w:rPr>
          <w:rFonts w:cs="Arial"/>
        </w:rPr>
        <w:t xml:space="preserve">, and consists of New Zealand, Commonwealth and State/Territory members. If endorsed by the FMM, </w:t>
      </w:r>
      <w:r w:rsidRPr="00FB45C7">
        <w:rPr>
          <w:rFonts w:cs="Arial"/>
          <w:lang w:val="en-AU"/>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5CD8751A" w14:textId="77777777" w:rsidR="00AF68DC" w:rsidRDefault="00AF68DC" w:rsidP="00AF68DC">
      <w:pPr>
        <w:widowControl/>
        <w:autoSpaceDE w:val="0"/>
        <w:autoSpaceDN w:val="0"/>
        <w:adjustRightInd w:val="0"/>
        <w:rPr>
          <w:rFonts w:eastAsia="Calibri" w:cs="Arial"/>
          <w:szCs w:val="22"/>
          <w:lang w:bidi="ar-SA"/>
        </w:rPr>
      </w:pPr>
    </w:p>
    <w:p w14:paraId="77115111" w14:textId="77777777" w:rsidR="00AF68DC" w:rsidRPr="00D13E34" w:rsidRDefault="00AF68DC" w:rsidP="00AF68DC">
      <w:pPr>
        <w:widowControl/>
        <w:autoSpaceDE w:val="0"/>
        <w:autoSpaceDN w:val="0"/>
        <w:adjustRightInd w:val="0"/>
        <w:rPr>
          <w:rFonts w:eastAsia="Calibri" w:cs="Arial"/>
          <w:bCs/>
          <w:szCs w:val="22"/>
          <w:lang w:val="en-AU" w:bidi="ar-SA"/>
        </w:rPr>
      </w:pPr>
    </w:p>
    <w:p w14:paraId="6E5FE538" w14:textId="77777777" w:rsidR="00AF68DC" w:rsidRDefault="00AF68DC" w:rsidP="00AF68DC">
      <w:pPr>
        <w:keepNext/>
        <w:rPr>
          <w:b/>
          <w:lang w:val="en-AU" w:eastAsia="en-GB" w:bidi="ar-SA"/>
        </w:rPr>
      </w:pPr>
      <w:r>
        <w:rPr>
          <w:b/>
          <w:lang w:val="en-AU" w:eastAsia="en-GB" w:bidi="ar-SA"/>
        </w:rPr>
        <w:t>3.</w:t>
      </w:r>
      <w:r>
        <w:rPr>
          <w:b/>
          <w:lang w:val="en-AU" w:eastAsia="en-GB" w:bidi="ar-SA"/>
        </w:rPr>
        <w:tab/>
        <w:t xml:space="preserve">Purpose </w:t>
      </w:r>
    </w:p>
    <w:p w14:paraId="6FE992D9" w14:textId="77777777" w:rsidR="00AF68DC" w:rsidRDefault="00AF68DC" w:rsidP="00AF68DC">
      <w:pPr>
        <w:keepNext/>
        <w:rPr>
          <w:lang w:val="en-AU" w:eastAsia="en-GB" w:bidi="ar-SA"/>
        </w:rPr>
      </w:pPr>
    </w:p>
    <w:p w14:paraId="6EB37242" w14:textId="77777777" w:rsidR="00AF68DC" w:rsidRDefault="00AF68DC" w:rsidP="00AF68DC">
      <w:pPr>
        <w:widowControl/>
        <w:autoSpaceDE w:val="0"/>
        <w:autoSpaceDN w:val="0"/>
        <w:adjustRightInd w:val="0"/>
        <w:rPr>
          <w:rFonts w:cs="Arial"/>
          <w:lang w:eastAsia="en-GB" w:bidi="ar-SA"/>
        </w:rPr>
      </w:pPr>
      <w:r>
        <w:t>The Authority</w:t>
      </w:r>
      <w:r w:rsidRPr="00F5326C">
        <w:t xml:space="preserve"> </w:t>
      </w:r>
      <w:r>
        <w:t>has approved draft Standard 4.2.8</w:t>
      </w:r>
      <w:r w:rsidRPr="00F5326C">
        <w:t xml:space="preserve"> to minimise food safety risks </w:t>
      </w:r>
      <w:r>
        <w:t>associated with the primary production and processing of</w:t>
      </w:r>
      <w:r w:rsidRPr="00A8665D">
        <w:t xml:space="preserve"> </w:t>
      </w:r>
      <w:r>
        <w:t>fresh leafy vegetables in Australia</w:t>
      </w:r>
      <w:r w:rsidRPr="00F5326C">
        <w:rPr>
          <w:rFonts w:cs="Arial"/>
          <w:lang w:eastAsia="en-GB" w:bidi="ar-SA"/>
        </w:rPr>
        <w:t>.</w:t>
      </w:r>
    </w:p>
    <w:p w14:paraId="75334FAD" w14:textId="77777777" w:rsidR="00AF68DC" w:rsidRDefault="00AF68DC" w:rsidP="00AF68DC">
      <w:pPr>
        <w:widowControl/>
        <w:autoSpaceDE w:val="0"/>
        <w:autoSpaceDN w:val="0"/>
        <w:adjustRightInd w:val="0"/>
        <w:rPr>
          <w:rFonts w:eastAsia="Calibri" w:cs="Arial"/>
          <w:b/>
          <w:bCs/>
          <w:sz w:val="28"/>
          <w:szCs w:val="28"/>
          <w:lang w:bidi="ar-SA"/>
        </w:rPr>
      </w:pPr>
    </w:p>
    <w:p w14:paraId="4C8489DF" w14:textId="77777777" w:rsidR="00AF68DC" w:rsidRDefault="00AF68DC" w:rsidP="00AF68DC">
      <w:pPr>
        <w:rPr>
          <w:rFonts w:eastAsia="Calibri"/>
          <w:lang w:bidi="ar-SA"/>
        </w:rPr>
      </w:pPr>
      <w:r>
        <w:rPr>
          <w:rFonts w:eastAsia="Calibri"/>
          <w:lang w:bidi="ar-SA"/>
        </w:rPr>
        <w:t xml:space="preserve">Leafy vegetables contaminated by pathogenic microorganisms present an unacceptable health risk to consumers. In recent years, outbreaks of foodborne illness have been associated with the consumption of leafy vegetables both in Australia and overseas. </w:t>
      </w:r>
    </w:p>
    <w:p w14:paraId="13AA0AC1" w14:textId="77777777" w:rsidR="00AF68DC" w:rsidRDefault="00AF68DC" w:rsidP="00AF68DC">
      <w:pPr>
        <w:rPr>
          <w:rFonts w:eastAsia="Calibri"/>
          <w:lang w:bidi="ar-SA"/>
        </w:rPr>
      </w:pPr>
    </w:p>
    <w:p w14:paraId="7D6B4050" w14:textId="77777777" w:rsidR="00AF68DC" w:rsidRDefault="00AF68DC" w:rsidP="00AF68DC">
      <w:pPr>
        <w:rPr>
          <w:rFonts w:eastAsia="Calibri"/>
          <w:lang w:bidi="ar-SA"/>
        </w:rPr>
      </w:pPr>
      <w:r>
        <w:rPr>
          <w:rFonts w:eastAsia="Calibri"/>
          <w:lang w:bidi="ar-SA"/>
        </w:rPr>
        <w:t xml:space="preserve">The food regulatory measures in Standard 4.2.8, along with existing measures in the Code, address the public health and safety problem identified with leafy vegetables in the most cost-effective manner. </w:t>
      </w:r>
    </w:p>
    <w:p w14:paraId="168F31BB" w14:textId="77777777" w:rsidR="00AF68DC" w:rsidRPr="000F1524" w:rsidRDefault="00AF68DC" w:rsidP="00AF68DC">
      <w:pPr>
        <w:rPr>
          <w:rFonts w:eastAsia="Calibri"/>
          <w:lang w:bidi="ar-SA"/>
        </w:rPr>
      </w:pPr>
    </w:p>
    <w:p w14:paraId="0E737F5F" w14:textId="77777777" w:rsidR="00AF68DC" w:rsidRPr="000576EB" w:rsidRDefault="00AF68DC" w:rsidP="00AF68DC">
      <w:pPr>
        <w:rPr>
          <w:b/>
          <w:lang w:val="en-AU" w:eastAsia="en-GB" w:bidi="ar-SA"/>
        </w:rPr>
      </w:pPr>
      <w:r>
        <w:rPr>
          <w:b/>
          <w:lang w:val="en-AU" w:eastAsia="en-GB" w:bidi="ar-SA"/>
        </w:rPr>
        <w:t>4</w:t>
      </w:r>
      <w:r w:rsidRPr="000576EB">
        <w:rPr>
          <w:b/>
          <w:lang w:val="en-AU" w:eastAsia="en-GB" w:bidi="ar-SA"/>
        </w:rPr>
        <w:t>.</w:t>
      </w:r>
      <w:r w:rsidRPr="000576EB">
        <w:rPr>
          <w:b/>
          <w:lang w:val="en-AU" w:eastAsia="en-GB" w:bidi="ar-SA"/>
        </w:rPr>
        <w:tab/>
        <w:t>Documents incorporated by reference</w:t>
      </w:r>
    </w:p>
    <w:p w14:paraId="7FEA07F8" w14:textId="77777777" w:rsidR="00AF68DC" w:rsidRDefault="00AF68DC" w:rsidP="00AF68DC">
      <w:pPr>
        <w:rPr>
          <w:lang w:val="en-AU" w:eastAsia="en-GB" w:bidi="ar-SA"/>
        </w:rPr>
      </w:pPr>
    </w:p>
    <w:p w14:paraId="5040B898" w14:textId="77777777" w:rsidR="00AF68DC" w:rsidRPr="00D13E34" w:rsidRDefault="00AF68DC" w:rsidP="00AF68D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w:t>
      </w:r>
      <w:r w:rsidRPr="00D13E34" w:rsidDel="00F47123">
        <w:rPr>
          <w:rFonts w:eastAsia="Calibri" w:cs="Arial"/>
          <w:bCs/>
          <w:szCs w:val="22"/>
          <w:lang w:val="en-AU" w:bidi="ar-SA"/>
        </w:rPr>
        <w:t xml:space="preserve"> </w:t>
      </w:r>
      <w:r>
        <w:rPr>
          <w:rFonts w:eastAsia="Calibri" w:cs="Arial"/>
          <w:bCs/>
          <w:szCs w:val="22"/>
          <w:lang w:val="en-AU" w:bidi="ar-SA"/>
        </w:rPr>
        <w:t xml:space="preserve">approved draft Standard </w:t>
      </w:r>
      <w:r w:rsidRPr="00D13E34">
        <w:rPr>
          <w:rFonts w:eastAsia="Calibri" w:cs="Arial"/>
          <w:bCs/>
          <w:szCs w:val="22"/>
          <w:lang w:val="en-AU" w:bidi="ar-SA"/>
        </w:rPr>
        <w:t>do</w:t>
      </w:r>
      <w:r>
        <w:rPr>
          <w:rFonts w:eastAsia="Calibri" w:cs="Arial"/>
          <w:bCs/>
          <w:szCs w:val="22"/>
          <w:lang w:val="en-AU" w:bidi="ar-SA"/>
        </w:rPr>
        <w:t>es</w:t>
      </w:r>
      <w:r w:rsidRPr="00D13E34">
        <w:rPr>
          <w:rFonts w:eastAsia="Calibri" w:cs="Arial"/>
          <w:bCs/>
          <w:szCs w:val="22"/>
          <w:lang w:val="en-AU" w:bidi="ar-SA"/>
        </w:rPr>
        <w:t xml:space="preserve"> not incorporate any documents by reference.</w:t>
      </w:r>
    </w:p>
    <w:p w14:paraId="5DF670AA" w14:textId="77777777" w:rsidR="00AF68DC" w:rsidRDefault="00AF68DC" w:rsidP="00AF68DC">
      <w:pPr>
        <w:rPr>
          <w:lang w:val="en-AU" w:eastAsia="en-GB" w:bidi="ar-SA"/>
        </w:rPr>
      </w:pPr>
    </w:p>
    <w:p w14:paraId="524D149B" w14:textId="77777777" w:rsidR="00AF68DC" w:rsidRPr="000576EB" w:rsidRDefault="00AF68DC" w:rsidP="00AF68DC">
      <w:pPr>
        <w:rPr>
          <w:b/>
          <w:lang w:val="en-AU" w:eastAsia="en-GB" w:bidi="ar-SA"/>
        </w:rPr>
      </w:pPr>
      <w:r>
        <w:rPr>
          <w:b/>
          <w:lang w:val="en-AU" w:eastAsia="en-GB" w:bidi="ar-SA"/>
        </w:rPr>
        <w:t>5</w:t>
      </w:r>
      <w:r w:rsidRPr="000576EB">
        <w:rPr>
          <w:b/>
          <w:lang w:val="en-AU" w:eastAsia="en-GB" w:bidi="ar-SA"/>
        </w:rPr>
        <w:t>.</w:t>
      </w:r>
      <w:r w:rsidRPr="000576EB">
        <w:rPr>
          <w:b/>
          <w:lang w:val="en-AU" w:eastAsia="en-GB" w:bidi="ar-SA"/>
        </w:rPr>
        <w:tab/>
        <w:t>Consultation</w:t>
      </w:r>
    </w:p>
    <w:p w14:paraId="721C58E5" w14:textId="77777777" w:rsidR="00AF68DC" w:rsidRDefault="00AF68DC" w:rsidP="00AF68DC">
      <w:pPr>
        <w:rPr>
          <w:lang w:val="en-AU" w:eastAsia="en-GB" w:bidi="ar-SA"/>
        </w:rPr>
      </w:pPr>
    </w:p>
    <w:p w14:paraId="448B3A2F" w14:textId="77777777" w:rsidR="00AF68DC" w:rsidRDefault="00AF68DC" w:rsidP="00AF68DC">
      <w:pPr>
        <w:rPr>
          <w:szCs w:val="22"/>
        </w:rPr>
      </w:pPr>
      <w:r w:rsidRPr="00541A6A">
        <w:rPr>
          <w:szCs w:val="22"/>
        </w:rPr>
        <w:t xml:space="preserve">In accordance with the procedure in </w:t>
      </w:r>
      <w:r w:rsidRPr="009D3824">
        <w:rPr>
          <w:rFonts w:eastAsia="Calibri" w:cs="Arial"/>
          <w:bCs/>
          <w:color w:val="000000" w:themeColor="text1"/>
          <w:szCs w:val="22"/>
          <w:lang w:val="en-AU" w:bidi="ar-SA"/>
        </w:rPr>
        <w:t xml:space="preserve">Division 2 of Part 3 </w:t>
      </w:r>
      <w:r w:rsidRPr="00541A6A">
        <w:rPr>
          <w:szCs w:val="22"/>
        </w:rPr>
        <w:t>of the FSANZ Act, the Authority’s consideration of Proposal P</w:t>
      </w:r>
      <w:r>
        <w:rPr>
          <w:szCs w:val="22"/>
        </w:rPr>
        <w:t>1052</w:t>
      </w:r>
      <w:r w:rsidRPr="00541A6A">
        <w:rPr>
          <w:szCs w:val="22"/>
        </w:rPr>
        <w:t xml:space="preserve"> include</w:t>
      </w:r>
      <w:r>
        <w:rPr>
          <w:szCs w:val="22"/>
        </w:rPr>
        <w:t>d</w:t>
      </w:r>
      <w:r w:rsidRPr="00541A6A">
        <w:rPr>
          <w:szCs w:val="22"/>
        </w:rPr>
        <w:t xml:space="preserve"> two rounds of public comment following an assessment</w:t>
      </w:r>
      <w:r>
        <w:rPr>
          <w:szCs w:val="22"/>
        </w:rPr>
        <w:t>,</w:t>
      </w:r>
      <w:r w:rsidRPr="00541A6A">
        <w:rPr>
          <w:szCs w:val="22"/>
        </w:rPr>
        <w:t xml:space="preserve"> </w:t>
      </w:r>
      <w:r>
        <w:t>targeted communication with key stakeholders,</w:t>
      </w:r>
      <w:r w:rsidRPr="00541A6A">
        <w:rPr>
          <w:szCs w:val="22"/>
        </w:rPr>
        <w:t xml:space="preserve"> and the preparation of </w:t>
      </w:r>
      <w:r>
        <w:rPr>
          <w:szCs w:val="22"/>
        </w:rPr>
        <w:t xml:space="preserve">three </w:t>
      </w:r>
      <w:r w:rsidRPr="00541A6A">
        <w:rPr>
          <w:szCs w:val="22"/>
        </w:rPr>
        <w:t xml:space="preserve">draft </w:t>
      </w:r>
      <w:r>
        <w:rPr>
          <w:szCs w:val="22"/>
        </w:rPr>
        <w:t>s</w:t>
      </w:r>
      <w:r w:rsidRPr="00541A6A">
        <w:rPr>
          <w:szCs w:val="22"/>
        </w:rPr>
        <w:t>tandard</w:t>
      </w:r>
      <w:r>
        <w:rPr>
          <w:szCs w:val="22"/>
        </w:rPr>
        <w:t>s</w:t>
      </w:r>
      <w:r w:rsidRPr="00541A6A">
        <w:rPr>
          <w:szCs w:val="22"/>
        </w:rPr>
        <w:t xml:space="preserve"> and associated assessment summaries.</w:t>
      </w:r>
      <w:r>
        <w:rPr>
          <w:szCs w:val="22"/>
        </w:rPr>
        <w:t xml:space="preserve"> </w:t>
      </w:r>
    </w:p>
    <w:p w14:paraId="2C43F39E" w14:textId="77777777" w:rsidR="00AF68DC" w:rsidRDefault="00AF68DC" w:rsidP="00AF68DC">
      <w:pPr>
        <w:rPr>
          <w:szCs w:val="22"/>
        </w:rPr>
      </w:pPr>
    </w:p>
    <w:p w14:paraId="45E5C65F" w14:textId="77777777" w:rsidR="00AF68DC" w:rsidRDefault="00AF68DC" w:rsidP="00AF68DC">
      <w:pPr>
        <w:rPr>
          <w:szCs w:val="22"/>
        </w:rPr>
      </w:pPr>
      <w:r>
        <w:rPr>
          <w:szCs w:val="22"/>
        </w:rPr>
        <w:t>The first call for submissions</w:t>
      </w:r>
      <w:r w:rsidRPr="000D304B">
        <w:rPr>
          <w:rFonts w:cs="Arial"/>
          <w:szCs w:val="22"/>
        </w:rPr>
        <w:t xml:space="preserve"> was </w:t>
      </w:r>
      <w:r>
        <w:rPr>
          <w:rFonts w:cs="Arial"/>
          <w:szCs w:val="22"/>
        </w:rPr>
        <w:t xml:space="preserve">held between </w:t>
      </w:r>
      <w:r w:rsidRPr="000D304B">
        <w:rPr>
          <w:rFonts w:cs="Arial"/>
          <w:szCs w:val="22"/>
        </w:rPr>
        <w:t>February</w:t>
      </w:r>
      <w:r>
        <w:rPr>
          <w:rFonts w:cs="Arial"/>
          <w:szCs w:val="22"/>
        </w:rPr>
        <w:t xml:space="preserve"> and </w:t>
      </w:r>
      <w:r w:rsidRPr="000D304B">
        <w:rPr>
          <w:rFonts w:cs="Arial"/>
          <w:szCs w:val="22"/>
          <w:shd w:val="clear" w:color="auto" w:fill="FFFFFF"/>
        </w:rPr>
        <w:t>March 2020</w:t>
      </w:r>
      <w:r w:rsidRPr="000D304B">
        <w:rPr>
          <w:rFonts w:cs="Arial"/>
          <w:szCs w:val="22"/>
        </w:rPr>
        <w:t>. Targete</w:t>
      </w:r>
      <w:r>
        <w:rPr>
          <w:szCs w:val="22"/>
        </w:rPr>
        <w:t>d consultation was undertaken in December 2020–</w:t>
      </w:r>
      <w:r w:rsidRPr="00042D5E">
        <w:rPr>
          <w:szCs w:val="22"/>
        </w:rPr>
        <w:t>January 2021</w:t>
      </w:r>
      <w:r>
        <w:rPr>
          <w:szCs w:val="22"/>
        </w:rPr>
        <w:t>. The second call for submissions was held between November 2021 and February 2022.</w:t>
      </w:r>
    </w:p>
    <w:p w14:paraId="1AF7F96A" w14:textId="77777777" w:rsidR="00AF68DC" w:rsidRDefault="00AF68DC" w:rsidP="00AF68DC">
      <w:pPr>
        <w:rPr>
          <w:szCs w:val="22"/>
        </w:rPr>
      </w:pPr>
    </w:p>
    <w:p w14:paraId="36281540" w14:textId="77777777" w:rsidR="00AF68DC" w:rsidRDefault="00AF68DC" w:rsidP="00AF68DC">
      <w:r>
        <w:t xml:space="preserve">A Standards Development Advisory Group </w:t>
      </w:r>
      <w:r w:rsidRPr="00F916AE">
        <w:t xml:space="preserve">was established with representatives from the industry sector </w:t>
      </w:r>
      <w:r>
        <w:t>and</w:t>
      </w:r>
      <w:r w:rsidRPr="00F916AE">
        <w:t xml:space="preserve"> State</w:t>
      </w:r>
      <w:r>
        <w:t xml:space="preserve">, </w:t>
      </w:r>
      <w:r w:rsidRPr="00F916AE">
        <w:t xml:space="preserve">Territory </w:t>
      </w:r>
      <w:r>
        <w:t xml:space="preserve">and federal </w:t>
      </w:r>
      <w:r w:rsidRPr="00F916AE">
        <w:t>government agencies to provide ongoing advice to FSANZ throughout the standard development process.</w:t>
      </w:r>
      <w:r>
        <w:t xml:space="preserve"> A</w:t>
      </w:r>
      <w:r w:rsidRPr="00504088">
        <w:t xml:space="preserve"> </w:t>
      </w:r>
      <w:r>
        <w:t xml:space="preserve">Horticulture Implementation Working Group comprised of </w:t>
      </w:r>
      <w:r w:rsidRPr="00F916AE">
        <w:t>State</w:t>
      </w:r>
      <w:r>
        <w:t xml:space="preserve">, </w:t>
      </w:r>
      <w:r w:rsidRPr="00F916AE">
        <w:t xml:space="preserve">Territory </w:t>
      </w:r>
      <w:r>
        <w:t>and federal government regulators was established by the Implementation Sub-committee for Food Regulation to work with FSANZ and ensure a nationally consistent approach to implementation of the standards</w:t>
      </w:r>
      <w:r w:rsidRPr="00504088">
        <w:t>.</w:t>
      </w:r>
    </w:p>
    <w:p w14:paraId="3AC40580" w14:textId="77777777" w:rsidR="00AF68DC" w:rsidRDefault="00AF68DC" w:rsidP="00AF68DC">
      <w:pPr>
        <w:rPr>
          <w:rFonts w:eastAsia="Calibri"/>
        </w:rPr>
      </w:pPr>
    </w:p>
    <w:p w14:paraId="0D13E3C2" w14:textId="77777777" w:rsidR="00AF68DC" w:rsidRPr="00803B5A" w:rsidRDefault="00AF68DC" w:rsidP="00AF68DC">
      <w:pPr>
        <w:rPr>
          <w:rFonts w:eastAsia="Calibri"/>
        </w:rPr>
      </w:pPr>
      <w:r>
        <w:rPr>
          <w:rFonts w:eastAsia="Calibri"/>
          <w:color w:val="000000" w:themeColor="text1"/>
        </w:rPr>
        <w:t>A decision Regulation Impact</w:t>
      </w:r>
      <w:r w:rsidRPr="00131F7A">
        <w:rPr>
          <w:rFonts w:eastAsia="Calibri"/>
          <w:color w:val="000000" w:themeColor="text1"/>
        </w:rPr>
        <w:t xml:space="preserve"> Statement </w:t>
      </w:r>
      <w:r>
        <w:rPr>
          <w:rFonts w:eastAsia="Calibri"/>
          <w:color w:val="000000" w:themeColor="text1"/>
        </w:rPr>
        <w:t>(D</w:t>
      </w:r>
      <w:r w:rsidRPr="00117A21">
        <w:rPr>
          <w:rFonts w:eastAsia="Calibri"/>
          <w:color w:val="000000" w:themeColor="text1"/>
        </w:rPr>
        <w:t>RIS</w:t>
      </w:r>
      <w:r>
        <w:rPr>
          <w:rFonts w:eastAsia="Calibri"/>
          <w:color w:val="000000" w:themeColor="text1"/>
        </w:rPr>
        <w:t>)</w:t>
      </w:r>
      <w:r w:rsidRPr="00117A21">
        <w:rPr>
          <w:rFonts w:eastAsia="Calibri"/>
          <w:color w:val="000000" w:themeColor="text1"/>
        </w:rPr>
        <w:t xml:space="preserve"> </w:t>
      </w:r>
      <w:r>
        <w:rPr>
          <w:rFonts w:eastAsia="Calibri"/>
          <w:color w:val="000000" w:themeColor="text1"/>
        </w:rPr>
        <w:t>was prepared by the Authority and has been approved by T</w:t>
      </w:r>
      <w:r w:rsidRPr="00117A21">
        <w:rPr>
          <w:rFonts w:eastAsia="Calibri"/>
          <w:color w:val="000000" w:themeColor="text1"/>
        </w:rPr>
        <w:t>he Of</w:t>
      </w:r>
      <w:r>
        <w:rPr>
          <w:rFonts w:eastAsia="Calibri"/>
          <w:color w:val="000000" w:themeColor="text1"/>
        </w:rPr>
        <w:t xml:space="preserve">fice of Best Practice Regulation (Reference - </w:t>
      </w:r>
      <w:r>
        <w:rPr>
          <w:color w:val="000000"/>
          <w:sz w:val="21"/>
          <w:szCs w:val="21"/>
          <w:shd w:val="clear" w:color="auto" w:fill="FFFFFF"/>
        </w:rPr>
        <w:t>OBPR22-01822)</w:t>
      </w:r>
      <w:r>
        <w:rPr>
          <w:rFonts w:eastAsia="Calibri"/>
          <w:color w:val="000000" w:themeColor="text1"/>
        </w:rPr>
        <w:t>.</w:t>
      </w:r>
    </w:p>
    <w:p w14:paraId="4F153E4D" w14:textId="77777777" w:rsidR="00AF68DC" w:rsidRPr="00803B5A" w:rsidRDefault="00AF68DC" w:rsidP="00AF68DC">
      <w:pPr>
        <w:rPr>
          <w:rFonts w:eastAsia="Calibri"/>
          <w:lang w:bidi="ar-SA"/>
        </w:rPr>
      </w:pPr>
    </w:p>
    <w:p w14:paraId="7D03EBFB" w14:textId="77777777" w:rsidR="00AF68DC" w:rsidRDefault="00AF68DC" w:rsidP="00AF68DC">
      <w:pPr>
        <w:widowControl/>
        <w:rPr>
          <w:rFonts w:eastAsiaTheme="minorHAnsi" w:cs="Arial"/>
          <w:b/>
          <w:bCs/>
          <w:szCs w:val="22"/>
          <w:lang w:val="en-AU" w:bidi="ar-SA"/>
        </w:rPr>
      </w:pPr>
      <w:r>
        <w:rPr>
          <w:rFonts w:eastAsiaTheme="minorHAnsi" w:cs="Arial"/>
          <w:b/>
          <w:bCs/>
          <w:szCs w:val="22"/>
          <w:lang w:val="en-AU" w:bidi="ar-SA"/>
        </w:rPr>
        <w:t>6.</w:t>
      </w:r>
      <w:r>
        <w:rPr>
          <w:rFonts w:eastAsiaTheme="minorHAnsi" w:cs="Arial"/>
          <w:b/>
          <w:bCs/>
          <w:szCs w:val="22"/>
          <w:lang w:val="en-AU" w:bidi="ar-SA"/>
        </w:rPr>
        <w:tab/>
        <w:t>Statement of compatibility with human rights</w:t>
      </w:r>
    </w:p>
    <w:p w14:paraId="1A80FE7D" w14:textId="77777777" w:rsidR="00AF68DC" w:rsidRDefault="00AF68DC" w:rsidP="00AF68DC">
      <w:pPr>
        <w:rPr>
          <w:rFonts w:eastAsiaTheme="minorHAnsi"/>
          <w:lang w:val="en-AU" w:bidi="ar-SA"/>
        </w:rPr>
      </w:pPr>
    </w:p>
    <w:p w14:paraId="61AFB017" w14:textId="77777777" w:rsidR="00AF68DC" w:rsidRDefault="00AF68DC" w:rsidP="00AF68DC">
      <w:pPr>
        <w:rPr>
          <w:rFonts w:eastAsiaTheme="minorHAnsi"/>
          <w:lang w:val="en-AU" w:bidi="ar-SA"/>
        </w:rPr>
      </w:pPr>
      <w:r>
        <w:rPr>
          <w:rFonts w:eastAsiaTheme="minorHAnsi"/>
          <w:lang w:val="en-AU" w:bidi="ar-SA"/>
        </w:rPr>
        <w:t xml:space="preserve">This instrument is exempt from the requirements for a statement of compatibility with human rights as it is a non-disallowable instrument under section 94 of the </w:t>
      </w:r>
      <w:r w:rsidRPr="00941150">
        <w:rPr>
          <w:rFonts w:eastAsiaTheme="minorHAnsi"/>
          <w:i/>
          <w:lang w:val="en-AU" w:bidi="ar-SA"/>
        </w:rPr>
        <w:t>Legislation Act 2003</w:t>
      </w:r>
      <w:r>
        <w:rPr>
          <w:rFonts w:eastAsiaTheme="minorHAnsi"/>
          <w:lang w:val="en-AU" w:bidi="ar-SA"/>
        </w:rPr>
        <w:t>.</w:t>
      </w:r>
    </w:p>
    <w:p w14:paraId="2C03426A" w14:textId="77777777" w:rsidR="00AF68DC" w:rsidRDefault="00AF68DC" w:rsidP="00AF68DC">
      <w:pPr>
        <w:rPr>
          <w:rFonts w:eastAsiaTheme="minorHAnsi"/>
          <w:lang w:val="en-AU" w:bidi="ar-SA"/>
        </w:rPr>
      </w:pPr>
    </w:p>
    <w:p w14:paraId="1417B11B" w14:textId="77777777" w:rsidR="00AF68DC" w:rsidRPr="00700239" w:rsidRDefault="00AF68DC" w:rsidP="00AF68DC">
      <w:pPr>
        <w:keepNext/>
        <w:rPr>
          <w:b/>
          <w:lang w:val="en-AU" w:eastAsia="en-GB" w:bidi="ar-SA"/>
        </w:rPr>
      </w:pPr>
      <w:r>
        <w:rPr>
          <w:b/>
        </w:rPr>
        <w:t>7</w:t>
      </w:r>
      <w:r w:rsidRPr="00700239">
        <w:rPr>
          <w:b/>
        </w:rPr>
        <w:t>.</w:t>
      </w:r>
      <w:r w:rsidRPr="00700239">
        <w:rPr>
          <w:b/>
        </w:rPr>
        <w:tab/>
      </w:r>
      <w:r>
        <w:rPr>
          <w:b/>
        </w:rPr>
        <w:t xml:space="preserve">Approved </w:t>
      </w:r>
      <w:r>
        <w:rPr>
          <w:b/>
          <w:lang w:val="en-AU" w:eastAsia="en-GB" w:bidi="ar-SA"/>
        </w:rPr>
        <w:t>Draft Standard</w:t>
      </w:r>
    </w:p>
    <w:p w14:paraId="6BF20F0E" w14:textId="77777777" w:rsidR="00AF68DC" w:rsidRPr="00F5326C" w:rsidRDefault="00AF68DC" w:rsidP="00AF68DC">
      <w:pPr>
        <w:widowControl/>
        <w:autoSpaceDE w:val="0"/>
        <w:autoSpaceDN w:val="0"/>
        <w:adjustRightInd w:val="0"/>
        <w:contextualSpacing/>
        <w:rPr>
          <w:rFonts w:eastAsia="Calibri" w:cs="Arial"/>
          <w:b/>
          <w:sz w:val="28"/>
          <w:szCs w:val="28"/>
          <w:lang w:bidi="ar-SA"/>
        </w:rPr>
      </w:pPr>
    </w:p>
    <w:p w14:paraId="40387968" w14:textId="33957E47" w:rsidR="00AF68DC" w:rsidRPr="007F6180" w:rsidRDefault="00AF68DC" w:rsidP="00AF68DC">
      <w:pPr>
        <w:rPr>
          <w:b/>
        </w:rPr>
      </w:pPr>
      <w:r w:rsidRPr="001F5708">
        <w:rPr>
          <w:b/>
        </w:rPr>
        <w:t>General</w:t>
      </w:r>
      <w:r>
        <w:rPr>
          <w:b/>
        </w:rPr>
        <w:t xml:space="preserve">: </w:t>
      </w:r>
      <w:r>
        <w:t>The</w:t>
      </w:r>
      <w:r w:rsidR="001B3D28">
        <w:t xml:space="preserve"> approved</w:t>
      </w:r>
      <w:r w:rsidRPr="000049DD">
        <w:t xml:space="preserve"> </w:t>
      </w:r>
      <w:r>
        <w:t>draft S</w:t>
      </w:r>
      <w:r w:rsidRPr="000049DD">
        <w:t xml:space="preserve">tandard </w:t>
      </w:r>
      <w:r>
        <w:t>is</w:t>
      </w:r>
      <w:r w:rsidRPr="000049DD">
        <w:t xml:space="preserve"> introduced by </w:t>
      </w:r>
      <w:r>
        <w:t>two notes providing</w:t>
      </w:r>
      <w:r w:rsidRPr="000049DD">
        <w:t xml:space="preserve"> info</w:t>
      </w:r>
      <w:r>
        <w:t>rmation about the place of the S</w:t>
      </w:r>
      <w:r w:rsidRPr="000049DD">
        <w:t xml:space="preserve">tandard within the Code and the application </w:t>
      </w:r>
      <w:r>
        <w:t xml:space="preserve">or otherwise </w:t>
      </w:r>
      <w:r w:rsidRPr="000049DD">
        <w:t xml:space="preserve">of the </w:t>
      </w:r>
      <w:r>
        <w:t>S</w:t>
      </w:r>
      <w:r w:rsidRPr="000049DD">
        <w:t>tandard in New Zealand.</w:t>
      </w:r>
      <w:r>
        <w:t xml:space="preserve"> The first note in the </w:t>
      </w:r>
      <w:r w:rsidRPr="000252FD">
        <w:rPr>
          <w:color w:val="000000" w:themeColor="text1"/>
        </w:rPr>
        <w:t xml:space="preserve">Standard </w:t>
      </w:r>
      <w:r>
        <w:t xml:space="preserve">explains that the instrument is a standard under the FSANZ Act, and that </w:t>
      </w:r>
      <w:r>
        <w:rPr>
          <w:rFonts w:eastAsia="Calibri" w:cs="Arial"/>
          <w:bCs/>
          <w:szCs w:val="22"/>
          <w:lang w:bidi="ar-SA"/>
        </w:rPr>
        <w:t xml:space="preserve">the </w:t>
      </w:r>
      <w:r>
        <w:t xml:space="preserve">Standard and the other standards together make up the Code. </w:t>
      </w:r>
      <w:r w:rsidRPr="008B1190">
        <w:t xml:space="preserve">The second note in </w:t>
      </w:r>
      <w:r>
        <w:t xml:space="preserve">the </w:t>
      </w:r>
      <w:r w:rsidRPr="008B1190">
        <w:t xml:space="preserve">Standard </w:t>
      </w:r>
      <w:r>
        <w:rPr>
          <w:color w:val="000000" w:themeColor="text1"/>
        </w:rPr>
        <w:t xml:space="preserve">explains that </w:t>
      </w:r>
      <w:r w:rsidRPr="008B1190">
        <w:t xml:space="preserve">the </w:t>
      </w:r>
      <w:r>
        <w:t xml:space="preserve">relevant draft </w:t>
      </w:r>
      <w:r w:rsidRPr="008B1190">
        <w:t>Standard applies only in Australia.</w:t>
      </w:r>
      <w:r>
        <w:t xml:space="preserve"> </w:t>
      </w:r>
    </w:p>
    <w:p w14:paraId="51966538" w14:textId="77777777" w:rsidR="00AF68DC" w:rsidRDefault="00AF68DC" w:rsidP="00AF68DC">
      <w:pPr>
        <w:widowControl/>
        <w:autoSpaceDE w:val="0"/>
        <w:autoSpaceDN w:val="0"/>
        <w:adjustRightInd w:val="0"/>
        <w:rPr>
          <w:rFonts w:eastAsia="Calibri" w:cs="Arial"/>
          <w:bCs/>
          <w:szCs w:val="22"/>
          <w:lang w:bidi="ar-SA"/>
        </w:rPr>
      </w:pPr>
    </w:p>
    <w:p w14:paraId="11B5F867" w14:textId="77777777" w:rsidR="00AF68DC" w:rsidRDefault="00AF68DC" w:rsidP="00AF68DC">
      <w:pPr>
        <w:widowControl/>
        <w:autoSpaceDE w:val="0"/>
        <w:autoSpaceDN w:val="0"/>
        <w:adjustRightInd w:val="0"/>
        <w:rPr>
          <w:rFonts w:eastAsia="Calibri" w:cs="Arial"/>
          <w:bCs/>
          <w:szCs w:val="22"/>
          <w:lang w:bidi="ar-SA"/>
        </w:rPr>
      </w:pPr>
      <w:r w:rsidRPr="000252FD">
        <w:rPr>
          <w:rFonts w:eastAsia="Calibri" w:cs="Arial"/>
          <w:b/>
          <w:bCs/>
          <w:szCs w:val="22"/>
          <w:lang w:bidi="ar-SA"/>
        </w:rPr>
        <w:t>Section 1</w:t>
      </w:r>
      <w:r w:rsidRPr="000252FD">
        <w:rPr>
          <w:b/>
          <w:color w:val="000000" w:themeColor="text1"/>
        </w:rPr>
        <w:t>:</w:t>
      </w:r>
      <w:r>
        <w:rPr>
          <w:color w:val="000000" w:themeColor="text1"/>
        </w:rPr>
        <w:t xml:space="preserve"> This provision </w:t>
      </w:r>
      <w:r>
        <w:rPr>
          <w:rFonts w:eastAsia="Calibri" w:cs="Arial"/>
          <w:bCs/>
          <w:szCs w:val="22"/>
          <w:lang w:bidi="ar-SA"/>
        </w:rPr>
        <w:t>establishes the name of the relevant Standard:</w:t>
      </w:r>
    </w:p>
    <w:p w14:paraId="0D073FD8" w14:textId="77777777" w:rsidR="00AF68DC" w:rsidRPr="00BC2D58" w:rsidRDefault="00AF68DC" w:rsidP="001A6AF4">
      <w:pPr>
        <w:pStyle w:val="ListParagraph"/>
        <w:widowControl/>
        <w:numPr>
          <w:ilvl w:val="0"/>
          <w:numId w:val="10"/>
        </w:numPr>
        <w:autoSpaceDE w:val="0"/>
        <w:autoSpaceDN w:val="0"/>
        <w:adjustRightInd w:val="0"/>
      </w:pPr>
      <w:r w:rsidRPr="00BC2D58">
        <w:rPr>
          <w:rFonts w:eastAsia="Calibri" w:cs="Arial"/>
          <w:bCs/>
          <w:szCs w:val="22"/>
          <w:lang w:bidi="ar-SA"/>
        </w:rPr>
        <w:t xml:space="preserve">the </w:t>
      </w:r>
      <w:r w:rsidRPr="00B56032">
        <w:rPr>
          <w:i/>
        </w:rPr>
        <w:t>Australia New Zealand Food Standards Code</w:t>
      </w:r>
      <w:r w:rsidRPr="008659AF">
        <w:t xml:space="preserve"> –</w:t>
      </w:r>
      <w:r>
        <w:t xml:space="preserve"> </w:t>
      </w:r>
      <w:r w:rsidRPr="008659AF">
        <w:t>Standard</w:t>
      </w:r>
      <w:r>
        <w:t xml:space="preserve"> </w:t>
      </w:r>
      <w:r w:rsidRPr="00BC2D58">
        <w:rPr>
          <w:color w:val="000000" w:themeColor="text1"/>
        </w:rPr>
        <w:t xml:space="preserve">4.2.8 - </w:t>
      </w:r>
      <w:r w:rsidRPr="00B56032">
        <w:rPr>
          <w:i/>
        </w:rPr>
        <w:t xml:space="preserve">Primary </w:t>
      </w:r>
      <w:r>
        <w:rPr>
          <w:i/>
        </w:rPr>
        <w:t>Production a</w:t>
      </w:r>
      <w:r w:rsidRPr="00B56032">
        <w:rPr>
          <w:i/>
        </w:rPr>
        <w:t xml:space="preserve">nd Processing </w:t>
      </w:r>
      <w:r w:rsidRPr="00B56032">
        <w:rPr>
          <w:i/>
          <w:color w:val="000000" w:themeColor="text1"/>
        </w:rPr>
        <w:t>Standard for Leafy Vegetables</w:t>
      </w:r>
      <w:r>
        <w:rPr>
          <w:color w:val="000000" w:themeColor="text1"/>
        </w:rPr>
        <w:t>.</w:t>
      </w:r>
    </w:p>
    <w:p w14:paraId="6A28EC53" w14:textId="77777777" w:rsidR="00AF68DC" w:rsidRDefault="00AF68DC" w:rsidP="00AF68DC">
      <w:pPr>
        <w:widowControl/>
        <w:autoSpaceDE w:val="0"/>
        <w:autoSpaceDN w:val="0"/>
        <w:adjustRightInd w:val="0"/>
      </w:pPr>
    </w:p>
    <w:p w14:paraId="3EFF2875" w14:textId="77777777" w:rsidR="00AF68DC" w:rsidRDefault="00AF68DC" w:rsidP="00AF68DC">
      <w:pPr>
        <w:widowControl/>
        <w:autoSpaceDE w:val="0"/>
        <w:autoSpaceDN w:val="0"/>
        <w:adjustRightInd w:val="0"/>
        <w:rPr>
          <w:rFonts w:eastAsia="Calibri" w:cs="Arial"/>
          <w:bCs/>
          <w:szCs w:val="22"/>
          <w:lang w:bidi="ar-SA"/>
        </w:rPr>
      </w:pPr>
      <w:r>
        <w:t xml:space="preserve">The note to section 1 in the draft Standard explains that the Standard will commence on the date that is 30 months following the date of gazettal, being the date specified in accordance with section 92 of </w:t>
      </w:r>
      <w:r w:rsidRPr="008B1190">
        <w:t>the FSANZ Act.</w:t>
      </w:r>
    </w:p>
    <w:p w14:paraId="5DBFF774" w14:textId="77777777" w:rsidR="00AF68DC" w:rsidRDefault="00AF68DC" w:rsidP="00AF68DC">
      <w:pPr>
        <w:widowControl/>
        <w:autoSpaceDE w:val="0"/>
        <w:autoSpaceDN w:val="0"/>
        <w:adjustRightInd w:val="0"/>
        <w:rPr>
          <w:rFonts w:eastAsia="Calibri" w:cs="Arial"/>
          <w:bCs/>
          <w:szCs w:val="22"/>
          <w:lang w:bidi="ar-SA"/>
        </w:rPr>
      </w:pPr>
    </w:p>
    <w:p w14:paraId="28850D03" w14:textId="77777777" w:rsidR="00AF68DC" w:rsidRDefault="00AF68DC" w:rsidP="00AF68DC">
      <w:pPr>
        <w:widowControl/>
        <w:autoSpaceDE w:val="0"/>
        <w:autoSpaceDN w:val="0"/>
        <w:adjustRightInd w:val="0"/>
        <w:rPr>
          <w:rFonts w:eastAsia="Calibri" w:cs="Arial"/>
          <w:szCs w:val="22"/>
          <w:lang w:bidi="ar-SA"/>
        </w:rPr>
      </w:pPr>
      <w:r w:rsidRPr="000252FD">
        <w:rPr>
          <w:rFonts w:eastAsia="Calibri" w:cs="Arial"/>
          <w:b/>
          <w:bCs/>
          <w:szCs w:val="22"/>
          <w:lang w:bidi="ar-SA"/>
        </w:rPr>
        <w:t xml:space="preserve">Section </w:t>
      </w:r>
      <w:r>
        <w:rPr>
          <w:rFonts w:eastAsia="Calibri" w:cs="Arial"/>
          <w:b/>
          <w:bCs/>
          <w:szCs w:val="22"/>
          <w:lang w:bidi="ar-SA"/>
        </w:rPr>
        <w:t>2</w:t>
      </w:r>
      <w:r w:rsidRPr="000252FD">
        <w:rPr>
          <w:b/>
          <w:color w:val="000000" w:themeColor="text1"/>
        </w:rPr>
        <w:t>:</w:t>
      </w:r>
      <w:r>
        <w:rPr>
          <w:color w:val="000000" w:themeColor="text1"/>
        </w:rPr>
        <w:t xml:space="preserve"> This provision </w:t>
      </w:r>
      <w:r>
        <w:rPr>
          <w:rFonts w:eastAsia="Calibri" w:cs="Arial"/>
          <w:bCs/>
          <w:szCs w:val="22"/>
          <w:lang w:bidi="ar-SA"/>
        </w:rPr>
        <w:t xml:space="preserve">sets out the </w:t>
      </w:r>
      <w:r w:rsidRPr="00102830">
        <w:rPr>
          <w:rFonts w:eastAsia="Calibri" w:cs="Arial"/>
          <w:szCs w:val="22"/>
          <w:lang w:bidi="ar-SA"/>
        </w:rPr>
        <w:t xml:space="preserve">definitions </w:t>
      </w:r>
      <w:r w:rsidRPr="007B0EEC">
        <w:rPr>
          <w:bCs/>
          <w:kern w:val="32"/>
        </w:rPr>
        <w:t xml:space="preserve">for </w:t>
      </w:r>
      <w:r>
        <w:rPr>
          <w:bCs/>
          <w:kern w:val="32"/>
        </w:rPr>
        <w:t>key words and phrases used in the s</w:t>
      </w:r>
      <w:r w:rsidRPr="007B0EEC">
        <w:rPr>
          <w:bCs/>
          <w:kern w:val="32"/>
        </w:rPr>
        <w:t>tandard</w:t>
      </w:r>
      <w:r>
        <w:rPr>
          <w:bCs/>
          <w:kern w:val="32"/>
        </w:rPr>
        <w:t>, or signposts to where those definitions are provided in other standards in the Code</w:t>
      </w:r>
      <w:r w:rsidRPr="007B0EEC">
        <w:rPr>
          <w:bCs/>
          <w:kern w:val="32"/>
        </w:rPr>
        <w:t>.</w:t>
      </w:r>
      <w:r w:rsidRPr="00F5326C">
        <w:rPr>
          <w:rFonts w:eastAsia="Calibri" w:cs="Arial"/>
          <w:szCs w:val="22"/>
          <w:lang w:bidi="ar-SA"/>
        </w:rPr>
        <w:t xml:space="preserve"> </w:t>
      </w:r>
    </w:p>
    <w:p w14:paraId="1350E6D6" w14:textId="77777777" w:rsidR="00AF68DC" w:rsidRDefault="00AF68DC" w:rsidP="00AF68DC">
      <w:pPr>
        <w:widowControl/>
        <w:autoSpaceDE w:val="0"/>
        <w:autoSpaceDN w:val="0"/>
        <w:adjustRightInd w:val="0"/>
        <w:ind w:left="567"/>
      </w:pPr>
    </w:p>
    <w:p w14:paraId="21B462CE" w14:textId="4282D5F6" w:rsidR="00AF68DC" w:rsidRDefault="00AF68DC" w:rsidP="00AF68DC">
      <w:pPr>
        <w:widowControl/>
        <w:tabs>
          <w:tab w:val="left" w:pos="567"/>
        </w:tabs>
        <w:autoSpaceDE w:val="0"/>
        <w:autoSpaceDN w:val="0"/>
        <w:adjustRightInd w:val="0"/>
        <w:ind w:left="567"/>
        <w:rPr>
          <w:rFonts w:eastAsia="Calibri" w:cs="Arial"/>
          <w:szCs w:val="22"/>
          <w:lang w:bidi="ar-SA"/>
        </w:rPr>
      </w:pPr>
      <w:r w:rsidRPr="0093229D">
        <w:rPr>
          <w:rFonts w:eastAsia="Calibri" w:cs="Arial"/>
          <w:b/>
          <w:szCs w:val="22"/>
          <w:lang w:bidi="ar-SA"/>
        </w:rPr>
        <w:t>Leafy vegetables</w:t>
      </w:r>
      <w:r>
        <w:t xml:space="preserve"> </w:t>
      </w:r>
      <w:r w:rsidR="008E3171" w:rsidRPr="008E3171">
        <w:t>means vegetables of a leafy nature where the leaf is consumed raw; and includes baby leaves, lettuce, and leafy herbs</w:t>
      </w:r>
      <w:r w:rsidR="00AD1737" w:rsidRPr="00AD1737">
        <w:t xml:space="preserve">; and does not include </w:t>
      </w:r>
      <w:r w:rsidR="008E3171" w:rsidRPr="008E3171">
        <w:t xml:space="preserve">seed sprouts. </w:t>
      </w:r>
      <w:r>
        <w:t xml:space="preserve">The definition is inclusive in that </w:t>
      </w:r>
      <w:r w:rsidR="008E3171">
        <w:t>baby leaves, lettuce and leafy herbs</w:t>
      </w:r>
      <w:r>
        <w:t xml:space="preserve"> are intended as examples</w:t>
      </w:r>
      <w:r w:rsidR="00334F18">
        <w:t xml:space="preserve"> of leafy vegetables</w:t>
      </w:r>
      <w:r>
        <w:t xml:space="preserve">, rather than constituting an exhaustive list. The intent is to include </w:t>
      </w:r>
      <w:r w:rsidR="005F6B94">
        <w:t xml:space="preserve">any </w:t>
      </w:r>
      <w:r>
        <w:t xml:space="preserve">vegetables </w:t>
      </w:r>
      <w:r w:rsidR="0037617B">
        <w:t>and herbs</w:t>
      </w:r>
      <w:r w:rsidR="005F6B94">
        <w:t xml:space="preserve"> </w:t>
      </w:r>
      <w:r w:rsidR="008E3171">
        <w:t xml:space="preserve">(except seed sprouts) </w:t>
      </w:r>
      <w:r w:rsidR="005F6B94">
        <w:t xml:space="preserve">with one or more leaves </w:t>
      </w:r>
      <w:r w:rsidR="000C5B20">
        <w:t>when</w:t>
      </w:r>
      <w:r>
        <w:t xml:space="preserve"> th</w:t>
      </w:r>
      <w:r w:rsidR="009F28F3">
        <w:t xml:space="preserve">e leaves are consumed </w:t>
      </w:r>
      <w:r w:rsidR="00C172CE">
        <w:t xml:space="preserve">fresh and </w:t>
      </w:r>
      <w:r>
        <w:t xml:space="preserve">raw. </w:t>
      </w:r>
      <w:r>
        <w:rPr>
          <w:rFonts w:eastAsia="Calibri" w:cs="Arial"/>
          <w:szCs w:val="22"/>
          <w:lang w:bidi="ar-SA"/>
        </w:rPr>
        <w:t>‘L</w:t>
      </w:r>
      <w:r w:rsidRPr="001707D0">
        <w:rPr>
          <w:rFonts w:eastAsia="Calibri" w:cs="Arial"/>
          <w:szCs w:val="22"/>
          <w:lang w:bidi="ar-SA"/>
        </w:rPr>
        <w:t>eafy vegetables’ does not include seed sprouts</w:t>
      </w:r>
      <w:r>
        <w:rPr>
          <w:rFonts w:eastAsia="Calibri" w:cs="Arial"/>
          <w:szCs w:val="22"/>
          <w:lang w:bidi="ar-SA"/>
        </w:rPr>
        <w:t>. Seed sprouts</w:t>
      </w:r>
      <w:r w:rsidRPr="001707D0">
        <w:rPr>
          <w:rFonts w:eastAsia="Calibri" w:cs="Arial"/>
          <w:szCs w:val="22"/>
          <w:lang w:bidi="ar-SA"/>
        </w:rPr>
        <w:t xml:space="preserve"> are covered by Standard 4.2.6. </w:t>
      </w:r>
    </w:p>
    <w:p w14:paraId="203F421E" w14:textId="77777777" w:rsidR="00AF68DC" w:rsidRDefault="00AF68DC" w:rsidP="00AF68DC">
      <w:pPr>
        <w:widowControl/>
        <w:autoSpaceDE w:val="0"/>
        <w:autoSpaceDN w:val="0"/>
        <w:adjustRightInd w:val="0"/>
        <w:ind w:left="567"/>
      </w:pPr>
    </w:p>
    <w:p w14:paraId="35D8451A" w14:textId="77777777" w:rsidR="00AF68DC" w:rsidRDefault="00AF68DC" w:rsidP="00AF68DC">
      <w:pPr>
        <w:widowControl/>
        <w:autoSpaceDE w:val="0"/>
        <w:autoSpaceDN w:val="0"/>
        <w:adjustRightInd w:val="0"/>
        <w:ind w:left="567"/>
        <w:rPr>
          <w:rFonts w:eastAsia="Calibri" w:cs="Arial"/>
          <w:szCs w:val="22"/>
          <w:lang w:bidi="ar-SA"/>
        </w:rPr>
      </w:pPr>
      <w:r w:rsidRPr="003C33D1">
        <w:rPr>
          <w:rFonts w:eastAsia="Calibri" w:cs="Arial"/>
          <w:b/>
          <w:szCs w:val="22"/>
          <w:lang w:bidi="ar-SA"/>
        </w:rPr>
        <w:t>G</w:t>
      </w:r>
      <w:r w:rsidRPr="00E023CF">
        <w:rPr>
          <w:rFonts w:eastAsia="Calibri" w:cs="Arial"/>
          <w:b/>
          <w:szCs w:val="22"/>
          <w:lang w:bidi="ar-SA"/>
        </w:rPr>
        <w:t>rowing site</w:t>
      </w:r>
      <w:r w:rsidRPr="007F6180">
        <w:rPr>
          <w:rFonts w:eastAsia="Calibri" w:cs="Arial"/>
          <w:szCs w:val="22"/>
          <w:lang w:bidi="ar-SA"/>
        </w:rPr>
        <w:t xml:space="preserve"> </w:t>
      </w:r>
      <w:r>
        <w:rPr>
          <w:rFonts w:eastAsia="Calibri" w:cs="Arial"/>
          <w:szCs w:val="22"/>
          <w:lang w:bidi="ar-SA"/>
        </w:rPr>
        <w:t>means</w:t>
      </w:r>
      <w:r w:rsidRPr="007F6180">
        <w:rPr>
          <w:rFonts w:eastAsia="Calibri" w:cs="Arial"/>
          <w:szCs w:val="22"/>
          <w:lang w:bidi="ar-SA"/>
        </w:rPr>
        <w:t xml:space="preserve"> </w:t>
      </w:r>
      <w:r>
        <w:t xml:space="preserve">any site used to grow </w:t>
      </w:r>
      <w:r>
        <w:rPr>
          <w:color w:val="000000" w:themeColor="text1"/>
        </w:rPr>
        <w:t>leafy vegetables;</w:t>
      </w:r>
      <w:r w:rsidRPr="0093229D">
        <w:rPr>
          <w:color w:val="000000" w:themeColor="text1"/>
        </w:rPr>
        <w:t xml:space="preserve"> </w:t>
      </w:r>
      <w:r>
        <w:t xml:space="preserve">and includes an open, partially enclosed or enclosed planting area. </w:t>
      </w:r>
      <w:r>
        <w:rPr>
          <w:rFonts w:eastAsia="Calibri" w:cs="Arial"/>
          <w:szCs w:val="22"/>
          <w:lang w:bidi="ar-SA"/>
        </w:rPr>
        <w:t xml:space="preserve">The definition clarifies that the Standard applies to open fields as well as other cropping arrangements in fully or partially enclosed structures, such as hydroponic set ups. </w:t>
      </w:r>
    </w:p>
    <w:p w14:paraId="44DFC5DF" w14:textId="77777777" w:rsidR="00AF68DC" w:rsidRDefault="00AF68DC" w:rsidP="00AF68DC">
      <w:pPr>
        <w:widowControl/>
        <w:autoSpaceDE w:val="0"/>
        <w:autoSpaceDN w:val="0"/>
        <w:adjustRightInd w:val="0"/>
        <w:ind w:left="567"/>
        <w:rPr>
          <w:rFonts w:eastAsia="Calibri" w:cs="Arial"/>
          <w:szCs w:val="22"/>
          <w:lang w:bidi="ar-SA"/>
        </w:rPr>
      </w:pPr>
    </w:p>
    <w:p w14:paraId="57B6C42B" w14:textId="77777777" w:rsidR="00AF68DC" w:rsidRDefault="00AF68DC" w:rsidP="00AF68DC">
      <w:pPr>
        <w:widowControl/>
        <w:autoSpaceDE w:val="0"/>
        <w:autoSpaceDN w:val="0"/>
        <w:adjustRightInd w:val="0"/>
        <w:ind w:left="567"/>
        <w:rPr>
          <w:rFonts w:eastAsia="Calibri" w:cs="Arial"/>
          <w:szCs w:val="22"/>
          <w:lang w:bidi="ar-SA"/>
        </w:rPr>
      </w:pPr>
      <w:r w:rsidRPr="003E1170">
        <w:rPr>
          <w:rFonts w:eastAsia="Calibri" w:cs="Arial"/>
          <w:b/>
          <w:szCs w:val="22"/>
          <w:lang w:bidi="ar-SA"/>
        </w:rPr>
        <w:t>H</w:t>
      </w:r>
      <w:r w:rsidRPr="00BD62F3">
        <w:rPr>
          <w:rFonts w:eastAsia="Calibri" w:cs="Arial"/>
          <w:b/>
          <w:szCs w:val="22"/>
          <w:lang w:bidi="ar-SA"/>
        </w:rPr>
        <w:t>arvest</w:t>
      </w:r>
      <w:r w:rsidRPr="00BD62F3">
        <w:rPr>
          <w:rFonts w:eastAsia="Calibri" w:cs="Arial"/>
          <w:szCs w:val="22"/>
          <w:lang w:bidi="ar-SA"/>
        </w:rPr>
        <w:t xml:space="preserve"> mean</w:t>
      </w:r>
      <w:r>
        <w:rPr>
          <w:rFonts w:eastAsia="Calibri" w:cs="Arial"/>
          <w:szCs w:val="22"/>
          <w:lang w:bidi="ar-SA"/>
        </w:rPr>
        <w:t>s</w:t>
      </w:r>
      <w:r w:rsidRPr="00BD62F3">
        <w:rPr>
          <w:rFonts w:eastAsia="Calibri" w:cs="Arial"/>
          <w:szCs w:val="22"/>
          <w:lang w:bidi="ar-SA"/>
        </w:rPr>
        <w:t xml:space="preserve"> </w:t>
      </w:r>
      <w:r w:rsidRPr="00BD62F3">
        <w:t xml:space="preserve">all activities related to the collection and removal </w:t>
      </w:r>
      <w:r w:rsidRPr="00BD62F3">
        <w:rPr>
          <w:color w:val="000000" w:themeColor="text1"/>
        </w:rPr>
        <w:t xml:space="preserve">of </w:t>
      </w:r>
      <w:r>
        <w:rPr>
          <w:color w:val="000000" w:themeColor="text1"/>
        </w:rPr>
        <w:t xml:space="preserve">leafy vegetables </w:t>
      </w:r>
      <w:r w:rsidRPr="00BD62F3">
        <w:rPr>
          <w:color w:val="000000" w:themeColor="text1"/>
        </w:rPr>
        <w:t xml:space="preserve">from </w:t>
      </w:r>
      <w:r w:rsidRPr="00BD62F3">
        <w:t>a growing site; and includes picking, cutting, field packing (including packaging for retail sale)</w:t>
      </w:r>
      <w:r>
        <w:t>,</w:t>
      </w:r>
      <w:r w:rsidRPr="00BD62F3">
        <w:t xml:space="preserve"> and transport from the growing site to the next step in the supply chain.</w:t>
      </w:r>
      <w:r w:rsidRPr="00BD62F3">
        <w:rPr>
          <w:rFonts w:eastAsia="Calibri" w:cs="Arial"/>
          <w:szCs w:val="22"/>
          <w:lang w:bidi="ar-SA"/>
        </w:rPr>
        <w:t xml:space="preserve"> </w:t>
      </w:r>
    </w:p>
    <w:p w14:paraId="19907C64" w14:textId="77777777" w:rsidR="00AF68DC" w:rsidRDefault="00AF68DC" w:rsidP="00AF68DC">
      <w:pPr>
        <w:widowControl/>
        <w:autoSpaceDE w:val="0"/>
        <w:autoSpaceDN w:val="0"/>
        <w:adjustRightInd w:val="0"/>
        <w:ind w:left="567"/>
        <w:rPr>
          <w:rFonts w:eastAsia="Calibri" w:cs="Arial"/>
          <w:szCs w:val="22"/>
          <w:lang w:bidi="ar-SA"/>
        </w:rPr>
      </w:pPr>
    </w:p>
    <w:p w14:paraId="5700C8D7" w14:textId="77777777" w:rsidR="00AF68DC" w:rsidRDefault="00AF68DC" w:rsidP="00AF68DC">
      <w:pPr>
        <w:widowControl/>
        <w:autoSpaceDE w:val="0"/>
        <w:autoSpaceDN w:val="0"/>
        <w:adjustRightInd w:val="0"/>
        <w:ind w:left="567"/>
        <w:rPr>
          <w:rFonts w:eastAsia="Calibri" w:cs="Arial"/>
          <w:szCs w:val="22"/>
          <w:lang w:bidi="ar-SA"/>
        </w:rPr>
      </w:pPr>
      <w:r>
        <w:rPr>
          <w:rFonts w:eastAsia="Calibri" w:cs="Arial"/>
          <w:b/>
          <w:szCs w:val="22"/>
          <w:lang w:bidi="ar-SA"/>
        </w:rPr>
        <w:t>Premises and equipment</w:t>
      </w:r>
      <w:r>
        <w:rPr>
          <w:rFonts w:eastAsia="Calibri" w:cs="Arial"/>
          <w:szCs w:val="22"/>
          <w:lang w:bidi="ar-SA"/>
        </w:rPr>
        <w:t xml:space="preserve"> means</w:t>
      </w:r>
      <w:r w:rsidRPr="00B1492F">
        <w:rPr>
          <w:rFonts w:eastAsia="Calibri" w:cs="Arial"/>
          <w:szCs w:val="22"/>
          <w:lang w:bidi="ar-SA"/>
        </w:rPr>
        <w:t xml:space="preserve"> equipment, infrastructure, structures and vehicles that</w:t>
      </w:r>
      <w:r>
        <w:rPr>
          <w:rFonts w:eastAsia="Calibri" w:cs="Arial"/>
          <w:szCs w:val="22"/>
          <w:lang w:bidi="ar-SA"/>
        </w:rPr>
        <w:t xml:space="preserve"> </w:t>
      </w:r>
      <w:r w:rsidRPr="00B1492F">
        <w:rPr>
          <w:rFonts w:eastAsia="Calibri" w:cs="Arial"/>
          <w:szCs w:val="22"/>
          <w:lang w:bidi="ar-SA"/>
        </w:rPr>
        <w:t>a) are used by a primary horticulture producer or by a primary horticulture processor; and</w:t>
      </w:r>
      <w:r>
        <w:rPr>
          <w:rFonts w:eastAsia="Calibri" w:cs="Arial"/>
          <w:szCs w:val="22"/>
          <w:lang w:bidi="ar-SA"/>
        </w:rPr>
        <w:t xml:space="preserve"> </w:t>
      </w:r>
      <w:r w:rsidRPr="00B1492F">
        <w:rPr>
          <w:rFonts w:eastAsia="Calibri" w:cs="Arial"/>
          <w:szCs w:val="22"/>
          <w:lang w:bidi="ar-SA"/>
        </w:rPr>
        <w:t>b</w:t>
      </w:r>
      <w:r>
        <w:rPr>
          <w:rFonts w:eastAsia="Calibri" w:cs="Arial"/>
          <w:szCs w:val="22"/>
          <w:lang w:bidi="ar-SA"/>
        </w:rPr>
        <w:t xml:space="preserve">) </w:t>
      </w:r>
      <w:r w:rsidRPr="00B1492F">
        <w:rPr>
          <w:rFonts w:eastAsia="Calibri" w:cs="Arial"/>
          <w:szCs w:val="22"/>
          <w:lang w:bidi="ar-SA"/>
        </w:rPr>
        <w:t xml:space="preserve">have direct or indirect contact with </w:t>
      </w:r>
      <w:r>
        <w:rPr>
          <w:color w:val="000000" w:themeColor="text1"/>
        </w:rPr>
        <w:t>leafy vegetables</w:t>
      </w:r>
      <w:r w:rsidRPr="002F2B29">
        <w:rPr>
          <w:rFonts w:eastAsia="Calibri" w:cs="Arial"/>
          <w:color w:val="000000" w:themeColor="text1"/>
          <w:szCs w:val="22"/>
          <w:lang w:bidi="ar-SA"/>
        </w:rPr>
        <w:t xml:space="preserve">. </w:t>
      </w:r>
      <w:r>
        <w:rPr>
          <w:rFonts w:eastAsia="Calibri" w:cs="Arial"/>
          <w:szCs w:val="22"/>
          <w:lang w:bidi="ar-SA"/>
        </w:rPr>
        <w:t xml:space="preserve">Examples of ‘indirect contact’ include pipes used to carry irrigation water, and equipment that may be placed on a food contact surface. </w:t>
      </w:r>
    </w:p>
    <w:p w14:paraId="5425C901" w14:textId="77777777" w:rsidR="00AF68DC" w:rsidRDefault="00AF68DC" w:rsidP="00AF68DC">
      <w:pPr>
        <w:widowControl/>
        <w:autoSpaceDE w:val="0"/>
        <w:autoSpaceDN w:val="0"/>
        <w:adjustRightInd w:val="0"/>
        <w:ind w:left="567"/>
        <w:rPr>
          <w:rFonts w:eastAsia="Calibri" w:cs="Arial"/>
          <w:szCs w:val="22"/>
          <w:lang w:bidi="ar-SA"/>
        </w:rPr>
      </w:pPr>
    </w:p>
    <w:p w14:paraId="489D1097" w14:textId="77777777" w:rsidR="00AF68DC" w:rsidRPr="002F2B29" w:rsidRDefault="00AF68DC" w:rsidP="00AF68DC">
      <w:pPr>
        <w:widowControl/>
        <w:autoSpaceDE w:val="0"/>
        <w:autoSpaceDN w:val="0"/>
        <w:adjustRightInd w:val="0"/>
        <w:ind w:left="567"/>
        <w:rPr>
          <w:rFonts w:eastAsia="Calibri" w:cs="Arial"/>
          <w:color w:val="000000" w:themeColor="text1"/>
          <w:szCs w:val="22"/>
          <w:lang w:bidi="ar-SA"/>
        </w:rPr>
      </w:pPr>
      <w:r>
        <w:rPr>
          <w:rFonts w:eastAsia="Calibri" w:cs="Arial"/>
          <w:b/>
          <w:color w:val="000000" w:themeColor="text1"/>
          <w:szCs w:val="22"/>
          <w:lang w:bidi="ar-SA"/>
        </w:rPr>
        <w:t>P</w:t>
      </w:r>
      <w:r w:rsidRPr="002F2B29">
        <w:rPr>
          <w:rFonts w:eastAsia="Calibri" w:cs="Arial"/>
          <w:b/>
          <w:color w:val="000000" w:themeColor="text1"/>
          <w:szCs w:val="22"/>
          <w:lang w:bidi="ar-SA"/>
        </w:rPr>
        <w:t>rimary horticulture producer</w:t>
      </w:r>
      <w:r>
        <w:rPr>
          <w:rFonts w:eastAsia="Calibri" w:cs="Arial"/>
          <w:color w:val="000000" w:themeColor="text1"/>
          <w:szCs w:val="22"/>
          <w:lang w:bidi="ar-SA"/>
        </w:rPr>
        <w:t xml:space="preserve"> </w:t>
      </w:r>
      <w:r w:rsidRPr="002F2B29">
        <w:rPr>
          <w:rFonts w:eastAsia="Calibri" w:cs="Arial"/>
          <w:color w:val="000000" w:themeColor="text1"/>
          <w:szCs w:val="22"/>
          <w:lang w:bidi="ar-SA"/>
        </w:rPr>
        <w:t>mean</w:t>
      </w:r>
      <w:r>
        <w:rPr>
          <w:rFonts w:eastAsia="Calibri" w:cs="Arial"/>
          <w:color w:val="000000" w:themeColor="text1"/>
          <w:szCs w:val="22"/>
          <w:lang w:bidi="ar-SA"/>
        </w:rPr>
        <w:t>s</w:t>
      </w:r>
      <w:r w:rsidRPr="002F2B29">
        <w:rPr>
          <w:rFonts w:eastAsia="Calibri" w:cs="Arial"/>
          <w:color w:val="000000" w:themeColor="text1"/>
          <w:szCs w:val="22"/>
          <w:lang w:bidi="ar-SA"/>
        </w:rPr>
        <w:t xml:space="preserve"> a </w:t>
      </w:r>
      <w:r w:rsidRPr="002F2B29">
        <w:rPr>
          <w:color w:val="000000" w:themeColor="text1"/>
        </w:rPr>
        <w:t xml:space="preserve">business, enterprise or activity that </w:t>
      </w:r>
      <w:r>
        <w:rPr>
          <w:color w:val="000000" w:themeColor="text1"/>
        </w:rPr>
        <w:t>is involved</w:t>
      </w:r>
      <w:r w:rsidRPr="002F2B29">
        <w:rPr>
          <w:color w:val="000000" w:themeColor="text1"/>
        </w:rPr>
        <w:t xml:space="preserve"> </w:t>
      </w:r>
      <w:r>
        <w:rPr>
          <w:color w:val="000000" w:themeColor="text1"/>
        </w:rPr>
        <w:t xml:space="preserve">in </w:t>
      </w:r>
      <w:r w:rsidRPr="002F2B29">
        <w:rPr>
          <w:color w:val="000000" w:themeColor="text1"/>
        </w:rPr>
        <w:t>the growing and</w:t>
      </w:r>
      <w:r>
        <w:rPr>
          <w:color w:val="000000" w:themeColor="text1"/>
        </w:rPr>
        <w:t xml:space="preserve"> </w:t>
      </w:r>
      <w:r w:rsidRPr="002F2B29">
        <w:rPr>
          <w:color w:val="000000" w:themeColor="text1"/>
        </w:rPr>
        <w:t>/</w:t>
      </w:r>
      <w:r>
        <w:rPr>
          <w:color w:val="000000" w:themeColor="text1"/>
        </w:rPr>
        <w:t xml:space="preserve"> </w:t>
      </w:r>
      <w:r w:rsidRPr="002F2B29">
        <w:rPr>
          <w:color w:val="000000" w:themeColor="text1"/>
        </w:rPr>
        <w:t>or harvesting</w:t>
      </w:r>
      <w:r>
        <w:rPr>
          <w:color w:val="000000" w:themeColor="text1"/>
        </w:rPr>
        <w:t xml:space="preserve"> of</w:t>
      </w:r>
      <w:r w:rsidRPr="002F2B29">
        <w:rPr>
          <w:color w:val="000000" w:themeColor="text1"/>
        </w:rPr>
        <w:t xml:space="preserve"> </w:t>
      </w:r>
      <w:r>
        <w:rPr>
          <w:color w:val="000000" w:themeColor="text1"/>
        </w:rPr>
        <w:t>leafy vegetables</w:t>
      </w:r>
      <w:r w:rsidRPr="002F2B29">
        <w:rPr>
          <w:color w:val="000000" w:themeColor="text1"/>
        </w:rPr>
        <w:t>.</w:t>
      </w:r>
      <w:r w:rsidRPr="002F2B29">
        <w:rPr>
          <w:rFonts w:eastAsia="Calibri" w:cs="Arial"/>
          <w:color w:val="000000" w:themeColor="text1"/>
          <w:szCs w:val="22"/>
          <w:lang w:bidi="ar-SA"/>
        </w:rPr>
        <w:t xml:space="preserve"> </w:t>
      </w:r>
    </w:p>
    <w:p w14:paraId="4C9259E8" w14:textId="77777777" w:rsidR="00AF68DC" w:rsidRDefault="00AF68DC" w:rsidP="00AF68DC">
      <w:pPr>
        <w:widowControl/>
        <w:autoSpaceDE w:val="0"/>
        <w:autoSpaceDN w:val="0"/>
        <w:adjustRightInd w:val="0"/>
        <w:ind w:left="567"/>
        <w:rPr>
          <w:rFonts w:eastAsia="Calibri" w:cs="Arial"/>
          <w:szCs w:val="22"/>
          <w:lang w:bidi="ar-SA"/>
        </w:rPr>
      </w:pPr>
    </w:p>
    <w:p w14:paraId="258FE616" w14:textId="77777777" w:rsidR="00AF68DC" w:rsidRPr="002F2B29" w:rsidRDefault="00AF68DC" w:rsidP="00AF68DC">
      <w:pPr>
        <w:widowControl/>
        <w:autoSpaceDE w:val="0"/>
        <w:autoSpaceDN w:val="0"/>
        <w:adjustRightInd w:val="0"/>
        <w:ind w:left="567"/>
        <w:rPr>
          <w:rFonts w:eastAsia="Calibri" w:cs="Arial"/>
          <w:color w:val="000000" w:themeColor="text1"/>
          <w:szCs w:val="22"/>
          <w:lang w:bidi="ar-SA"/>
        </w:rPr>
      </w:pPr>
      <w:r>
        <w:rPr>
          <w:rFonts w:eastAsia="Calibri" w:cs="Arial"/>
          <w:b/>
          <w:color w:val="000000" w:themeColor="text1"/>
          <w:szCs w:val="22"/>
          <w:lang w:bidi="ar-SA"/>
        </w:rPr>
        <w:t>P</w:t>
      </w:r>
      <w:r w:rsidRPr="002F2B29">
        <w:rPr>
          <w:rFonts w:eastAsia="Calibri" w:cs="Arial"/>
          <w:b/>
          <w:color w:val="000000" w:themeColor="text1"/>
          <w:szCs w:val="22"/>
          <w:lang w:bidi="ar-SA"/>
        </w:rPr>
        <w:t>rimary horticulture processor</w:t>
      </w:r>
      <w:r w:rsidRPr="002F2B29">
        <w:rPr>
          <w:rFonts w:eastAsia="Calibri" w:cs="Arial"/>
          <w:color w:val="000000" w:themeColor="text1"/>
          <w:szCs w:val="22"/>
          <w:lang w:bidi="ar-SA"/>
        </w:rPr>
        <w:t xml:space="preserve"> mean</w:t>
      </w:r>
      <w:r>
        <w:rPr>
          <w:rFonts w:eastAsia="Calibri" w:cs="Arial"/>
          <w:color w:val="000000" w:themeColor="text1"/>
          <w:szCs w:val="22"/>
          <w:lang w:bidi="ar-SA"/>
        </w:rPr>
        <w:t>s</w:t>
      </w:r>
      <w:r w:rsidRPr="002F2B29">
        <w:rPr>
          <w:rFonts w:eastAsia="Calibri" w:cs="Arial"/>
          <w:color w:val="000000" w:themeColor="text1"/>
          <w:szCs w:val="22"/>
          <w:lang w:bidi="ar-SA"/>
        </w:rPr>
        <w:t xml:space="preserve"> a business, ente</w:t>
      </w:r>
      <w:r>
        <w:rPr>
          <w:rFonts w:eastAsia="Calibri" w:cs="Arial"/>
          <w:color w:val="000000" w:themeColor="text1"/>
          <w:szCs w:val="22"/>
          <w:lang w:bidi="ar-SA"/>
        </w:rPr>
        <w:t>rprise or activity that is involved in</w:t>
      </w:r>
      <w:r w:rsidRPr="002F2B29">
        <w:rPr>
          <w:rFonts w:eastAsia="Calibri" w:cs="Arial"/>
          <w:color w:val="000000" w:themeColor="text1"/>
          <w:szCs w:val="22"/>
          <w:lang w:bidi="ar-SA"/>
        </w:rPr>
        <w:t xml:space="preserve"> one or more of the following activities in relation to </w:t>
      </w:r>
      <w:r>
        <w:rPr>
          <w:color w:val="000000" w:themeColor="text1"/>
        </w:rPr>
        <w:t>leafy vegetables,</w:t>
      </w:r>
      <w:r w:rsidRPr="002F2B29">
        <w:rPr>
          <w:rFonts w:eastAsia="Calibri" w:cs="Arial"/>
          <w:color w:val="000000" w:themeColor="text1"/>
          <w:szCs w:val="22"/>
          <w:lang w:bidi="ar-SA"/>
        </w:rPr>
        <w:t xml:space="preserve"> that have been harvested: washing, trimming, sorting, sanitising, </w:t>
      </w:r>
      <w:r>
        <w:rPr>
          <w:rFonts w:eastAsia="Calibri" w:cs="Arial"/>
          <w:color w:val="000000" w:themeColor="text1"/>
          <w:szCs w:val="22"/>
          <w:lang w:bidi="ar-SA"/>
        </w:rPr>
        <w:t xml:space="preserve">storing, </w:t>
      </w:r>
      <w:r w:rsidRPr="002F2B29">
        <w:rPr>
          <w:rFonts w:eastAsia="Calibri" w:cs="Arial"/>
          <w:color w:val="000000" w:themeColor="text1"/>
          <w:szCs w:val="22"/>
          <w:lang w:bidi="ar-SA"/>
        </w:rPr>
        <w:t xml:space="preserve">combining products, packing, and transport between primary processing premises. Primary processing is intended to include minimal post-harvest processing activities and does not include further processing </w:t>
      </w:r>
      <w:r>
        <w:rPr>
          <w:rFonts w:eastAsia="Calibri" w:cs="Arial"/>
          <w:color w:val="000000" w:themeColor="text1"/>
          <w:szCs w:val="22"/>
          <w:lang w:bidi="ar-SA"/>
        </w:rPr>
        <w:t xml:space="preserve">or manufacturing activities </w:t>
      </w:r>
      <w:r w:rsidRPr="002F2B29">
        <w:rPr>
          <w:rFonts w:eastAsia="Calibri" w:cs="Arial"/>
          <w:color w:val="000000" w:themeColor="text1"/>
          <w:szCs w:val="22"/>
          <w:lang w:bidi="ar-SA"/>
        </w:rPr>
        <w:t xml:space="preserve">such as freezing, drying, cooking, canning or blending </w:t>
      </w:r>
      <w:r>
        <w:rPr>
          <w:color w:val="000000" w:themeColor="text1"/>
        </w:rPr>
        <w:t xml:space="preserve">leafy vegetables </w:t>
      </w:r>
      <w:r w:rsidRPr="002F2B29">
        <w:rPr>
          <w:rFonts w:eastAsia="Calibri" w:cs="Arial"/>
          <w:color w:val="000000" w:themeColor="text1"/>
          <w:szCs w:val="22"/>
          <w:lang w:bidi="ar-SA"/>
        </w:rPr>
        <w:t>with other ingredients. Transport other than transport from primary processing facilities is not included. Chapter 3 would already apply to these further processing and transport activities.</w:t>
      </w:r>
    </w:p>
    <w:p w14:paraId="1C7A9470" w14:textId="77777777" w:rsidR="00AF68DC" w:rsidRDefault="00AF68DC" w:rsidP="00AF68DC">
      <w:pPr>
        <w:widowControl/>
        <w:autoSpaceDE w:val="0"/>
        <w:autoSpaceDN w:val="0"/>
        <w:adjustRightInd w:val="0"/>
        <w:ind w:left="567"/>
        <w:rPr>
          <w:rFonts w:eastAsia="Calibri" w:cs="Arial"/>
          <w:b/>
          <w:color w:val="000000" w:themeColor="text1"/>
          <w:szCs w:val="22"/>
          <w:lang w:bidi="ar-SA"/>
        </w:rPr>
      </w:pPr>
    </w:p>
    <w:p w14:paraId="259D5A3D" w14:textId="77777777" w:rsidR="00AF68DC" w:rsidRPr="004B75E7" w:rsidRDefault="00AF68DC" w:rsidP="00AF68DC">
      <w:pPr>
        <w:widowControl/>
        <w:autoSpaceDE w:val="0"/>
        <w:autoSpaceDN w:val="0"/>
        <w:adjustRightInd w:val="0"/>
        <w:ind w:left="567"/>
        <w:rPr>
          <w:rFonts w:eastAsia="Calibri" w:cs="Arial"/>
          <w:b/>
          <w:szCs w:val="22"/>
          <w:lang w:bidi="ar-SA"/>
        </w:rPr>
      </w:pPr>
      <w:r>
        <w:rPr>
          <w:rFonts w:eastAsia="Calibri" w:cs="Arial"/>
          <w:b/>
          <w:color w:val="000000" w:themeColor="text1"/>
          <w:szCs w:val="22"/>
          <w:lang w:bidi="ar-SA"/>
        </w:rPr>
        <w:t>R</w:t>
      </w:r>
      <w:r w:rsidRPr="002F2B29">
        <w:rPr>
          <w:rFonts w:eastAsia="Calibri" w:cs="Arial"/>
          <w:b/>
          <w:color w:val="000000" w:themeColor="text1"/>
          <w:szCs w:val="22"/>
          <w:lang w:bidi="ar-SA"/>
        </w:rPr>
        <w:t>elevant activity</w:t>
      </w:r>
      <w:r w:rsidRPr="002F2B29">
        <w:rPr>
          <w:bCs/>
          <w:color w:val="000000" w:themeColor="text1"/>
        </w:rPr>
        <w:t xml:space="preserve"> </w:t>
      </w:r>
      <w:r w:rsidRPr="002F2B29">
        <w:rPr>
          <w:rFonts w:eastAsia="Calibri" w:cs="Arial"/>
          <w:color w:val="000000" w:themeColor="text1"/>
          <w:szCs w:val="22"/>
          <w:lang w:bidi="ar-SA"/>
        </w:rPr>
        <w:t>mean</w:t>
      </w:r>
      <w:r>
        <w:rPr>
          <w:rFonts w:eastAsia="Calibri" w:cs="Arial"/>
          <w:color w:val="000000" w:themeColor="text1"/>
          <w:szCs w:val="22"/>
          <w:lang w:bidi="ar-SA"/>
        </w:rPr>
        <w:t>s</w:t>
      </w:r>
      <w:r w:rsidRPr="002F2B29">
        <w:rPr>
          <w:rFonts w:eastAsia="Calibri" w:cs="Arial"/>
          <w:color w:val="000000" w:themeColor="text1"/>
          <w:szCs w:val="22"/>
          <w:lang w:bidi="ar-SA"/>
        </w:rPr>
        <w:t xml:space="preserve">, </w:t>
      </w:r>
      <w:r w:rsidRPr="002F2B29">
        <w:rPr>
          <w:color w:val="000000" w:themeColor="text1"/>
        </w:rPr>
        <w:t xml:space="preserve">in relation to a primary horticulture producer, the growing and/or harvesting of </w:t>
      </w:r>
      <w:r>
        <w:rPr>
          <w:color w:val="000000" w:themeColor="text1"/>
        </w:rPr>
        <w:t>leafy vegetables</w:t>
      </w:r>
      <w:r w:rsidRPr="002F2B29">
        <w:rPr>
          <w:color w:val="000000" w:themeColor="text1"/>
        </w:rPr>
        <w:t xml:space="preserve">. In relation to a primary horticulture processor, relevant activities mean the </w:t>
      </w:r>
      <w:r w:rsidRPr="002F2B29">
        <w:rPr>
          <w:rFonts w:eastAsia="Calibri" w:cs="Arial"/>
          <w:color w:val="000000" w:themeColor="text1"/>
          <w:szCs w:val="22"/>
          <w:lang w:bidi="ar-SA"/>
        </w:rPr>
        <w:t xml:space="preserve">following activities with harvested </w:t>
      </w:r>
      <w:r>
        <w:rPr>
          <w:color w:val="000000" w:themeColor="text1"/>
        </w:rPr>
        <w:t>leafy vegetables</w:t>
      </w:r>
      <w:r>
        <w:rPr>
          <w:rFonts w:eastAsia="Calibri" w:cs="Arial"/>
          <w:color w:val="000000" w:themeColor="text1"/>
          <w:szCs w:val="22"/>
          <w:lang w:bidi="ar-SA"/>
        </w:rPr>
        <w:t xml:space="preserve">: washing, trimming, </w:t>
      </w:r>
      <w:r w:rsidRPr="002F2B29">
        <w:rPr>
          <w:rFonts w:eastAsia="Calibri" w:cs="Arial"/>
          <w:color w:val="000000" w:themeColor="text1"/>
          <w:szCs w:val="22"/>
          <w:lang w:bidi="ar-SA"/>
        </w:rPr>
        <w:t xml:space="preserve">sorting, sanitising, </w:t>
      </w:r>
      <w:r>
        <w:rPr>
          <w:rFonts w:eastAsia="Calibri" w:cs="Arial"/>
          <w:color w:val="000000" w:themeColor="text1"/>
          <w:szCs w:val="22"/>
          <w:lang w:bidi="ar-SA"/>
        </w:rPr>
        <w:t xml:space="preserve">storing, </w:t>
      </w:r>
      <w:r w:rsidRPr="002F2B29">
        <w:rPr>
          <w:rFonts w:eastAsia="Calibri" w:cs="Arial"/>
          <w:color w:val="000000" w:themeColor="text1"/>
          <w:szCs w:val="22"/>
          <w:lang w:bidi="ar-SA"/>
        </w:rPr>
        <w:t xml:space="preserve">combining products, packing, and transport between primary processing premises. The definition is provided to clarify which activities pertain </w:t>
      </w:r>
      <w:r>
        <w:rPr>
          <w:rFonts w:eastAsia="Calibri" w:cs="Arial"/>
          <w:color w:val="000000" w:themeColor="text1"/>
          <w:szCs w:val="22"/>
          <w:lang w:bidi="ar-SA"/>
        </w:rPr>
        <w:t>to certain requirements in the S</w:t>
      </w:r>
      <w:r w:rsidRPr="002F2B29">
        <w:rPr>
          <w:rFonts w:eastAsia="Calibri" w:cs="Arial"/>
          <w:color w:val="000000" w:themeColor="text1"/>
          <w:szCs w:val="22"/>
          <w:lang w:bidi="ar-SA"/>
        </w:rPr>
        <w:t xml:space="preserve">tandard. Primary processing relevant activities are intended to include minimal post-harvest processing activities and not to include further processing </w:t>
      </w:r>
      <w:r>
        <w:rPr>
          <w:rFonts w:eastAsia="Calibri" w:cs="Arial"/>
          <w:szCs w:val="22"/>
          <w:lang w:bidi="ar-SA"/>
        </w:rPr>
        <w:t xml:space="preserve">or </w:t>
      </w:r>
      <w:r>
        <w:rPr>
          <w:rFonts w:eastAsia="Calibri" w:cs="Arial"/>
          <w:color w:val="000000" w:themeColor="text1"/>
          <w:szCs w:val="22"/>
          <w:lang w:bidi="ar-SA"/>
        </w:rPr>
        <w:t>manufacturing</w:t>
      </w:r>
      <w:r>
        <w:rPr>
          <w:rFonts w:eastAsia="Calibri" w:cs="Arial"/>
          <w:szCs w:val="22"/>
          <w:lang w:bidi="ar-SA"/>
        </w:rPr>
        <w:t xml:space="preserve"> </w:t>
      </w:r>
      <w:r w:rsidRPr="002F2B29">
        <w:rPr>
          <w:rFonts w:eastAsia="Calibri" w:cs="Arial"/>
          <w:color w:val="000000" w:themeColor="text1"/>
          <w:szCs w:val="22"/>
          <w:lang w:bidi="ar-SA"/>
        </w:rPr>
        <w:t xml:space="preserve">activities such as freezing, drying, cooking, canning or blending </w:t>
      </w:r>
      <w:r>
        <w:rPr>
          <w:color w:val="000000" w:themeColor="text1"/>
        </w:rPr>
        <w:t xml:space="preserve">leafy vegetables </w:t>
      </w:r>
      <w:r w:rsidRPr="002F2B29">
        <w:rPr>
          <w:rFonts w:eastAsia="Calibri" w:cs="Arial"/>
          <w:color w:val="000000" w:themeColor="text1"/>
          <w:szCs w:val="22"/>
          <w:lang w:bidi="ar-SA"/>
        </w:rPr>
        <w:t xml:space="preserve">with other ingredients. Chapter 3 would already apply to these further processing activities. Transport other than transport from primary processing </w:t>
      </w:r>
      <w:r>
        <w:rPr>
          <w:rFonts w:eastAsia="Calibri" w:cs="Arial"/>
          <w:szCs w:val="22"/>
          <w:lang w:bidi="ar-SA"/>
        </w:rPr>
        <w:t>facilities is not included in the definition. Chapter 3 would already apply to these transport activities.</w:t>
      </w:r>
    </w:p>
    <w:p w14:paraId="209BAFED" w14:textId="77777777" w:rsidR="00AF68DC" w:rsidRDefault="00AF68DC" w:rsidP="00AF68DC">
      <w:pPr>
        <w:widowControl/>
        <w:autoSpaceDE w:val="0"/>
        <w:autoSpaceDN w:val="0"/>
        <w:adjustRightInd w:val="0"/>
        <w:rPr>
          <w:rFonts w:eastAsia="Calibri" w:cs="Arial"/>
          <w:szCs w:val="22"/>
          <w:lang w:bidi="ar-SA"/>
        </w:rPr>
      </w:pPr>
    </w:p>
    <w:p w14:paraId="0FB8E1CE" w14:textId="77777777" w:rsidR="00AF68DC" w:rsidRPr="00B4156C" w:rsidRDefault="00AF68DC" w:rsidP="00AF68DC">
      <w:pPr>
        <w:widowControl/>
        <w:autoSpaceDE w:val="0"/>
        <w:autoSpaceDN w:val="0"/>
        <w:adjustRightInd w:val="0"/>
      </w:pPr>
      <w:r>
        <w:rPr>
          <w:rFonts w:eastAsia="Calibri" w:cs="Arial"/>
          <w:b/>
          <w:szCs w:val="22"/>
          <w:lang w:bidi="ar-SA"/>
        </w:rPr>
        <w:t xml:space="preserve">Notes: </w:t>
      </w:r>
      <w:r>
        <w:t xml:space="preserve">Notes 1 and 2 in section 2 signpost relevant definitions contained in other parts of the Code. Note 1 </w:t>
      </w:r>
      <w:r w:rsidRPr="00520E7B">
        <w:t>refers readers to the definition</w:t>
      </w:r>
      <w:r>
        <w:t>s</w:t>
      </w:r>
      <w:r w:rsidRPr="00520E7B">
        <w:t xml:space="preserve"> of</w:t>
      </w:r>
      <w:r>
        <w:t xml:space="preserve"> </w:t>
      </w:r>
      <w:r>
        <w:rPr>
          <w:i/>
        </w:rPr>
        <w:t>general food safety management requirements</w:t>
      </w:r>
      <w:r>
        <w:t xml:space="preserve"> and </w:t>
      </w:r>
      <w:r>
        <w:rPr>
          <w:i/>
        </w:rPr>
        <w:t>inputs</w:t>
      </w:r>
      <w:r>
        <w:t xml:space="preserve"> in</w:t>
      </w:r>
      <w:r w:rsidRPr="00520E7B">
        <w:t xml:space="preserve"> </w:t>
      </w:r>
      <w:r>
        <w:t>clause 1 of Standard 4.1.1</w:t>
      </w:r>
      <w:r>
        <w:rPr>
          <w:i/>
        </w:rPr>
        <w:t>.</w:t>
      </w:r>
      <w:r>
        <w:t xml:space="preserve"> Note 2 </w:t>
      </w:r>
      <w:r w:rsidRPr="00520E7B">
        <w:t xml:space="preserve">refers readers to </w:t>
      </w:r>
      <w:r>
        <w:t xml:space="preserve">clause 3 of Standard 4.1.1, which </w:t>
      </w:r>
      <w:r w:rsidRPr="008F1514">
        <w:t xml:space="preserve">sets out when a food will be unacceptable for the purposes of </w:t>
      </w:r>
      <w:r>
        <w:t>Chapter 4 Standards, which would include this</w:t>
      </w:r>
      <w:r w:rsidRPr="008F1514">
        <w:t xml:space="preserve"> </w:t>
      </w:r>
      <w:r>
        <w:t xml:space="preserve">draft </w:t>
      </w:r>
      <w:r w:rsidRPr="008F1514">
        <w:t>Standard</w:t>
      </w:r>
      <w:r>
        <w:t>.</w:t>
      </w:r>
    </w:p>
    <w:p w14:paraId="42BB52FC" w14:textId="77777777" w:rsidR="00AF68DC" w:rsidRDefault="00AF68DC" w:rsidP="00AF68DC">
      <w:pPr>
        <w:widowControl/>
        <w:autoSpaceDE w:val="0"/>
        <w:autoSpaceDN w:val="0"/>
        <w:adjustRightInd w:val="0"/>
        <w:rPr>
          <w:i/>
        </w:rPr>
      </w:pPr>
    </w:p>
    <w:p w14:paraId="3D3AF6AE" w14:textId="77777777" w:rsidR="00334F18" w:rsidRDefault="00AF68DC" w:rsidP="00AF68DC">
      <w:pPr>
        <w:widowControl/>
        <w:autoSpaceDE w:val="0"/>
        <w:autoSpaceDN w:val="0"/>
        <w:adjustRightInd w:val="0"/>
        <w:rPr>
          <w:rFonts w:eastAsia="Calibri" w:cs="Arial"/>
          <w:szCs w:val="22"/>
          <w:lang w:bidi="ar-SA"/>
        </w:rPr>
      </w:pPr>
      <w:r w:rsidRPr="000252FD">
        <w:rPr>
          <w:rFonts w:eastAsia="Calibri" w:cs="Arial"/>
          <w:b/>
          <w:bCs/>
          <w:szCs w:val="22"/>
          <w:lang w:bidi="ar-SA"/>
        </w:rPr>
        <w:t xml:space="preserve">Section </w:t>
      </w:r>
      <w:r>
        <w:rPr>
          <w:rFonts w:eastAsia="Calibri" w:cs="Arial"/>
          <w:b/>
          <w:bCs/>
          <w:szCs w:val="22"/>
          <w:lang w:bidi="ar-SA"/>
        </w:rPr>
        <w:t>3</w:t>
      </w:r>
      <w:r w:rsidRPr="000252FD">
        <w:rPr>
          <w:b/>
          <w:color w:val="000000" w:themeColor="text1"/>
        </w:rPr>
        <w:t>:</w:t>
      </w:r>
      <w:r>
        <w:rPr>
          <w:color w:val="000000" w:themeColor="text1"/>
        </w:rPr>
        <w:t xml:space="preserve"> This provision </w:t>
      </w:r>
      <w:r>
        <w:rPr>
          <w:rFonts w:eastAsia="Calibri" w:cs="Arial"/>
          <w:szCs w:val="22"/>
          <w:lang w:bidi="ar-SA"/>
        </w:rPr>
        <w:t xml:space="preserve">deals with the application of the draft Standard. </w:t>
      </w:r>
    </w:p>
    <w:p w14:paraId="6A404B1B" w14:textId="77777777" w:rsidR="00334F18" w:rsidRDefault="00334F18" w:rsidP="00AF68DC">
      <w:pPr>
        <w:widowControl/>
        <w:autoSpaceDE w:val="0"/>
        <w:autoSpaceDN w:val="0"/>
        <w:adjustRightInd w:val="0"/>
        <w:rPr>
          <w:rFonts w:eastAsia="Calibri" w:cs="Arial"/>
          <w:szCs w:val="22"/>
          <w:lang w:bidi="ar-SA"/>
        </w:rPr>
      </w:pPr>
    </w:p>
    <w:p w14:paraId="1206EDCB" w14:textId="71A266D4" w:rsidR="00334F18" w:rsidRDefault="00AF68DC" w:rsidP="00AF68DC">
      <w:pPr>
        <w:widowControl/>
        <w:autoSpaceDE w:val="0"/>
        <w:autoSpaceDN w:val="0"/>
        <w:adjustRightInd w:val="0"/>
        <w:rPr>
          <w:rFonts w:eastAsia="Calibri" w:cs="Arial"/>
          <w:szCs w:val="22"/>
          <w:lang w:bidi="ar-SA"/>
        </w:rPr>
      </w:pPr>
      <w:r>
        <w:rPr>
          <w:rFonts w:eastAsia="Calibri" w:cs="Arial"/>
          <w:szCs w:val="22"/>
          <w:lang w:bidi="ar-SA"/>
        </w:rPr>
        <w:t xml:space="preserve">Subsection </w:t>
      </w:r>
      <w:r w:rsidRPr="00041F71">
        <w:rPr>
          <w:rFonts w:eastAsia="Calibri" w:cs="Arial"/>
          <w:szCs w:val="22"/>
          <w:lang w:bidi="ar-SA"/>
        </w:rPr>
        <w:t>(1)</w:t>
      </w:r>
      <w:r>
        <w:rPr>
          <w:rFonts w:eastAsia="Calibri" w:cs="Arial"/>
          <w:szCs w:val="22"/>
          <w:lang w:bidi="ar-SA"/>
        </w:rPr>
        <w:t xml:space="preserve"> provides that the draft S</w:t>
      </w:r>
      <w:r w:rsidRPr="00F5326C">
        <w:rPr>
          <w:rFonts w:eastAsia="Calibri" w:cs="Arial"/>
          <w:szCs w:val="22"/>
          <w:lang w:bidi="ar-SA"/>
        </w:rPr>
        <w:t xml:space="preserve">tandard </w:t>
      </w:r>
      <w:r>
        <w:rPr>
          <w:rFonts w:eastAsia="Calibri" w:cs="Arial"/>
          <w:szCs w:val="22"/>
          <w:lang w:bidi="ar-SA"/>
        </w:rPr>
        <w:t xml:space="preserve">applies only to primary production and primary </w:t>
      </w:r>
      <w:r w:rsidRPr="008F37D6">
        <w:rPr>
          <w:rFonts w:eastAsia="Calibri" w:cs="Arial"/>
          <w:szCs w:val="22"/>
          <w:lang w:bidi="ar-SA"/>
        </w:rPr>
        <w:t xml:space="preserve">processing in Australia. </w:t>
      </w:r>
      <w:r w:rsidR="00334F18">
        <w:rPr>
          <w:rFonts w:eastAsia="Calibri" w:cs="Arial"/>
          <w:szCs w:val="22"/>
          <w:lang w:bidi="ar-SA"/>
        </w:rPr>
        <w:t xml:space="preserve">The Standard does not apply to activities that are not captured by the definition of ‘primary horticulture producer’ and of ‘primary horticulture processor’. </w:t>
      </w:r>
    </w:p>
    <w:p w14:paraId="2000EC90" w14:textId="77777777" w:rsidR="00334F18" w:rsidRDefault="00334F18" w:rsidP="00AF68DC">
      <w:pPr>
        <w:widowControl/>
        <w:autoSpaceDE w:val="0"/>
        <w:autoSpaceDN w:val="0"/>
        <w:adjustRightInd w:val="0"/>
        <w:rPr>
          <w:rFonts w:eastAsia="Calibri" w:cs="Arial"/>
          <w:szCs w:val="22"/>
          <w:lang w:bidi="ar-SA"/>
        </w:rPr>
      </w:pPr>
    </w:p>
    <w:p w14:paraId="1A299830" w14:textId="15F686D8" w:rsidR="00334F18" w:rsidRDefault="00AF68DC" w:rsidP="00AF68DC">
      <w:pPr>
        <w:widowControl/>
        <w:autoSpaceDE w:val="0"/>
        <w:autoSpaceDN w:val="0"/>
        <w:adjustRightInd w:val="0"/>
        <w:rPr>
          <w:rFonts w:eastAsia="Calibri" w:cs="Arial"/>
          <w:color w:val="000000" w:themeColor="text1"/>
          <w:szCs w:val="22"/>
          <w:lang w:bidi="ar-SA"/>
        </w:rPr>
      </w:pPr>
      <w:r>
        <w:rPr>
          <w:rFonts w:eastAsia="Calibri" w:cs="Arial"/>
          <w:szCs w:val="22"/>
          <w:lang w:bidi="ar-SA"/>
        </w:rPr>
        <w:t xml:space="preserve">Subsection </w:t>
      </w:r>
      <w:r w:rsidRPr="00E107B6">
        <w:rPr>
          <w:rFonts w:eastAsia="Calibri" w:cs="Arial"/>
          <w:szCs w:val="22"/>
          <w:lang w:bidi="ar-SA"/>
        </w:rPr>
        <w:t>(2)</w:t>
      </w:r>
      <w:r>
        <w:rPr>
          <w:rFonts w:eastAsia="Calibri" w:cs="Arial"/>
          <w:szCs w:val="22"/>
          <w:lang w:bidi="ar-SA"/>
        </w:rPr>
        <w:t xml:space="preserve"> provides that the S</w:t>
      </w:r>
      <w:r w:rsidRPr="008F37D6">
        <w:rPr>
          <w:rFonts w:eastAsia="Calibri" w:cs="Arial"/>
          <w:szCs w:val="22"/>
          <w:lang w:bidi="ar-SA"/>
        </w:rPr>
        <w:t xml:space="preserve">tandard </w:t>
      </w:r>
      <w:r>
        <w:rPr>
          <w:rFonts w:eastAsia="Calibri" w:cs="Arial"/>
          <w:szCs w:val="22"/>
          <w:lang w:bidi="ar-SA"/>
        </w:rPr>
        <w:t>does</w:t>
      </w:r>
      <w:r w:rsidRPr="008F37D6">
        <w:rPr>
          <w:rFonts w:eastAsia="Calibri" w:cs="Arial"/>
          <w:szCs w:val="22"/>
          <w:lang w:bidi="ar-SA"/>
        </w:rPr>
        <w:t xml:space="preserve"> not apply to retail sale activiti</w:t>
      </w:r>
      <w:r w:rsidRPr="002F2B29">
        <w:rPr>
          <w:rFonts w:eastAsia="Calibri" w:cs="Arial"/>
          <w:color w:val="000000" w:themeColor="text1"/>
          <w:szCs w:val="22"/>
          <w:lang w:bidi="ar-SA"/>
        </w:rPr>
        <w:t xml:space="preserve">es of </w:t>
      </w:r>
      <w:r>
        <w:rPr>
          <w:color w:val="000000" w:themeColor="text1"/>
        </w:rPr>
        <w:t>leafy vegetables</w:t>
      </w:r>
      <w:r w:rsidRPr="002F2B29">
        <w:rPr>
          <w:rFonts w:eastAsia="Calibri" w:cs="Arial"/>
          <w:color w:val="000000" w:themeColor="text1"/>
          <w:szCs w:val="22"/>
          <w:lang w:bidi="ar-SA"/>
        </w:rPr>
        <w:t xml:space="preserve">. Chapter 3 </w:t>
      </w:r>
      <w:r>
        <w:rPr>
          <w:rFonts w:eastAsia="Calibri" w:cs="Arial"/>
          <w:color w:val="000000" w:themeColor="text1"/>
          <w:szCs w:val="22"/>
          <w:lang w:bidi="ar-SA"/>
        </w:rPr>
        <w:t xml:space="preserve">of the Code </w:t>
      </w:r>
      <w:r w:rsidRPr="002F2B29">
        <w:rPr>
          <w:rFonts w:eastAsia="Calibri" w:cs="Arial"/>
          <w:color w:val="000000" w:themeColor="text1"/>
          <w:szCs w:val="22"/>
          <w:lang w:bidi="ar-SA"/>
        </w:rPr>
        <w:t>already appl</w:t>
      </w:r>
      <w:r>
        <w:rPr>
          <w:rFonts w:eastAsia="Calibri" w:cs="Arial"/>
          <w:color w:val="000000" w:themeColor="text1"/>
          <w:szCs w:val="22"/>
          <w:lang w:bidi="ar-SA"/>
        </w:rPr>
        <w:t>ies</w:t>
      </w:r>
      <w:r w:rsidRPr="002F2B29">
        <w:rPr>
          <w:rFonts w:eastAsia="Calibri" w:cs="Arial"/>
          <w:color w:val="000000" w:themeColor="text1"/>
          <w:szCs w:val="22"/>
          <w:lang w:bidi="ar-SA"/>
        </w:rPr>
        <w:t xml:space="preserve"> to retail activities. </w:t>
      </w:r>
    </w:p>
    <w:p w14:paraId="38DA87F1" w14:textId="77777777" w:rsidR="00334F18" w:rsidRDefault="00334F18" w:rsidP="00AF68DC">
      <w:pPr>
        <w:widowControl/>
        <w:autoSpaceDE w:val="0"/>
        <w:autoSpaceDN w:val="0"/>
        <w:adjustRightInd w:val="0"/>
        <w:rPr>
          <w:rFonts w:eastAsia="Calibri" w:cs="Arial"/>
          <w:color w:val="000000" w:themeColor="text1"/>
          <w:szCs w:val="22"/>
          <w:lang w:bidi="ar-SA"/>
        </w:rPr>
      </w:pPr>
    </w:p>
    <w:p w14:paraId="276B5B66" w14:textId="5D9CAAC2" w:rsidR="00AF68DC" w:rsidRPr="00F5326C" w:rsidRDefault="005F6B94" w:rsidP="00AF68DC">
      <w:pPr>
        <w:widowControl/>
        <w:autoSpaceDE w:val="0"/>
        <w:autoSpaceDN w:val="0"/>
        <w:adjustRightInd w:val="0"/>
        <w:rPr>
          <w:rFonts w:eastAsia="Calibri" w:cs="Arial"/>
          <w:szCs w:val="22"/>
          <w:lang w:bidi="ar-SA"/>
        </w:rPr>
      </w:pPr>
      <w:r>
        <w:rPr>
          <w:rFonts w:eastAsia="Calibri" w:cs="Arial"/>
          <w:szCs w:val="22"/>
          <w:lang w:bidi="ar-SA"/>
        </w:rPr>
        <w:t>Subsection (3) provides that the Standard does not apply to manufacturing activities</w:t>
      </w:r>
      <w:r w:rsidR="009F28F3">
        <w:rPr>
          <w:rFonts w:eastAsia="Calibri" w:cs="Arial"/>
          <w:szCs w:val="22"/>
          <w:lang w:bidi="ar-SA"/>
        </w:rPr>
        <w:t xml:space="preserve"> of harvested leafy vegetables</w:t>
      </w:r>
      <w:r w:rsidR="00DB7E30">
        <w:rPr>
          <w:rFonts w:eastAsia="Calibri" w:cs="Arial"/>
          <w:szCs w:val="22"/>
          <w:lang w:bidi="ar-SA"/>
        </w:rPr>
        <w:t>,</w:t>
      </w:r>
      <w:r w:rsidR="007F4813" w:rsidRPr="007F4813">
        <w:rPr>
          <w:rFonts w:eastAsia="Calibri" w:cs="Arial"/>
          <w:szCs w:val="22"/>
          <w:lang w:bidi="ar-SA"/>
        </w:rPr>
        <w:t xml:space="preserve"> </w:t>
      </w:r>
      <w:r w:rsidR="00DB7E30">
        <w:rPr>
          <w:rFonts w:eastAsia="Calibri" w:cs="Arial"/>
          <w:szCs w:val="22"/>
          <w:lang w:bidi="ar-SA"/>
        </w:rPr>
        <w:t>which include</w:t>
      </w:r>
      <w:r w:rsidR="007F4813">
        <w:rPr>
          <w:rFonts w:eastAsia="Calibri" w:cs="Arial"/>
          <w:szCs w:val="22"/>
          <w:lang w:bidi="ar-SA"/>
        </w:rPr>
        <w:t xml:space="preserve"> but </w:t>
      </w:r>
      <w:r w:rsidR="00334F18">
        <w:rPr>
          <w:rFonts w:eastAsia="Calibri" w:cs="Arial"/>
          <w:szCs w:val="22"/>
          <w:lang w:bidi="ar-SA"/>
        </w:rPr>
        <w:t>are</w:t>
      </w:r>
      <w:r w:rsidR="00DB7E30">
        <w:rPr>
          <w:rFonts w:eastAsia="Calibri" w:cs="Arial"/>
          <w:szCs w:val="22"/>
          <w:lang w:bidi="ar-SA"/>
        </w:rPr>
        <w:t xml:space="preserve"> </w:t>
      </w:r>
      <w:r w:rsidR="007F4813">
        <w:rPr>
          <w:rFonts w:eastAsia="Calibri" w:cs="Arial"/>
          <w:szCs w:val="22"/>
          <w:lang w:bidi="ar-SA"/>
        </w:rPr>
        <w:t xml:space="preserve">not limited to </w:t>
      </w:r>
      <w:r w:rsidR="007F4813" w:rsidRPr="007F4813">
        <w:rPr>
          <w:rFonts w:eastAsia="Calibri" w:cs="Arial"/>
          <w:szCs w:val="22"/>
          <w:lang w:bidi="ar-SA"/>
        </w:rPr>
        <w:t>cooking, freezing, drying, preserving, blending or juicing of harvested leafy vegetables or the addition of other foods to harvested leafy vegetables.</w:t>
      </w:r>
      <w:r>
        <w:rPr>
          <w:rFonts w:eastAsia="Calibri" w:cs="Arial"/>
          <w:szCs w:val="22"/>
          <w:lang w:bidi="ar-SA"/>
        </w:rPr>
        <w:t xml:space="preserve"> Chapter 3 of the Code already applies to </w:t>
      </w:r>
      <w:r w:rsidR="000C5B20">
        <w:rPr>
          <w:rFonts w:eastAsia="Calibri" w:cs="Arial"/>
          <w:szCs w:val="22"/>
          <w:lang w:bidi="ar-SA"/>
        </w:rPr>
        <w:t>manufacturing</w:t>
      </w:r>
      <w:r>
        <w:rPr>
          <w:rFonts w:eastAsia="Calibri" w:cs="Arial"/>
          <w:szCs w:val="22"/>
          <w:lang w:bidi="ar-SA"/>
        </w:rPr>
        <w:t xml:space="preserve"> activities.</w:t>
      </w:r>
    </w:p>
    <w:p w14:paraId="5C9E2754" w14:textId="77777777" w:rsidR="00AF68DC" w:rsidRPr="00F5326C" w:rsidRDefault="00AF68DC" w:rsidP="00AF68DC">
      <w:pPr>
        <w:widowControl/>
        <w:autoSpaceDE w:val="0"/>
        <w:autoSpaceDN w:val="0"/>
        <w:adjustRightInd w:val="0"/>
        <w:rPr>
          <w:rFonts w:eastAsia="Calibri" w:cs="Arial"/>
          <w:szCs w:val="22"/>
          <w:lang w:bidi="ar-SA"/>
        </w:rPr>
      </w:pPr>
    </w:p>
    <w:p w14:paraId="3A57A219" w14:textId="77777777" w:rsidR="00AF68DC" w:rsidRDefault="00AF68DC" w:rsidP="00AF68DC">
      <w:pPr>
        <w:widowControl/>
        <w:autoSpaceDE w:val="0"/>
        <w:autoSpaceDN w:val="0"/>
        <w:adjustRightInd w:val="0"/>
        <w:rPr>
          <w:rFonts w:eastAsia="Calibri" w:cs="Arial"/>
          <w:szCs w:val="22"/>
          <w:lang w:bidi="ar-SA"/>
        </w:rPr>
      </w:pPr>
      <w:r w:rsidRPr="00926609">
        <w:rPr>
          <w:rFonts w:eastAsia="Calibri" w:cs="Arial"/>
          <w:b/>
          <w:bCs/>
          <w:szCs w:val="22"/>
          <w:lang w:bidi="ar-SA"/>
        </w:rPr>
        <w:t>S</w:t>
      </w:r>
      <w:r>
        <w:rPr>
          <w:rFonts w:eastAsia="Calibri" w:cs="Arial"/>
          <w:b/>
          <w:bCs/>
          <w:szCs w:val="22"/>
          <w:lang w:bidi="ar-SA"/>
        </w:rPr>
        <w:t xml:space="preserve">ection </w:t>
      </w:r>
      <w:r>
        <w:rPr>
          <w:rFonts w:eastAsia="Calibri" w:cs="Arial"/>
          <w:b/>
          <w:szCs w:val="22"/>
          <w:lang w:bidi="ar-SA"/>
        </w:rPr>
        <w:t>4</w:t>
      </w:r>
      <w:r w:rsidRPr="000252FD">
        <w:rPr>
          <w:b/>
          <w:color w:val="000000" w:themeColor="text1"/>
        </w:rPr>
        <w:t>:</w:t>
      </w:r>
      <w:r>
        <w:rPr>
          <w:color w:val="000000" w:themeColor="text1"/>
        </w:rPr>
        <w:t xml:space="preserve"> The provision in the draft Standard </w:t>
      </w:r>
      <w:r w:rsidRPr="00102830">
        <w:rPr>
          <w:rFonts w:eastAsia="Calibri" w:cs="Arial"/>
          <w:bCs/>
          <w:szCs w:val="22"/>
          <w:lang w:bidi="ar-SA"/>
        </w:rPr>
        <w:t>require</w:t>
      </w:r>
      <w:r>
        <w:rPr>
          <w:rFonts w:eastAsia="Calibri" w:cs="Arial"/>
          <w:bCs/>
          <w:szCs w:val="22"/>
          <w:lang w:bidi="ar-SA"/>
        </w:rPr>
        <w:t>s</w:t>
      </w:r>
      <w:r w:rsidRPr="00102830">
        <w:rPr>
          <w:rFonts w:eastAsia="Calibri" w:cs="Arial"/>
          <w:bCs/>
          <w:szCs w:val="22"/>
          <w:lang w:bidi="ar-SA"/>
        </w:rPr>
        <w:t xml:space="preserve"> </w:t>
      </w:r>
      <w:r>
        <w:rPr>
          <w:rFonts w:eastAsia="Calibri" w:cs="Arial"/>
          <w:bCs/>
          <w:szCs w:val="22"/>
          <w:lang w:bidi="ar-SA"/>
        </w:rPr>
        <w:t xml:space="preserve">a </w:t>
      </w:r>
      <w:r w:rsidRPr="00102830">
        <w:rPr>
          <w:rFonts w:eastAsia="Calibri" w:cs="Arial"/>
          <w:szCs w:val="22"/>
          <w:lang w:bidi="ar-SA"/>
        </w:rPr>
        <w:t xml:space="preserve">primary </w:t>
      </w:r>
      <w:r>
        <w:rPr>
          <w:rFonts w:eastAsia="Calibri" w:cs="Arial"/>
          <w:szCs w:val="22"/>
          <w:lang w:bidi="ar-SA"/>
        </w:rPr>
        <w:t xml:space="preserve">horticulture </w:t>
      </w:r>
      <w:r w:rsidRPr="00102830">
        <w:rPr>
          <w:rFonts w:eastAsia="Calibri" w:cs="Arial"/>
          <w:szCs w:val="22"/>
          <w:lang w:bidi="ar-SA"/>
        </w:rPr>
        <w:t xml:space="preserve">producer and </w:t>
      </w:r>
      <w:r>
        <w:rPr>
          <w:rFonts w:eastAsia="Calibri" w:cs="Arial"/>
          <w:szCs w:val="22"/>
          <w:lang w:bidi="ar-SA"/>
        </w:rPr>
        <w:t xml:space="preserve">a </w:t>
      </w:r>
      <w:r w:rsidRPr="00102830">
        <w:rPr>
          <w:rFonts w:eastAsia="Calibri" w:cs="Arial"/>
          <w:szCs w:val="22"/>
          <w:lang w:bidi="ar-SA"/>
        </w:rPr>
        <w:t xml:space="preserve">primary </w:t>
      </w:r>
      <w:r>
        <w:rPr>
          <w:rFonts w:eastAsia="Calibri" w:cs="Arial"/>
          <w:szCs w:val="22"/>
          <w:lang w:bidi="ar-SA"/>
        </w:rPr>
        <w:t xml:space="preserve">horticulture </w:t>
      </w:r>
      <w:r w:rsidRPr="00102830">
        <w:rPr>
          <w:rFonts w:eastAsia="Calibri" w:cs="Arial"/>
          <w:szCs w:val="22"/>
          <w:lang w:bidi="ar-SA"/>
        </w:rPr>
        <w:t>processor</w:t>
      </w:r>
      <w:r>
        <w:rPr>
          <w:rFonts w:eastAsia="Calibri" w:cs="Arial"/>
          <w:szCs w:val="22"/>
          <w:lang w:bidi="ar-SA"/>
        </w:rPr>
        <w:t xml:space="preserve"> </w:t>
      </w:r>
      <w:r>
        <w:rPr>
          <w:bCs/>
        </w:rPr>
        <w:t xml:space="preserve">of </w:t>
      </w:r>
      <w:r>
        <w:rPr>
          <w:color w:val="000000" w:themeColor="text1"/>
        </w:rPr>
        <w:t xml:space="preserve">leafy vegetables </w:t>
      </w:r>
      <w:r w:rsidRPr="00410B61">
        <w:rPr>
          <w:bCs/>
          <w:color w:val="000000" w:themeColor="text1"/>
        </w:rPr>
        <w:t xml:space="preserve">to </w:t>
      </w:r>
      <w:r w:rsidRPr="00102830">
        <w:rPr>
          <w:rFonts w:eastAsia="Calibri" w:cs="Arial"/>
          <w:bCs/>
          <w:szCs w:val="22"/>
          <w:lang w:bidi="ar-SA"/>
        </w:rPr>
        <w:t xml:space="preserve">comply with the general food safety management requirements in </w:t>
      </w:r>
      <w:r>
        <w:rPr>
          <w:rFonts w:eastAsia="Calibri" w:cs="Arial"/>
          <w:bCs/>
          <w:szCs w:val="22"/>
          <w:lang w:bidi="ar-SA"/>
        </w:rPr>
        <w:t>Standard</w:t>
      </w:r>
      <w:r w:rsidRPr="00102830">
        <w:rPr>
          <w:rFonts w:eastAsia="Calibri" w:cs="Arial"/>
          <w:bCs/>
          <w:szCs w:val="22"/>
          <w:lang w:bidi="ar-SA"/>
        </w:rPr>
        <w:t xml:space="preserve"> </w:t>
      </w:r>
      <w:r w:rsidRPr="00F5326C">
        <w:rPr>
          <w:rFonts w:eastAsia="Calibri" w:cs="Arial"/>
          <w:bCs/>
          <w:szCs w:val="22"/>
          <w:lang w:bidi="ar-SA"/>
        </w:rPr>
        <w:t xml:space="preserve">4.1.1. Clauses 4 and 5 of Standard 4.1.1 </w:t>
      </w:r>
      <w:r w:rsidRPr="00F5326C">
        <w:rPr>
          <w:rFonts w:eastAsia="Calibri" w:cs="Arial"/>
          <w:szCs w:val="22"/>
          <w:lang w:bidi="ar-SA"/>
        </w:rPr>
        <w:t xml:space="preserve">set out the </w:t>
      </w:r>
      <w:r>
        <w:rPr>
          <w:rFonts w:eastAsia="Calibri" w:cs="Arial"/>
          <w:szCs w:val="22"/>
          <w:lang w:bidi="ar-SA"/>
        </w:rPr>
        <w:t xml:space="preserve">general </w:t>
      </w:r>
      <w:r w:rsidRPr="006015BD">
        <w:rPr>
          <w:rFonts w:eastAsia="Calibri" w:cs="Arial"/>
          <w:szCs w:val="22"/>
          <w:lang w:bidi="ar-SA"/>
        </w:rPr>
        <w:t>food safety management</w:t>
      </w:r>
      <w:r>
        <w:rPr>
          <w:rFonts w:eastAsia="Calibri" w:cs="Arial"/>
          <w:szCs w:val="22"/>
          <w:lang w:bidi="ar-SA"/>
        </w:rPr>
        <w:t xml:space="preserve"> requirements; and requirements specifically related to</w:t>
      </w:r>
      <w:r w:rsidRPr="00F5326C">
        <w:rPr>
          <w:rFonts w:eastAsia="Calibri" w:cs="Arial"/>
          <w:szCs w:val="22"/>
          <w:lang w:bidi="ar-SA"/>
        </w:rPr>
        <w:t xml:space="preserve"> </w:t>
      </w:r>
      <w:r>
        <w:rPr>
          <w:rFonts w:eastAsia="Calibri" w:cs="Arial"/>
          <w:szCs w:val="22"/>
          <w:lang w:bidi="ar-SA"/>
        </w:rPr>
        <w:t xml:space="preserve">a </w:t>
      </w:r>
      <w:r w:rsidRPr="00F5326C">
        <w:rPr>
          <w:rFonts w:eastAsia="Calibri" w:cs="Arial"/>
          <w:szCs w:val="22"/>
          <w:lang w:bidi="ar-SA"/>
        </w:rPr>
        <w:t>f</w:t>
      </w:r>
      <w:r>
        <w:rPr>
          <w:rFonts w:eastAsia="Calibri" w:cs="Arial"/>
          <w:szCs w:val="22"/>
          <w:lang w:bidi="ar-SA"/>
        </w:rPr>
        <w:t>ood safety management statement (FSMS).</w:t>
      </w:r>
      <w:r w:rsidRPr="00F5326C">
        <w:rPr>
          <w:rFonts w:eastAsia="Calibri" w:cs="Arial"/>
          <w:szCs w:val="22"/>
          <w:lang w:bidi="ar-SA"/>
        </w:rPr>
        <w:t xml:space="preserve"> The </w:t>
      </w:r>
      <w:r w:rsidRPr="00102830">
        <w:rPr>
          <w:rFonts w:eastAsia="Calibri" w:cs="Arial"/>
          <w:szCs w:val="22"/>
          <w:lang w:bidi="ar-SA"/>
        </w:rPr>
        <w:t xml:space="preserve">primary </w:t>
      </w:r>
      <w:r>
        <w:rPr>
          <w:rFonts w:eastAsia="Calibri" w:cs="Arial"/>
          <w:szCs w:val="22"/>
          <w:lang w:bidi="ar-SA"/>
        </w:rPr>
        <w:t xml:space="preserve">horticulture </w:t>
      </w:r>
      <w:r w:rsidRPr="00102830">
        <w:rPr>
          <w:rFonts w:eastAsia="Calibri" w:cs="Arial"/>
          <w:szCs w:val="22"/>
          <w:lang w:bidi="ar-SA"/>
        </w:rPr>
        <w:t xml:space="preserve">producer and primary </w:t>
      </w:r>
      <w:r>
        <w:rPr>
          <w:rFonts w:eastAsia="Calibri" w:cs="Arial"/>
          <w:szCs w:val="22"/>
          <w:lang w:bidi="ar-SA"/>
        </w:rPr>
        <w:t xml:space="preserve">horticulture </w:t>
      </w:r>
      <w:r w:rsidRPr="00102830">
        <w:rPr>
          <w:rFonts w:eastAsia="Calibri" w:cs="Arial"/>
          <w:szCs w:val="22"/>
          <w:lang w:bidi="ar-SA"/>
        </w:rPr>
        <w:t>processor</w:t>
      </w:r>
      <w:r>
        <w:rPr>
          <w:rFonts w:eastAsia="Calibri" w:cs="Arial"/>
          <w:szCs w:val="22"/>
          <w:lang w:bidi="ar-SA"/>
        </w:rPr>
        <w:t xml:space="preserve"> </w:t>
      </w:r>
      <w:r w:rsidRPr="00F5326C">
        <w:rPr>
          <w:rFonts w:eastAsia="Calibri" w:cs="Arial"/>
          <w:szCs w:val="22"/>
          <w:lang w:bidi="ar-SA"/>
        </w:rPr>
        <w:t xml:space="preserve">need to </w:t>
      </w:r>
      <w:r>
        <w:rPr>
          <w:rFonts w:eastAsia="Calibri" w:cs="Arial"/>
          <w:szCs w:val="22"/>
          <w:lang w:bidi="ar-SA"/>
        </w:rPr>
        <w:t xml:space="preserve">(among other things) </w:t>
      </w:r>
      <w:r w:rsidRPr="00F5326C">
        <w:rPr>
          <w:rFonts w:eastAsia="Calibri" w:cs="Arial"/>
          <w:szCs w:val="22"/>
          <w:lang w:bidi="ar-SA"/>
        </w:rPr>
        <w:t xml:space="preserve">prepare a </w:t>
      </w:r>
      <w:r>
        <w:rPr>
          <w:rFonts w:eastAsia="Calibri" w:cs="Arial"/>
          <w:szCs w:val="22"/>
          <w:lang w:bidi="ar-SA"/>
        </w:rPr>
        <w:t xml:space="preserve">FSMS </w:t>
      </w:r>
      <w:r w:rsidRPr="00F5326C">
        <w:rPr>
          <w:rFonts w:eastAsia="Calibri" w:cs="Arial"/>
          <w:szCs w:val="22"/>
          <w:lang w:bidi="ar-SA"/>
        </w:rPr>
        <w:t xml:space="preserve">setting out how the requirements in Chapter 4 of the Code are being complied with. </w:t>
      </w:r>
      <w:r>
        <w:rPr>
          <w:rFonts w:eastAsia="Calibri" w:cs="Arial"/>
          <w:szCs w:val="22"/>
          <w:lang w:bidi="ar-SA"/>
        </w:rPr>
        <w:t>In accordance with clause 5 of S</w:t>
      </w:r>
      <w:r w:rsidRPr="00F5326C">
        <w:rPr>
          <w:rFonts w:eastAsia="Calibri" w:cs="Arial"/>
          <w:szCs w:val="22"/>
          <w:lang w:bidi="ar-SA"/>
        </w:rPr>
        <w:t xml:space="preserve">tandard 4.1.1, this statement </w:t>
      </w:r>
      <w:r>
        <w:rPr>
          <w:rFonts w:eastAsia="Calibri" w:cs="Arial"/>
          <w:szCs w:val="22"/>
          <w:lang w:bidi="ar-SA"/>
        </w:rPr>
        <w:t xml:space="preserve">must </w:t>
      </w:r>
      <w:r w:rsidRPr="00F5326C">
        <w:rPr>
          <w:rFonts w:eastAsia="Calibri" w:cs="Arial"/>
          <w:szCs w:val="22"/>
          <w:lang w:bidi="ar-SA"/>
        </w:rPr>
        <w:t>be approved or endorsed</w:t>
      </w:r>
      <w:r>
        <w:rPr>
          <w:rFonts w:eastAsia="Calibri" w:cs="Arial"/>
          <w:szCs w:val="22"/>
          <w:lang w:bidi="ar-SA"/>
        </w:rPr>
        <w:t xml:space="preserve"> or recognised</w:t>
      </w:r>
      <w:r w:rsidRPr="00F5326C">
        <w:rPr>
          <w:rFonts w:eastAsia="Calibri" w:cs="Arial"/>
          <w:szCs w:val="22"/>
          <w:lang w:bidi="ar-SA"/>
        </w:rPr>
        <w:t xml:space="preserve"> by the </w:t>
      </w:r>
      <w:r>
        <w:rPr>
          <w:rFonts w:eastAsia="Calibri" w:cs="Arial"/>
          <w:szCs w:val="22"/>
          <w:lang w:bidi="ar-SA"/>
        </w:rPr>
        <w:t>relevant a</w:t>
      </w:r>
      <w:r w:rsidRPr="00F5326C">
        <w:rPr>
          <w:rFonts w:eastAsia="Calibri" w:cs="Arial"/>
          <w:szCs w:val="22"/>
          <w:lang w:bidi="ar-SA"/>
        </w:rPr>
        <w:t>uthorit</w:t>
      </w:r>
      <w:r>
        <w:rPr>
          <w:rFonts w:eastAsia="Calibri" w:cs="Arial"/>
          <w:szCs w:val="22"/>
          <w:lang w:bidi="ar-SA"/>
        </w:rPr>
        <w:t>y</w:t>
      </w:r>
      <w:r w:rsidRPr="00F5326C">
        <w:rPr>
          <w:rFonts w:eastAsia="Calibri" w:cs="Arial"/>
          <w:szCs w:val="22"/>
          <w:lang w:bidi="ar-SA"/>
        </w:rPr>
        <w:t>.</w:t>
      </w:r>
    </w:p>
    <w:p w14:paraId="4EF27817" w14:textId="77777777" w:rsidR="00AF68DC" w:rsidRPr="00F5326C" w:rsidRDefault="00AF68DC" w:rsidP="00AF68DC">
      <w:pPr>
        <w:widowControl/>
        <w:autoSpaceDE w:val="0"/>
        <w:autoSpaceDN w:val="0"/>
        <w:adjustRightInd w:val="0"/>
        <w:rPr>
          <w:rFonts w:eastAsia="Calibri" w:cs="Arial"/>
          <w:bCs/>
          <w:szCs w:val="22"/>
          <w:lang w:bidi="ar-SA"/>
        </w:rPr>
      </w:pPr>
    </w:p>
    <w:p w14:paraId="46F5F07C" w14:textId="3A1C48A0" w:rsidR="00AF68DC" w:rsidRDefault="00AF68DC" w:rsidP="00AF68DC">
      <w:pPr>
        <w:widowControl/>
        <w:autoSpaceDE w:val="0"/>
        <w:autoSpaceDN w:val="0"/>
        <w:adjustRightInd w:val="0"/>
        <w:rPr>
          <w:rFonts w:eastAsia="Calibri" w:cs="Arial"/>
          <w:color w:val="000000" w:themeColor="text1"/>
          <w:szCs w:val="22"/>
          <w:lang w:bidi="ar-SA"/>
        </w:rPr>
      </w:pPr>
      <w:r>
        <w:rPr>
          <w:rFonts w:eastAsia="Calibri" w:cs="Arial"/>
          <w:b/>
          <w:bCs/>
          <w:szCs w:val="22"/>
          <w:lang w:bidi="ar-SA"/>
        </w:rPr>
        <w:t>Section 5:</w:t>
      </w:r>
      <w:r w:rsidR="0037617B">
        <w:rPr>
          <w:rFonts w:eastAsia="Calibri" w:cs="Arial"/>
          <w:b/>
          <w:bCs/>
          <w:szCs w:val="22"/>
          <w:lang w:bidi="ar-SA"/>
        </w:rPr>
        <w:t xml:space="preserve"> </w:t>
      </w:r>
      <w:r>
        <w:rPr>
          <w:color w:val="000000" w:themeColor="text1"/>
        </w:rPr>
        <w:t xml:space="preserve">This provision </w:t>
      </w:r>
      <w:r>
        <w:rPr>
          <w:rFonts w:eastAsia="Calibri" w:cs="Arial"/>
          <w:bCs/>
          <w:szCs w:val="22"/>
          <w:lang w:bidi="ar-SA"/>
        </w:rPr>
        <w:t>requires</w:t>
      </w:r>
      <w:r w:rsidRPr="00102830">
        <w:rPr>
          <w:rFonts w:eastAsia="Calibri" w:cs="Arial"/>
          <w:bCs/>
          <w:szCs w:val="22"/>
          <w:lang w:bidi="ar-SA"/>
        </w:rPr>
        <w:t xml:space="preserve"> </w:t>
      </w:r>
      <w:r>
        <w:rPr>
          <w:rFonts w:eastAsia="Calibri" w:cs="Arial"/>
          <w:bCs/>
          <w:szCs w:val="22"/>
          <w:lang w:bidi="ar-SA"/>
        </w:rPr>
        <w:t xml:space="preserve">a </w:t>
      </w:r>
      <w:r>
        <w:t xml:space="preserve">primary horticulture producer and a </w:t>
      </w:r>
      <w:r w:rsidRPr="00410B61">
        <w:rPr>
          <w:color w:val="000000" w:themeColor="text1"/>
        </w:rPr>
        <w:t xml:space="preserve">primary horticulture processor to </w:t>
      </w:r>
      <w:r w:rsidRPr="00410B61">
        <w:rPr>
          <w:rFonts w:eastAsia="Calibri" w:cs="Arial"/>
          <w:color w:val="000000" w:themeColor="text1"/>
          <w:szCs w:val="22"/>
          <w:lang w:bidi="ar-SA"/>
        </w:rPr>
        <w:t>have a system in place that identif</w:t>
      </w:r>
      <w:r>
        <w:rPr>
          <w:rFonts w:eastAsia="Calibri" w:cs="Arial"/>
          <w:color w:val="000000" w:themeColor="text1"/>
          <w:szCs w:val="22"/>
          <w:lang w:bidi="ar-SA"/>
        </w:rPr>
        <w:t>ies</w:t>
      </w:r>
      <w:r w:rsidRPr="00410B61">
        <w:rPr>
          <w:rFonts w:eastAsia="Calibri" w:cs="Arial"/>
          <w:color w:val="000000" w:themeColor="text1"/>
          <w:szCs w:val="22"/>
          <w:lang w:bidi="ar-SA"/>
        </w:rPr>
        <w:t xml:space="preserve"> </w:t>
      </w:r>
      <w:r w:rsidRPr="00583CC6">
        <w:rPr>
          <w:rFonts w:eastAsia="Calibri" w:cs="Arial"/>
          <w:color w:val="000000" w:themeColor="text1"/>
          <w:szCs w:val="22"/>
          <w:lang w:bidi="ar-SA"/>
        </w:rPr>
        <w:t xml:space="preserve">from whom </w:t>
      </w:r>
      <w:r>
        <w:rPr>
          <w:color w:val="000000" w:themeColor="text1"/>
        </w:rPr>
        <w:t xml:space="preserve">leafy vegetables </w:t>
      </w:r>
      <w:r w:rsidRPr="00410B61">
        <w:rPr>
          <w:rFonts w:eastAsia="Calibri" w:cs="Arial"/>
          <w:color w:val="000000" w:themeColor="text1"/>
          <w:szCs w:val="22"/>
          <w:lang w:bidi="ar-SA"/>
        </w:rPr>
        <w:t xml:space="preserve">were received and to whom they were supplied. The intent is that the system </w:t>
      </w:r>
      <w:r>
        <w:rPr>
          <w:rFonts w:eastAsia="Calibri" w:cs="Arial"/>
          <w:color w:val="000000" w:themeColor="text1"/>
          <w:szCs w:val="22"/>
          <w:lang w:bidi="ar-SA"/>
        </w:rPr>
        <w:t xml:space="preserve">would </w:t>
      </w:r>
      <w:r w:rsidRPr="00410B61">
        <w:rPr>
          <w:rFonts w:eastAsia="Calibri" w:cs="Arial"/>
          <w:color w:val="000000" w:themeColor="text1"/>
          <w:szCs w:val="22"/>
          <w:lang w:bidi="ar-SA"/>
        </w:rPr>
        <w:t xml:space="preserve">enable the business to trace </w:t>
      </w:r>
      <w:r>
        <w:rPr>
          <w:rFonts w:eastAsia="Calibri" w:cs="Arial"/>
          <w:color w:val="000000" w:themeColor="text1"/>
          <w:szCs w:val="22"/>
          <w:lang w:bidi="ar-SA"/>
        </w:rPr>
        <w:t>the produce</w:t>
      </w:r>
      <w:r w:rsidRPr="00410B61">
        <w:rPr>
          <w:rFonts w:eastAsia="Calibri" w:cs="Arial"/>
          <w:color w:val="000000" w:themeColor="text1"/>
          <w:szCs w:val="22"/>
          <w:lang w:bidi="ar-SA"/>
        </w:rPr>
        <w:t xml:space="preserve"> one step back and one step forward, as a minimum</w:t>
      </w:r>
      <w:r>
        <w:rPr>
          <w:rFonts w:eastAsia="Calibri" w:cs="Arial"/>
          <w:color w:val="000000" w:themeColor="text1"/>
          <w:szCs w:val="22"/>
          <w:lang w:bidi="ar-SA"/>
        </w:rPr>
        <w:t>. The required information will enable a rapid response and removal of unsafe produce if a food safety issue arises and/or a product recall is required.</w:t>
      </w:r>
    </w:p>
    <w:p w14:paraId="64178EA0" w14:textId="77777777" w:rsidR="00AF68DC" w:rsidRDefault="00AF68DC" w:rsidP="00AF68DC">
      <w:pPr>
        <w:widowControl/>
        <w:autoSpaceDE w:val="0"/>
        <w:autoSpaceDN w:val="0"/>
        <w:adjustRightInd w:val="0"/>
        <w:rPr>
          <w:rFonts w:eastAsia="Calibri" w:cs="Arial"/>
          <w:szCs w:val="22"/>
          <w:lang w:bidi="ar-SA"/>
        </w:rPr>
      </w:pPr>
      <w:r>
        <w:rPr>
          <w:rFonts w:eastAsia="Calibri" w:cs="Arial"/>
          <w:color w:val="000000" w:themeColor="text1"/>
          <w:szCs w:val="22"/>
          <w:lang w:bidi="ar-SA"/>
        </w:rPr>
        <w:t xml:space="preserve">  </w:t>
      </w:r>
    </w:p>
    <w:p w14:paraId="76C77833" w14:textId="77777777" w:rsidR="00AF68DC" w:rsidRDefault="00AF68DC" w:rsidP="00AF68DC">
      <w:pPr>
        <w:widowControl/>
        <w:autoSpaceDE w:val="0"/>
        <w:autoSpaceDN w:val="0"/>
        <w:adjustRightInd w:val="0"/>
        <w:rPr>
          <w:rFonts w:eastAsia="Calibri" w:cs="Arial"/>
          <w:bCs/>
          <w:szCs w:val="22"/>
          <w:lang w:bidi="ar-SA"/>
        </w:rPr>
      </w:pPr>
      <w:r w:rsidRPr="000252FD">
        <w:rPr>
          <w:rFonts w:eastAsia="Calibri" w:cs="Arial"/>
          <w:b/>
          <w:bCs/>
          <w:szCs w:val="22"/>
          <w:lang w:bidi="ar-SA"/>
        </w:rPr>
        <w:t xml:space="preserve">Section </w:t>
      </w:r>
      <w:r>
        <w:rPr>
          <w:rFonts w:eastAsia="Calibri" w:cs="Arial"/>
          <w:b/>
          <w:bCs/>
          <w:szCs w:val="22"/>
          <w:lang w:bidi="ar-SA"/>
        </w:rPr>
        <w:t xml:space="preserve">6: </w:t>
      </w:r>
      <w:r>
        <w:rPr>
          <w:color w:val="000000" w:themeColor="text1"/>
        </w:rPr>
        <w:t xml:space="preserve">This provision </w:t>
      </w:r>
      <w:r>
        <w:rPr>
          <w:rFonts w:eastAsia="Calibri" w:cs="Arial"/>
          <w:bCs/>
          <w:szCs w:val="22"/>
          <w:lang w:bidi="ar-SA"/>
        </w:rPr>
        <w:t>requires a producer and</w:t>
      </w:r>
      <w:r w:rsidRPr="00102830">
        <w:rPr>
          <w:rFonts w:eastAsia="Calibri" w:cs="Arial"/>
          <w:bCs/>
          <w:szCs w:val="22"/>
          <w:lang w:bidi="ar-SA"/>
        </w:rPr>
        <w:t xml:space="preserve"> </w:t>
      </w:r>
      <w:r>
        <w:rPr>
          <w:rFonts w:eastAsia="Calibri" w:cs="Arial"/>
          <w:bCs/>
          <w:szCs w:val="22"/>
          <w:lang w:bidi="ar-SA"/>
        </w:rPr>
        <w:t>a primary processor</w:t>
      </w:r>
      <w:r w:rsidRPr="00102830">
        <w:rPr>
          <w:rFonts w:eastAsia="Calibri" w:cs="Arial"/>
          <w:bCs/>
          <w:szCs w:val="22"/>
          <w:lang w:bidi="ar-SA"/>
        </w:rPr>
        <w:t xml:space="preserve"> of </w:t>
      </w:r>
      <w:r w:rsidRPr="00410B61">
        <w:rPr>
          <w:rFonts w:eastAsia="Calibri" w:cs="Arial"/>
          <w:bCs/>
          <w:szCs w:val="22"/>
          <w:lang w:bidi="ar-SA"/>
        </w:rPr>
        <w:t>leafy</w:t>
      </w:r>
      <w:r w:rsidRPr="00102830">
        <w:rPr>
          <w:rFonts w:eastAsia="Calibri" w:cs="Arial"/>
          <w:bCs/>
          <w:szCs w:val="22"/>
          <w:lang w:bidi="ar-SA"/>
        </w:rPr>
        <w:t xml:space="preserve"> vegetables to </w:t>
      </w:r>
      <w:r>
        <w:rPr>
          <w:rFonts w:eastAsia="Calibri" w:cs="Arial"/>
          <w:bCs/>
          <w:szCs w:val="22"/>
          <w:lang w:bidi="ar-SA"/>
        </w:rPr>
        <w:t>take all reasonable measures to</w:t>
      </w:r>
      <w:r w:rsidRPr="00102830">
        <w:rPr>
          <w:rFonts w:eastAsia="Calibri" w:cs="Arial"/>
          <w:bCs/>
          <w:szCs w:val="22"/>
          <w:lang w:bidi="ar-SA"/>
        </w:rPr>
        <w:t xml:space="preserve"> </w:t>
      </w:r>
      <w:r>
        <w:rPr>
          <w:rFonts w:eastAsia="Calibri" w:cs="Arial"/>
          <w:bCs/>
          <w:szCs w:val="22"/>
          <w:lang w:bidi="ar-SA"/>
        </w:rPr>
        <w:t>ensure that</w:t>
      </w:r>
      <w:r w:rsidRPr="00102830">
        <w:rPr>
          <w:rFonts w:eastAsia="Calibri" w:cs="Arial"/>
          <w:bCs/>
          <w:szCs w:val="22"/>
          <w:lang w:bidi="ar-SA"/>
        </w:rPr>
        <w:t xml:space="preserve"> </w:t>
      </w:r>
      <w:r>
        <w:rPr>
          <w:rFonts w:eastAsia="Calibri" w:cs="Arial"/>
          <w:bCs/>
          <w:szCs w:val="22"/>
          <w:lang w:bidi="ar-SA"/>
        </w:rPr>
        <w:t>specified inputs do not make l</w:t>
      </w:r>
      <w:r w:rsidRPr="00102830">
        <w:rPr>
          <w:rFonts w:eastAsia="Calibri" w:cs="Arial"/>
          <w:szCs w:val="22"/>
          <w:lang w:bidi="ar-SA"/>
        </w:rPr>
        <w:t>eafy vegetables</w:t>
      </w:r>
      <w:r>
        <w:rPr>
          <w:rFonts w:eastAsia="Calibri" w:cs="Arial"/>
          <w:szCs w:val="22"/>
          <w:lang w:bidi="ar-SA"/>
        </w:rPr>
        <w:t xml:space="preserve"> </w:t>
      </w:r>
      <w:r>
        <w:rPr>
          <w:rFonts w:eastAsia="Calibri" w:cs="Arial"/>
          <w:bCs/>
          <w:szCs w:val="22"/>
          <w:lang w:bidi="ar-SA"/>
        </w:rPr>
        <w:t>unacceptable.</w:t>
      </w:r>
      <w:r w:rsidRPr="00102830">
        <w:rPr>
          <w:rFonts w:eastAsia="Calibri" w:cs="Arial"/>
          <w:bCs/>
          <w:szCs w:val="22"/>
          <w:lang w:bidi="ar-SA"/>
        </w:rPr>
        <w:t xml:space="preserve"> </w:t>
      </w:r>
      <w:r>
        <w:rPr>
          <w:rFonts w:eastAsia="Calibri" w:cs="Arial"/>
          <w:bCs/>
          <w:szCs w:val="22"/>
          <w:lang w:bidi="ar-SA"/>
        </w:rPr>
        <w:t xml:space="preserve">The specified inputs are seeds, seedlings, soil, </w:t>
      </w:r>
      <w:r w:rsidRPr="000D0790">
        <w:rPr>
          <w:rFonts w:eastAsia="Calibri" w:cs="Arial"/>
          <w:bCs/>
          <w:szCs w:val="22"/>
          <w:lang w:bidi="ar-SA"/>
        </w:rPr>
        <w:t>soil amendments (including manure, human biosolids</w:t>
      </w:r>
      <w:r>
        <w:rPr>
          <w:rFonts w:eastAsia="Calibri" w:cs="Arial"/>
          <w:bCs/>
          <w:szCs w:val="22"/>
          <w:lang w:bidi="ar-SA"/>
        </w:rPr>
        <w:t>, compost, and plant bio-waste), fertiliser,</w:t>
      </w:r>
      <w:r w:rsidRPr="000D0790">
        <w:rPr>
          <w:rFonts w:eastAsia="Calibri" w:cs="Arial"/>
          <w:bCs/>
          <w:szCs w:val="22"/>
          <w:lang w:bidi="ar-SA"/>
        </w:rPr>
        <w:t xml:space="preserve"> and</w:t>
      </w:r>
      <w:r>
        <w:rPr>
          <w:rFonts w:eastAsia="Calibri" w:cs="Arial"/>
          <w:bCs/>
          <w:szCs w:val="22"/>
          <w:lang w:bidi="ar-SA"/>
        </w:rPr>
        <w:t xml:space="preserve"> </w:t>
      </w:r>
      <w:r w:rsidRPr="000D0790">
        <w:rPr>
          <w:rFonts w:eastAsia="Calibri" w:cs="Arial"/>
          <w:bCs/>
          <w:szCs w:val="22"/>
          <w:lang w:bidi="ar-SA"/>
        </w:rPr>
        <w:t>water</w:t>
      </w:r>
      <w:r>
        <w:rPr>
          <w:rFonts w:eastAsia="Calibri" w:cs="Arial"/>
          <w:bCs/>
          <w:szCs w:val="22"/>
          <w:lang w:bidi="ar-SA"/>
        </w:rPr>
        <w:t>. ‘Water’ is intended to include recycled water, but is not intended to include falling rain.</w:t>
      </w:r>
    </w:p>
    <w:p w14:paraId="5D5B21D4" w14:textId="77777777" w:rsidR="00AF68DC" w:rsidRPr="009623DB" w:rsidRDefault="00AF68DC" w:rsidP="00AF68DC">
      <w:pPr>
        <w:widowControl/>
        <w:autoSpaceDE w:val="0"/>
        <w:autoSpaceDN w:val="0"/>
        <w:adjustRightInd w:val="0"/>
        <w:rPr>
          <w:rFonts w:eastAsia="Calibri" w:cs="Arial"/>
          <w:bCs/>
          <w:szCs w:val="22"/>
          <w:lang w:bidi="ar-SA"/>
        </w:rPr>
      </w:pPr>
    </w:p>
    <w:p w14:paraId="0C2DB209" w14:textId="77777777" w:rsidR="00AF68DC" w:rsidRPr="00E256FF" w:rsidRDefault="00AF68DC" w:rsidP="00AF68DC">
      <w:pPr>
        <w:widowControl/>
        <w:autoSpaceDE w:val="0"/>
        <w:autoSpaceDN w:val="0"/>
        <w:adjustRightInd w:val="0"/>
        <w:rPr>
          <w:rFonts w:eastAsia="Calibri" w:cs="Arial"/>
          <w:szCs w:val="22"/>
          <w:lang w:bidi="ar-SA"/>
        </w:rPr>
      </w:pPr>
      <w:r>
        <w:rPr>
          <w:rFonts w:eastAsia="Calibri" w:cs="Arial"/>
          <w:b/>
          <w:bCs/>
          <w:szCs w:val="22"/>
          <w:lang w:bidi="ar-SA"/>
        </w:rPr>
        <w:t xml:space="preserve">Section 7: </w:t>
      </w:r>
      <w:r>
        <w:rPr>
          <w:rFonts w:eastAsia="Calibri" w:cs="Arial"/>
          <w:bCs/>
          <w:szCs w:val="22"/>
          <w:lang w:bidi="ar-SA"/>
        </w:rPr>
        <w:t xml:space="preserve">These provisions </w:t>
      </w:r>
      <w:r>
        <w:rPr>
          <w:rFonts w:eastAsia="Calibri" w:cs="Arial"/>
          <w:szCs w:val="22"/>
          <w:lang w:bidi="ar-SA"/>
        </w:rPr>
        <w:t>require</w:t>
      </w:r>
      <w:r w:rsidRPr="00102830">
        <w:rPr>
          <w:rFonts w:eastAsia="Calibri" w:cs="Arial"/>
          <w:szCs w:val="22"/>
          <w:lang w:bidi="ar-SA"/>
        </w:rPr>
        <w:t xml:space="preserve"> </w:t>
      </w:r>
      <w:r>
        <w:rPr>
          <w:rFonts w:eastAsia="Calibri" w:cs="Arial"/>
          <w:bCs/>
          <w:szCs w:val="22"/>
          <w:lang w:bidi="ar-SA"/>
        </w:rPr>
        <w:t>a</w:t>
      </w:r>
      <w:r>
        <w:t xml:space="preserve"> primary </w:t>
      </w:r>
      <w:r w:rsidRPr="006D7B1C">
        <w:rPr>
          <w:color w:val="000000" w:themeColor="text1"/>
        </w:rPr>
        <w:t>horticulture producer</w:t>
      </w:r>
      <w:r w:rsidRPr="006D7B1C">
        <w:rPr>
          <w:rFonts w:eastAsia="Calibri" w:cs="Arial"/>
          <w:color w:val="000000" w:themeColor="text1"/>
          <w:szCs w:val="22"/>
          <w:lang w:bidi="ar-SA"/>
        </w:rPr>
        <w:t xml:space="preserve"> of leafy vegetables</w:t>
      </w:r>
      <w:r>
        <w:rPr>
          <w:rFonts w:eastAsia="Calibri" w:cs="Arial"/>
          <w:color w:val="000000" w:themeColor="text1"/>
          <w:szCs w:val="22"/>
          <w:lang w:bidi="ar-SA"/>
        </w:rPr>
        <w:t xml:space="preserve"> </w:t>
      </w:r>
      <w:r w:rsidRPr="006D7B1C">
        <w:rPr>
          <w:rFonts w:eastAsia="Calibri" w:cs="Arial"/>
          <w:color w:val="000000" w:themeColor="text1"/>
          <w:szCs w:val="22"/>
          <w:lang w:bidi="ar-SA"/>
        </w:rPr>
        <w:t xml:space="preserve">to ensure that a growing site is located, designed, constructed, maintained and operated such that </w:t>
      </w:r>
      <w:r>
        <w:rPr>
          <w:rFonts w:eastAsia="Calibri" w:cs="Arial"/>
          <w:color w:val="000000" w:themeColor="text1"/>
          <w:szCs w:val="22"/>
          <w:lang w:bidi="ar-SA"/>
        </w:rPr>
        <w:t xml:space="preserve">leafy vegetables </w:t>
      </w:r>
      <w:r w:rsidRPr="006D7B1C">
        <w:rPr>
          <w:rFonts w:eastAsia="Calibri" w:cs="Arial"/>
          <w:color w:val="000000" w:themeColor="text1"/>
          <w:szCs w:val="22"/>
          <w:lang w:bidi="ar-SA"/>
        </w:rPr>
        <w:t xml:space="preserve">are not made unacceptable. </w:t>
      </w:r>
      <w:r>
        <w:rPr>
          <w:rFonts w:eastAsia="Calibri" w:cs="Arial"/>
          <w:bCs/>
          <w:szCs w:val="22"/>
          <w:lang w:bidi="ar-SA"/>
        </w:rPr>
        <w:t xml:space="preserve">These provisions </w:t>
      </w:r>
      <w:r w:rsidRPr="006D7B1C">
        <w:rPr>
          <w:rFonts w:eastAsia="Calibri" w:cs="Arial"/>
          <w:color w:val="000000" w:themeColor="text1"/>
          <w:szCs w:val="22"/>
          <w:lang w:bidi="ar-SA"/>
        </w:rPr>
        <w:t xml:space="preserve">also require ongoing management of growing sites by primary producers to ensure </w:t>
      </w:r>
      <w:r>
        <w:rPr>
          <w:rFonts w:eastAsia="Calibri" w:cs="Arial"/>
          <w:color w:val="000000" w:themeColor="text1"/>
          <w:szCs w:val="22"/>
          <w:lang w:bidi="ar-SA"/>
        </w:rPr>
        <w:t xml:space="preserve">leafy vegetables </w:t>
      </w:r>
      <w:r w:rsidRPr="006D7B1C">
        <w:rPr>
          <w:rFonts w:eastAsia="Calibri" w:cs="Arial"/>
          <w:color w:val="000000" w:themeColor="text1"/>
          <w:szCs w:val="22"/>
          <w:lang w:bidi="ar-SA"/>
        </w:rPr>
        <w:t>do not become unacceptable during growing and harvest activities.</w:t>
      </w:r>
      <w:r>
        <w:rPr>
          <w:rFonts w:eastAsia="Calibri" w:cs="Arial"/>
          <w:color w:val="000000" w:themeColor="text1"/>
          <w:szCs w:val="22"/>
          <w:lang w:bidi="ar-SA"/>
        </w:rPr>
        <w:t xml:space="preserve"> </w:t>
      </w:r>
    </w:p>
    <w:p w14:paraId="5013CBF3" w14:textId="77777777" w:rsidR="00AF68DC" w:rsidRDefault="00AF68DC" w:rsidP="00AF68DC">
      <w:pPr>
        <w:widowControl/>
        <w:autoSpaceDE w:val="0"/>
        <w:autoSpaceDN w:val="0"/>
        <w:adjustRightInd w:val="0"/>
        <w:rPr>
          <w:rFonts w:eastAsia="Calibri" w:cs="Arial"/>
          <w:b/>
          <w:bCs/>
          <w:szCs w:val="22"/>
          <w:lang w:bidi="ar-SA"/>
        </w:rPr>
      </w:pPr>
    </w:p>
    <w:p w14:paraId="22840A76" w14:textId="77777777" w:rsidR="00AF68DC" w:rsidRDefault="00AF68DC" w:rsidP="00AF68DC">
      <w:pPr>
        <w:widowControl/>
        <w:autoSpaceDE w:val="0"/>
        <w:autoSpaceDN w:val="0"/>
        <w:adjustRightInd w:val="0"/>
        <w:rPr>
          <w:rFonts w:eastAsia="Calibri" w:cs="Arial"/>
          <w:color w:val="000000" w:themeColor="text1"/>
          <w:szCs w:val="22"/>
          <w:lang w:bidi="ar-SA"/>
        </w:rPr>
      </w:pPr>
      <w:r>
        <w:rPr>
          <w:rFonts w:eastAsia="Calibri" w:cs="Arial"/>
          <w:b/>
          <w:bCs/>
          <w:szCs w:val="22"/>
          <w:lang w:bidi="ar-SA"/>
        </w:rPr>
        <w:t xml:space="preserve">Section 8: </w:t>
      </w:r>
      <w:r w:rsidRPr="006D7B1C">
        <w:rPr>
          <w:rFonts w:eastAsia="Calibri" w:cs="Arial"/>
          <w:bCs/>
          <w:szCs w:val="22"/>
          <w:lang w:bidi="ar-SA"/>
        </w:rPr>
        <w:t xml:space="preserve">These </w:t>
      </w:r>
      <w:r>
        <w:rPr>
          <w:rFonts w:eastAsia="Calibri" w:cs="Arial"/>
          <w:bCs/>
          <w:szCs w:val="22"/>
          <w:lang w:bidi="ar-SA"/>
        </w:rPr>
        <w:t>provision</w:t>
      </w:r>
      <w:r w:rsidRPr="006D7B1C">
        <w:rPr>
          <w:rFonts w:eastAsia="Calibri" w:cs="Arial"/>
          <w:bCs/>
          <w:szCs w:val="22"/>
          <w:lang w:bidi="ar-SA"/>
        </w:rPr>
        <w:t>s</w:t>
      </w:r>
      <w:r>
        <w:rPr>
          <w:rFonts w:eastAsia="Calibri" w:cs="Arial"/>
          <w:b/>
          <w:bCs/>
          <w:szCs w:val="22"/>
          <w:lang w:bidi="ar-SA"/>
        </w:rPr>
        <w:t xml:space="preserve"> </w:t>
      </w:r>
      <w:r>
        <w:rPr>
          <w:rFonts w:eastAsia="Calibri" w:cs="Arial"/>
          <w:szCs w:val="22"/>
          <w:lang w:bidi="ar-SA"/>
        </w:rPr>
        <w:t>require</w:t>
      </w:r>
      <w:r w:rsidRPr="00854065">
        <w:rPr>
          <w:rFonts w:eastAsia="Calibri" w:cs="Arial"/>
          <w:szCs w:val="22"/>
          <w:lang w:bidi="ar-SA"/>
        </w:rPr>
        <w:t xml:space="preserve"> </w:t>
      </w:r>
      <w:r>
        <w:rPr>
          <w:rFonts w:eastAsia="Calibri" w:cs="Arial"/>
          <w:szCs w:val="22"/>
          <w:lang w:bidi="ar-SA"/>
        </w:rPr>
        <w:t xml:space="preserve">a </w:t>
      </w:r>
      <w:r w:rsidRPr="00AD1149">
        <w:rPr>
          <w:szCs w:val="20"/>
        </w:rPr>
        <w:t xml:space="preserve">primary </w:t>
      </w:r>
      <w:r w:rsidRPr="00046121">
        <w:rPr>
          <w:color w:val="000000" w:themeColor="text1"/>
          <w:szCs w:val="20"/>
        </w:rPr>
        <w:t xml:space="preserve">horticulture producer and a primary horticulture processor to take </w:t>
      </w:r>
      <w:r w:rsidRPr="00046121">
        <w:rPr>
          <w:color w:val="000000" w:themeColor="text1"/>
        </w:rPr>
        <w:t xml:space="preserve">appropriate remedial action to </w:t>
      </w:r>
      <w:r w:rsidRPr="00046121">
        <w:rPr>
          <w:color w:val="000000" w:themeColor="text1"/>
          <w:szCs w:val="20"/>
        </w:rPr>
        <w:t xml:space="preserve">ensure that </w:t>
      </w:r>
      <w:r>
        <w:rPr>
          <w:color w:val="000000" w:themeColor="text1"/>
        </w:rPr>
        <w:t xml:space="preserve">leafy vegetables </w:t>
      </w:r>
      <w:r w:rsidRPr="00046121">
        <w:rPr>
          <w:color w:val="000000" w:themeColor="text1"/>
          <w:szCs w:val="20"/>
        </w:rPr>
        <w:t xml:space="preserve">adversely affected by </w:t>
      </w:r>
      <w:r w:rsidRPr="00046121">
        <w:rPr>
          <w:color w:val="000000" w:themeColor="text1"/>
        </w:rPr>
        <w:t xml:space="preserve">weather conditions </w:t>
      </w:r>
      <w:r w:rsidRPr="00046121">
        <w:rPr>
          <w:rFonts w:eastAsia="Calibri" w:cs="Arial"/>
          <w:color w:val="000000" w:themeColor="text1"/>
          <w:szCs w:val="22"/>
          <w:lang w:bidi="ar-SA"/>
        </w:rPr>
        <w:t xml:space="preserve">(e.g. a flood, hail storm or dust storm) </w:t>
      </w:r>
      <w:r w:rsidRPr="00046121">
        <w:rPr>
          <w:color w:val="000000" w:themeColor="text1"/>
        </w:rPr>
        <w:t xml:space="preserve">are not unacceptable. </w:t>
      </w:r>
      <w:r w:rsidRPr="00046121">
        <w:rPr>
          <w:rFonts w:eastAsia="Calibri" w:cs="Arial"/>
          <w:color w:val="000000" w:themeColor="text1"/>
          <w:szCs w:val="22"/>
          <w:lang w:bidi="ar-SA"/>
        </w:rPr>
        <w:t>The intent is that any unacceptable leafy vegetables</w:t>
      </w:r>
      <w:r>
        <w:rPr>
          <w:rFonts w:eastAsia="Calibri" w:cs="Arial"/>
          <w:color w:val="000000" w:themeColor="text1"/>
          <w:szCs w:val="22"/>
          <w:lang w:bidi="ar-SA"/>
        </w:rPr>
        <w:t xml:space="preserve"> do</w:t>
      </w:r>
      <w:r w:rsidRPr="00046121">
        <w:rPr>
          <w:rFonts w:eastAsia="Calibri" w:cs="Arial"/>
          <w:color w:val="000000" w:themeColor="text1"/>
          <w:szCs w:val="22"/>
          <w:lang w:bidi="ar-SA"/>
        </w:rPr>
        <w:t xml:space="preserve"> not enter the fresh produce supply chain. Examples of appropriate remedial action are product disposal, treatment of product to thoroughly remove adversely affected areas (e.g. through trimming, cleaning, sanit</w:t>
      </w:r>
      <w:r>
        <w:rPr>
          <w:rFonts w:eastAsia="Calibri" w:cs="Arial"/>
          <w:color w:val="000000" w:themeColor="text1"/>
          <w:szCs w:val="22"/>
          <w:lang w:bidi="ar-SA"/>
        </w:rPr>
        <w:t>is</w:t>
      </w:r>
      <w:r w:rsidRPr="00046121">
        <w:rPr>
          <w:rFonts w:eastAsia="Calibri" w:cs="Arial"/>
          <w:color w:val="000000" w:themeColor="text1"/>
          <w:szCs w:val="22"/>
          <w:lang w:bidi="ar-SA"/>
        </w:rPr>
        <w:t xml:space="preserve">ation), or diversion of product to another supply chain where adequate treatment (e.g. retorting) will ensure the safety of the product. </w:t>
      </w:r>
    </w:p>
    <w:p w14:paraId="3E921AE6" w14:textId="77777777" w:rsidR="00AF68DC" w:rsidRPr="00FD21E2" w:rsidRDefault="00AF68DC" w:rsidP="00AF68DC">
      <w:pPr>
        <w:widowControl/>
        <w:autoSpaceDE w:val="0"/>
        <w:autoSpaceDN w:val="0"/>
        <w:adjustRightInd w:val="0"/>
        <w:rPr>
          <w:rFonts w:eastAsia="Calibri" w:cs="Arial"/>
          <w:szCs w:val="22"/>
          <w:lang w:bidi="ar-SA"/>
        </w:rPr>
      </w:pPr>
    </w:p>
    <w:p w14:paraId="061EAEB8" w14:textId="21A568BC" w:rsidR="00AF68DC" w:rsidRDefault="00AF68DC" w:rsidP="00AF68DC">
      <w:pPr>
        <w:autoSpaceDE w:val="0"/>
        <w:autoSpaceDN w:val="0"/>
        <w:adjustRightInd w:val="0"/>
        <w:rPr>
          <w:rFonts w:cs="Arial"/>
        </w:rPr>
      </w:pPr>
      <w:r>
        <w:rPr>
          <w:rFonts w:eastAsia="Calibri" w:cs="Arial"/>
          <w:b/>
          <w:bCs/>
          <w:szCs w:val="22"/>
          <w:lang w:bidi="ar-SA"/>
        </w:rPr>
        <w:t xml:space="preserve">Section 9: </w:t>
      </w:r>
      <w:r w:rsidRPr="006D7B1C">
        <w:rPr>
          <w:rFonts w:eastAsia="Calibri" w:cs="Arial"/>
          <w:bCs/>
          <w:szCs w:val="22"/>
          <w:lang w:bidi="ar-SA"/>
        </w:rPr>
        <w:t xml:space="preserve">These </w:t>
      </w:r>
      <w:r>
        <w:rPr>
          <w:rFonts w:eastAsia="Calibri" w:cs="Arial"/>
          <w:bCs/>
          <w:szCs w:val="22"/>
          <w:lang w:bidi="ar-SA"/>
        </w:rPr>
        <w:t>provision</w:t>
      </w:r>
      <w:r w:rsidRPr="006D7B1C">
        <w:rPr>
          <w:rFonts w:eastAsia="Calibri" w:cs="Arial"/>
          <w:bCs/>
          <w:szCs w:val="22"/>
          <w:lang w:bidi="ar-SA"/>
        </w:rPr>
        <w:t xml:space="preserve">s </w:t>
      </w:r>
      <w:r>
        <w:rPr>
          <w:rFonts w:eastAsia="Calibri" w:cs="Arial"/>
          <w:bCs/>
          <w:szCs w:val="22"/>
          <w:lang w:bidi="ar-SA"/>
        </w:rPr>
        <w:t xml:space="preserve">deal with premises and equipment. </w:t>
      </w:r>
      <w:r w:rsidRPr="006D7B1C">
        <w:rPr>
          <w:rFonts w:eastAsia="Calibri" w:cs="Arial"/>
          <w:bCs/>
          <w:color w:val="000000" w:themeColor="text1"/>
          <w:szCs w:val="22"/>
          <w:lang w:bidi="ar-SA"/>
        </w:rPr>
        <w:t xml:space="preserve">Subsection (1) </w:t>
      </w:r>
      <w:r>
        <w:rPr>
          <w:rFonts w:eastAsia="Calibri" w:cs="Arial"/>
          <w:bCs/>
          <w:color w:val="000000" w:themeColor="text1"/>
          <w:szCs w:val="22"/>
          <w:lang w:bidi="ar-SA"/>
        </w:rPr>
        <w:t xml:space="preserve">of each provision </w:t>
      </w:r>
      <w:r>
        <w:rPr>
          <w:rFonts w:cs="Arial"/>
          <w:color w:val="000000" w:themeColor="text1"/>
          <w:lang w:val="en-US"/>
        </w:rPr>
        <w:t>requires</w:t>
      </w:r>
      <w:r w:rsidRPr="006D7B1C">
        <w:rPr>
          <w:rFonts w:cs="Arial"/>
          <w:color w:val="000000" w:themeColor="text1"/>
          <w:lang w:val="en-US"/>
        </w:rPr>
        <w:t xml:space="preserve"> </w:t>
      </w:r>
      <w:r>
        <w:rPr>
          <w:rFonts w:cs="Arial"/>
          <w:lang w:val="en-US"/>
        </w:rPr>
        <w:t xml:space="preserve">a </w:t>
      </w:r>
      <w:r>
        <w:t xml:space="preserve">primary horticulture producer and a primary horticulture processor to </w:t>
      </w:r>
      <w:r w:rsidRPr="00E84CB6">
        <w:rPr>
          <w:rFonts w:cs="Arial"/>
          <w:lang w:val="en-US"/>
        </w:rPr>
        <w:t>take all reasonable measures to ensure that premises and equipment are designed, constructed, maintained and operated in a way that allows for effective cleaning and sanitisation of the premises and equipment</w:t>
      </w:r>
      <w:r>
        <w:rPr>
          <w:rFonts w:cs="Arial"/>
          <w:lang w:val="en-US"/>
        </w:rPr>
        <w:t>;</w:t>
      </w:r>
      <w:r w:rsidRPr="00E84CB6">
        <w:rPr>
          <w:rFonts w:cs="Arial"/>
          <w:lang w:val="en-US"/>
        </w:rPr>
        <w:t xml:space="preserve"> and</w:t>
      </w:r>
      <w:r>
        <w:rPr>
          <w:rFonts w:cs="Arial"/>
          <w:lang w:val="en-US"/>
        </w:rPr>
        <w:t xml:space="preserve"> </w:t>
      </w:r>
      <w:r w:rsidRPr="00E84CB6">
        <w:rPr>
          <w:rFonts w:cs="Arial"/>
          <w:lang w:val="en-US"/>
        </w:rPr>
        <w:t xml:space="preserve">does not make </w:t>
      </w:r>
      <w:r>
        <w:rPr>
          <w:color w:val="000000" w:themeColor="text1"/>
        </w:rPr>
        <w:t>leafy vegetables</w:t>
      </w:r>
      <w:r w:rsidRPr="006D7B1C">
        <w:rPr>
          <w:rFonts w:cs="Arial"/>
          <w:color w:val="000000" w:themeColor="text1"/>
          <w:lang w:val="en-US"/>
        </w:rPr>
        <w:t xml:space="preserve"> unacceptable</w:t>
      </w:r>
      <w:r>
        <w:rPr>
          <w:rFonts w:cs="Arial"/>
          <w:lang w:val="en-US"/>
        </w:rPr>
        <w:t>. Subsection (2) of each provision requires a</w:t>
      </w:r>
      <w:r>
        <w:t xml:space="preserve"> primary horticulture producer and a primary horticulture processor to ensure that premises and equipment are </w:t>
      </w:r>
      <w:r w:rsidR="0037617B">
        <w:t>maintained, cleaned and</w:t>
      </w:r>
      <w:r>
        <w:t xml:space="preserve"> if necessary </w:t>
      </w:r>
      <w:r w:rsidR="0037617B">
        <w:t>sanitised</w:t>
      </w:r>
      <w:r>
        <w:t xml:space="preserve">; each to the extent needed to ensure that </w:t>
      </w:r>
      <w:r>
        <w:rPr>
          <w:color w:val="000000" w:themeColor="text1"/>
        </w:rPr>
        <w:t xml:space="preserve">leafy vegetables </w:t>
      </w:r>
      <w:r w:rsidRPr="006D7B1C">
        <w:rPr>
          <w:color w:val="000000" w:themeColor="text1"/>
        </w:rPr>
        <w:t xml:space="preserve">are </w:t>
      </w:r>
      <w:r>
        <w:t xml:space="preserve">not made unacceptable. The intent of these provisions is that </w:t>
      </w:r>
      <w:r w:rsidRPr="001D650B">
        <w:rPr>
          <w:rFonts w:cs="Arial"/>
        </w:rPr>
        <w:t>premises</w:t>
      </w:r>
      <w:r>
        <w:rPr>
          <w:rFonts w:cs="Arial"/>
        </w:rPr>
        <w:t xml:space="preserve"> and</w:t>
      </w:r>
      <w:r w:rsidRPr="001D650B">
        <w:rPr>
          <w:rFonts w:cs="Arial"/>
        </w:rPr>
        <w:t xml:space="preserve"> equipment</w:t>
      </w:r>
      <w:r>
        <w:rPr>
          <w:rFonts w:cs="Arial"/>
        </w:rPr>
        <w:t>,</w:t>
      </w:r>
      <w:r w:rsidRPr="001D650B">
        <w:rPr>
          <w:rFonts w:cs="Arial"/>
        </w:rPr>
        <w:t xml:space="preserve"> </w:t>
      </w:r>
      <w:r>
        <w:rPr>
          <w:rFonts w:cs="Arial"/>
        </w:rPr>
        <w:t xml:space="preserve">including transport vehicles, </w:t>
      </w:r>
      <w:r w:rsidRPr="001D650B">
        <w:rPr>
          <w:rFonts w:cs="Arial"/>
        </w:rPr>
        <w:t xml:space="preserve">do not present a source of </w:t>
      </w:r>
      <w:r>
        <w:rPr>
          <w:rFonts w:cs="Arial"/>
        </w:rPr>
        <w:t xml:space="preserve">product </w:t>
      </w:r>
      <w:r w:rsidRPr="001D650B">
        <w:rPr>
          <w:rFonts w:cs="Arial"/>
        </w:rPr>
        <w:t>contamination</w:t>
      </w:r>
      <w:r>
        <w:rPr>
          <w:rFonts w:cs="Arial"/>
        </w:rPr>
        <w:t>, damage or other</w:t>
      </w:r>
      <w:r w:rsidRPr="001D650B">
        <w:rPr>
          <w:rFonts w:cs="Arial"/>
        </w:rPr>
        <w:t xml:space="preserve"> </w:t>
      </w:r>
      <w:r>
        <w:rPr>
          <w:rFonts w:cs="Arial"/>
        </w:rPr>
        <w:t xml:space="preserve">adverse outcome. </w:t>
      </w:r>
    </w:p>
    <w:p w14:paraId="62216F0E" w14:textId="77777777" w:rsidR="00AF68DC" w:rsidRPr="009A18F7" w:rsidRDefault="00AF68DC" w:rsidP="00AF68DC">
      <w:pPr>
        <w:widowControl/>
        <w:autoSpaceDE w:val="0"/>
        <w:autoSpaceDN w:val="0"/>
        <w:adjustRightInd w:val="0"/>
        <w:rPr>
          <w:rFonts w:eastAsia="Calibri" w:cs="Arial"/>
          <w:color w:val="000000" w:themeColor="text1"/>
          <w:szCs w:val="22"/>
          <w:lang w:bidi="ar-SA"/>
        </w:rPr>
      </w:pPr>
    </w:p>
    <w:p w14:paraId="37AE5E5A" w14:textId="77777777" w:rsidR="00AF68DC" w:rsidRPr="00046121" w:rsidRDefault="00AF68DC" w:rsidP="00AF68DC">
      <w:pPr>
        <w:widowControl/>
        <w:autoSpaceDE w:val="0"/>
        <w:autoSpaceDN w:val="0"/>
        <w:adjustRightInd w:val="0"/>
        <w:rPr>
          <w:rFonts w:eastAsia="Calibri" w:cs="Arial"/>
          <w:bCs/>
          <w:color w:val="000000" w:themeColor="text1"/>
          <w:szCs w:val="22"/>
          <w:lang w:bidi="ar-SA"/>
        </w:rPr>
      </w:pPr>
      <w:r>
        <w:rPr>
          <w:rFonts w:eastAsia="Calibri" w:cs="Arial"/>
          <w:b/>
          <w:bCs/>
          <w:szCs w:val="22"/>
          <w:lang w:bidi="ar-SA"/>
        </w:rPr>
        <w:t xml:space="preserve">Section 10: </w:t>
      </w:r>
      <w:r>
        <w:rPr>
          <w:rFonts w:eastAsia="Calibri" w:cs="Arial"/>
          <w:bCs/>
          <w:color w:val="000000" w:themeColor="text1"/>
          <w:szCs w:val="22"/>
          <w:lang w:bidi="ar-SA"/>
        </w:rPr>
        <w:t>These</w:t>
      </w:r>
      <w:r w:rsidRPr="00046121">
        <w:rPr>
          <w:rFonts w:eastAsia="Calibri" w:cs="Arial"/>
          <w:bCs/>
          <w:color w:val="000000" w:themeColor="text1"/>
          <w:szCs w:val="22"/>
          <w:lang w:bidi="ar-SA"/>
        </w:rPr>
        <w:t xml:space="preserve"> </w:t>
      </w:r>
      <w:r>
        <w:rPr>
          <w:rFonts w:eastAsia="Calibri" w:cs="Arial"/>
          <w:bCs/>
          <w:color w:val="000000" w:themeColor="text1"/>
          <w:szCs w:val="22"/>
          <w:lang w:bidi="ar-SA"/>
        </w:rPr>
        <w:t>provisions</w:t>
      </w:r>
      <w:r w:rsidRPr="00046121">
        <w:rPr>
          <w:rFonts w:eastAsia="Calibri" w:cs="Arial"/>
          <w:b/>
          <w:bCs/>
          <w:color w:val="000000" w:themeColor="text1"/>
          <w:szCs w:val="22"/>
          <w:lang w:bidi="ar-SA"/>
        </w:rPr>
        <w:t xml:space="preserve"> </w:t>
      </w:r>
      <w:r w:rsidRPr="00046121">
        <w:rPr>
          <w:rFonts w:eastAsia="Calibri" w:cs="Arial"/>
          <w:bCs/>
          <w:color w:val="000000" w:themeColor="text1"/>
          <w:szCs w:val="22"/>
          <w:lang w:bidi="ar-SA"/>
        </w:rPr>
        <w:t xml:space="preserve">require a </w:t>
      </w:r>
      <w:r w:rsidRPr="00046121">
        <w:rPr>
          <w:color w:val="000000" w:themeColor="text1"/>
        </w:rPr>
        <w:t xml:space="preserve">primary horticulture producer and a primary horticulture processor to keep harvested </w:t>
      </w:r>
      <w:r>
        <w:rPr>
          <w:rFonts w:cs="Arial"/>
          <w:bCs/>
          <w:iCs/>
          <w:color w:val="000000" w:themeColor="text1"/>
          <w:lang w:val="en-US"/>
        </w:rPr>
        <w:t>leafy vegetables</w:t>
      </w:r>
      <w:r w:rsidRPr="00046121">
        <w:rPr>
          <w:rFonts w:cs="Arial"/>
          <w:bCs/>
          <w:iCs/>
          <w:color w:val="000000" w:themeColor="text1"/>
          <w:lang w:val="en-US"/>
        </w:rPr>
        <w:t xml:space="preserve"> </w:t>
      </w:r>
      <w:r w:rsidRPr="00046121">
        <w:rPr>
          <w:color w:val="000000" w:themeColor="text1"/>
        </w:rPr>
        <w:t xml:space="preserve">at a temperature that </w:t>
      </w:r>
      <w:r>
        <w:rPr>
          <w:color w:val="000000" w:themeColor="text1"/>
        </w:rPr>
        <w:t>would</w:t>
      </w:r>
      <w:r w:rsidRPr="00046121">
        <w:rPr>
          <w:color w:val="000000" w:themeColor="text1"/>
        </w:rPr>
        <w:t xml:space="preserve"> not make the </w:t>
      </w:r>
      <w:r>
        <w:rPr>
          <w:color w:val="000000" w:themeColor="text1"/>
        </w:rPr>
        <w:t>produce</w:t>
      </w:r>
      <w:r w:rsidRPr="00046121">
        <w:rPr>
          <w:color w:val="000000" w:themeColor="text1"/>
        </w:rPr>
        <w:t xml:space="preserve"> unacceptable.</w:t>
      </w:r>
      <w:r w:rsidRPr="00046121">
        <w:rPr>
          <w:rFonts w:cs="Arial"/>
          <w:bCs/>
          <w:iCs/>
          <w:color w:val="000000" w:themeColor="text1"/>
          <w:lang w:val="en-US"/>
        </w:rPr>
        <w:t xml:space="preserve"> The intent of </w:t>
      </w:r>
      <w:r>
        <w:rPr>
          <w:rFonts w:cs="Arial"/>
          <w:bCs/>
          <w:iCs/>
          <w:color w:val="000000" w:themeColor="text1"/>
          <w:lang w:val="en-US"/>
        </w:rPr>
        <w:t>these provisions</w:t>
      </w:r>
      <w:r w:rsidRPr="00046121">
        <w:rPr>
          <w:rFonts w:cs="Arial"/>
          <w:bCs/>
          <w:iCs/>
          <w:color w:val="000000" w:themeColor="text1"/>
          <w:lang w:val="en-US"/>
        </w:rPr>
        <w:t xml:space="preserve"> is that harvested product is cooled, if necessary, and kept cool during post-harvest handling, transport and storage to prevent or minimise growth of any patho</w:t>
      </w:r>
      <w:r>
        <w:rPr>
          <w:rFonts w:cs="Arial"/>
          <w:bCs/>
          <w:iCs/>
          <w:color w:val="000000" w:themeColor="text1"/>
          <w:lang w:val="en-US"/>
        </w:rPr>
        <w:t>genic</w:t>
      </w:r>
      <w:r w:rsidRPr="00046121">
        <w:rPr>
          <w:rFonts w:cs="Arial"/>
          <w:bCs/>
          <w:iCs/>
          <w:color w:val="000000" w:themeColor="text1"/>
          <w:lang w:val="en-US"/>
        </w:rPr>
        <w:t xml:space="preserve"> microorganisms that may be present</w:t>
      </w:r>
      <w:r>
        <w:rPr>
          <w:rFonts w:cs="Arial"/>
          <w:bCs/>
          <w:iCs/>
          <w:color w:val="000000" w:themeColor="text1"/>
          <w:lang w:val="en-US"/>
        </w:rPr>
        <w:t xml:space="preserve"> on harvested leafy vegetables</w:t>
      </w:r>
      <w:r w:rsidRPr="00046121">
        <w:rPr>
          <w:rFonts w:cs="Arial"/>
          <w:bCs/>
          <w:iCs/>
          <w:color w:val="000000" w:themeColor="text1"/>
          <w:lang w:val="en-US"/>
        </w:rPr>
        <w:t xml:space="preserve">. Primary producers and primary processors must consider the location and timing of relevant activities (for example, the time taken to harvest product and transport it to a primary processing facility), to ensure </w:t>
      </w:r>
      <w:r>
        <w:rPr>
          <w:rFonts w:cs="Arial"/>
          <w:bCs/>
          <w:iCs/>
          <w:color w:val="000000" w:themeColor="text1"/>
          <w:lang w:val="en-US"/>
        </w:rPr>
        <w:t xml:space="preserve">the </w:t>
      </w:r>
      <w:r w:rsidRPr="00046121">
        <w:rPr>
          <w:rFonts w:cs="Arial"/>
          <w:bCs/>
          <w:iCs/>
          <w:color w:val="000000" w:themeColor="text1"/>
          <w:lang w:val="en-US"/>
        </w:rPr>
        <w:t>harvested product does not remain at temperatures for a time that would enable microbial growth to levels that would make the product unacceptable.</w:t>
      </w:r>
    </w:p>
    <w:p w14:paraId="37667C9C" w14:textId="77777777" w:rsidR="00AF68DC" w:rsidRDefault="00AF68DC" w:rsidP="00AF68DC">
      <w:pPr>
        <w:widowControl/>
        <w:autoSpaceDE w:val="0"/>
        <w:autoSpaceDN w:val="0"/>
        <w:adjustRightInd w:val="0"/>
        <w:rPr>
          <w:rFonts w:eastAsia="Calibri" w:cs="Arial"/>
          <w:bCs/>
          <w:szCs w:val="22"/>
          <w:lang w:bidi="ar-SA"/>
        </w:rPr>
      </w:pPr>
    </w:p>
    <w:p w14:paraId="71C7454F" w14:textId="77777777" w:rsidR="00AF68DC" w:rsidRDefault="00AF68DC" w:rsidP="00AF68DC">
      <w:pPr>
        <w:rPr>
          <w:rFonts w:eastAsia="Calibri" w:cs="Arial"/>
          <w:szCs w:val="22"/>
          <w:lang w:bidi="ar-SA"/>
        </w:rPr>
      </w:pPr>
      <w:r>
        <w:rPr>
          <w:rFonts w:eastAsia="Calibri" w:cs="Arial"/>
          <w:b/>
          <w:bCs/>
          <w:szCs w:val="22"/>
          <w:lang w:bidi="ar-SA"/>
        </w:rPr>
        <w:t xml:space="preserve">Section 11: </w:t>
      </w:r>
      <w:r>
        <w:rPr>
          <w:rFonts w:eastAsia="Calibri" w:cs="Arial"/>
          <w:bCs/>
          <w:szCs w:val="22"/>
          <w:lang w:bidi="ar-SA"/>
        </w:rPr>
        <w:t>These</w:t>
      </w:r>
      <w:r w:rsidRPr="00046121">
        <w:rPr>
          <w:rFonts w:eastAsia="Calibri" w:cs="Arial"/>
          <w:bCs/>
          <w:szCs w:val="22"/>
          <w:lang w:bidi="ar-SA"/>
        </w:rPr>
        <w:t xml:space="preserve"> </w:t>
      </w:r>
      <w:r>
        <w:rPr>
          <w:rFonts w:eastAsia="Calibri" w:cs="Arial"/>
          <w:bCs/>
          <w:szCs w:val="22"/>
          <w:lang w:bidi="ar-SA"/>
        </w:rPr>
        <w:t>provisions</w:t>
      </w:r>
      <w:r>
        <w:rPr>
          <w:rFonts w:eastAsia="Calibri" w:cs="Arial"/>
          <w:b/>
          <w:bCs/>
          <w:szCs w:val="22"/>
          <w:lang w:bidi="ar-SA"/>
        </w:rPr>
        <w:t xml:space="preserve"> </w:t>
      </w:r>
      <w:r>
        <w:rPr>
          <w:rFonts w:eastAsia="Calibri" w:cs="Arial"/>
          <w:bCs/>
          <w:szCs w:val="22"/>
          <w:lang w:bidi="ar-SA"/>
        </w:rPr>
        <w:t>require a</w:t>
      </w:r>
      <w:r>
        <w:t xml:space="preserve"> primary </w:t>
      </w:r>
      <w:r w:rsidRPr="00046121">
        <w:rPr>
          <w:color w:val="000000" w:themeColor="text1"/>
        </w:rPr>
        <w:t xml:space="preserve">horticulture processor to take all reasonable measures to ensure that </w:t>
      </w:r>
      <w:r w:rsidRPr="00046121">
        <w:rPr>
          <w:rFonts w:eastAsia="Calibri" w:cs="Arial"/>
          <w:color w:val="000000" w:themeColor="text1"/>
          <w:szCs w:val="22"/>
          <w:lang w:bidi="ar-SA"/>
        </w:rPr>
        <w:t xml:space="preserve">visible extraneous material (for example, surface dirt) is removed </w:t>
      </w:r>
      <w:r>
        <w:rPr>
          <w:rFonts w:eastAsia="Calibri" w:cs="Arial"/>
          <w:color w:val="000000" w:themeColor="text1"/>
          <w:szCs w:val="22"/>
          <w:lang w:bidi="ar-SA"/>
        </w:rPr>
        <w:t>from harvested leafy vegetables</w:t>
      </w:r>
      <w:r w:rsidRPr="00046121">
        <w:rPr>
          <w:rFonts w:eastAsia="Calibri" w:cs="Arial"/>
          <w:color w:val="000000" w:themeColor="text1"/>
          <w:szCs w:val="22"/>
          <w:lang w:bidi="ar-SA"/>
        </w:rPr>
        <w:t>, and that any wash or sanitisation step used</w:t>
      </w:r>
      <w:r>
        <w:rPr>
          <w:rFonts w:eastAsia="Calibri" w:cs="Arial"/>
          <w:color w:val="000000" w:themeColor="text1"/>
          <w:szCs w:val="22"/>
          <w:lang w:bidi="ar-SA"/>
        </w:rPr>
        <w:t xml:space="preserve"> does not make leafy vegetables </w:t>
      </w:r>
      <w:r w:rsidRPr="00046121">
        <w:rPr>
          <w:rFonts w:eastAsia="Calibri" w:cs="Arial"/>
          <w:color w:val="000000" w:themeColor="text1"/>
          <w:szCs w:val="22"/>
          <w:lang w:bidi="ar-SA"/>
        </w:rPr>
        <w:t>unacceptable. The intent for washing is that where a wash step is used, the wash</w:t>
      </w:r>
      <w:r>
        <w:rPr>
          <w:rFonts w:eastAsia="Calibri" w:cs="Arial"/>
          <w:color w:val="000000" w:themeColor="text1"/>
          <w:szCs w:val="22"/>
          <w:lang w:bidi="ar-SA"/>
        </w:rPr>
        <w:t>ing cleans the produce</w:t>
      </w:r>
      <w:r w:rsidRPr="00046121">
        <w:rPr>
          <w:rFonts w:eastAsia="Calibri" w:cs="Arial"/>
          <w:color w:val="000000" w:themeColor="text1"/>
          <w:szCs w:val="22"/>
          <w:lang w:bidi="ar-SA"/>
        </w:rPr>
        <w:t xml:space="preserve"> and does not introduce contamination (for example</w:t>
      </w:r>
      <w:r w:rsidRPr="00046121">
        <w:rPr>
          <w:rFonts w:cs="Arial"/>
          <w:color w:val="000000" w:themeColor="text1"/>
        </w:rPr>
        <w:t xml:space="preserve"> through use of excessively dirty water) </w:t>
      </w:r>
      <w:r w:rsidRPr="00046121">
        <w:rPr>
          <w:rFonts w:eastAsia="Calibri" w:cs="Arial"/>
          <w:color w:val="000000" w:themeColor="text1"/>
          <w:szCs w:val="22"/>
          <w:lang w:bidi="ar-SA"/>
        </w:rPr>
        <w:t xml:space="preserve">or make the produce otherwise unacceptable. </w:t>
      </w:r>
      <w:r w:rsidRPr="00046121">
        <w:rPr>
          <w:rFonts w:cs="Arial"/>
          <w:color w:val="000000" w:themeColor="text1"/>
        </w:rPr>
        <w:t>The intent for sanitisation is that when a sanitisation process is used, the process reduces microorganisms on t</w:t>
      </w:r>
      <w:r>
        <w:rPr>
          <w:rFonts w:cs="Arial"/>
          <w:color w:val="000000" w:themeColor="text1"/>
        </w:rPr>
        <w:t xml:space="preserve">he surface of leafy vegetables </w:t>
      </w:r>
      <w:r w:rsidRPr="00046121">
        <w:rPr>
          <w:rFonts w:cs="Arial"/>
          <w:color w:val="000000" w:themeColor="text1"/>
        </w:rPr>
        <w:t xml:space="preserve">to safe levels and does not make the product unsafe or otherwise unacceptable; for example, through use of inadequate sanitiser concentration. </w:t>
      </w:r>
      <w:r>
        <w:rPr>
          <w:rFonts w:eastAsia="Calibri" w:cs="Arial"/>
          <w:color w:val="000000" w:themeColor="text1"/>
          <w:szCs w:val="22"/>
          <w:lang w:bidi="ar-SA"/>
        </w:rPr>
        <w:t>Under S</w:t>
      </w:r>
      <w:r w:rsidRPr="00046121">
        <w:rPr>
          <w:rFonts w:eastAsia="Calibri" w:cs="Arial"/>
          <w:color w:val="000000" w:themeColor="text1"/>
          <w:szCs w:val="22"/>
          <w:lang w:bidi="ar-SA"/>
        </w:rPr>
        <w:t xml:space="preserve">tandard 4.1.1, only approved chemicals </w:t>
      </w:r>
      <w:r>
        <w:rPr>
          <w:rFonts w:eastAsia="Calibri" w:cs="Arial"/>
          <w:color w:val="000000" w:themeColor="text1"/>
          <w:szCs w:val="22"/>
          <w:lang w:bidi="ar-SA"/>
        </w:rPr>
        <w:t>can</w:t>
      </w:r>
      <w:r w:rsidRPr="00046121">
        <w:rPr>
          <w:rFonts w:eastAsia="Calibri" w:cs="Arial"/>
          <w:color w:val="000000" w:themeColor="text1"/>
          <w:szCs w:val="22"/>
          <w:lang w:bidi="ar-SA"/>
        </w:rPr>
        <w:t xml:space="preserve"> be used t</w:t>
      </w:r>
      <w:r>
        <w:rPr>
          <w:rFonts w:eastAsia="Calibri" w:cs="Arial"/>
          <w:color w:val="000000" w:themeColor="text1"/>
          <w:szCs w:val="22"/>
          <w:lang w:bidi="ar-SA"/>
        </w:rPr>
        <w:t>o treat fresh leafy vegetables</w:t>
      </w:r>
      <w:r w:rsidRPr="00046121">
        <w:rPr>
          <w:rFonts w:eastAsia="Calibri" w:cs="Arial"/>
          <w:color w:val="000000" w:themeColor="text1"/>
          <w:szCs w:val="22"/>
          <w:lang w:bidi="ar-SA"/>
        </w:rPr>
        <w:t>.</w:t>
      </w:r>
    </w:p>
    <w:p w14:paraId="04BAE356" w14:textId="77777777" w:rsidR="00AF68DC" w:rsidRDefault="00AF68DC" w:rsidP="00AF68DC">
      <w:pPr>
        <w:rPr>
          <w:rFonts w:cs="Arial"/>
          <w:bCs/>
          <w:iCs/>
          <w:lang w:val="en-US"/>
        </w:rPr>
      </w:pPr>
    </w:p>
    <w:p w14:paraId="10B002A2" w14:textId="77777777" w:rsidR="00AF68DC" w:rsidRDefault="00AF68DC" w:rsidP="00AF68DC">
      <w:pPr>
        <w:widowControl/>
        <w:autoSpaceDE w:val="0"/>
        <w:autoSpaceDN w:val="0"/>
        <w:adjustRightInd w:val="0"/>
        <w:rPr>
          <w:rFonts w:cs="Arial"/>
          <w:color w:val="4F81BD" w:themeColor="accent1"/>
          <w:lang w:val="en-US"/>
        </w:rPr>
      </w:pPr>
      <w:r>
        <w:rPr>
          <w:rFonts w:eastAsia="Calibri" w:cs="Arial"/>
          <w:b/>
          <w:bCs/>
          <w:szCs w:val="22"/>
          <w:lang w:bidi="ar-SA"/>
        </w:rPr>
        <w:t xml:space="preserve">Section 12: </w:t>
      </w:r>
      <w:r w:rsidRPr="00046121">
        <w:rPr>
          <w:rFonts w:eastAsia="Calibri" w:cs="Arial"/>
          <w:bCs/>
          <w:szCs w:val="22"/>
          <w:lang w:bidi="ar-SA"/>
        </w:rPr>
        <w:t xml:space="preserve">These </w:t>
      </w:r>
      <w:r>
        <w:rPr>
          <w:rFonts w:eastAsia="Calibri" w:cs="Arial"/>
          <w:bCs/>
          <w:szCs w:val="22"/>
          <w:lang w:bidi="ar-SA"/>
        </w:rPr>
        <w:t>provision</w:t>
      </w:r>
      <w:r w:rsidRPr="00046121">
        <w:rPr>
          <w:rFonts w:eastAsia="Calibri" w:cs="Arial"/>
          <w:bCs/>
          <w:szCs w:val="22"/>
          <w:lang w:bidi="ar-SA"/>
        </w:rPr>
        <w:t>s require</w:t>
      </w:r>
      <w:r w:rsidRPr="00B15C2B">
        <w:rPr>
          <w:rFonts w:eastAsia="Calibri" w:cs="Arial"/>
          <w:bCs/>
          <w:szCs w:val="22"/>
          <w:lang w:bidi="ar-SA"/>
        </w:rPr>
        <w:t xml:space="preserve"> a</w:t>
      </w:r>
      <w:r w:rsidRPr="00B15C2B">
        <w:t xml:space="preserve"> </w:t>
      </w:r>
      <w:r w:rsidRPr="00046121">
        <w:rPr>
          <w:color w:val="000000" w:themeColor="text1"/>
        </w:rPr>
        <w:t>primary horticulture producer and a primary horticulture processor to take all reasonable measures to minimise the presence</w:t>
      </w:r>
      <w:r>
        <w:rPr>
          <w:color w:val="000000" w:themeColor="text1"/>
        </w:rPr>
        <w:t xml:space="preserve"> of animals, vermin and pests at</w:t>
      </w:r>
      <w:r w:rsidRPr="00046121">
        <w:rPr>
          <w:color w:val="000000" w:themeColor="text1"/>
        </w:rPr>
        <w:t xml:space="preserve"> growing sites and in premises and equipment, to ensure that leafy vege</w:t>
      </w:r>
      <w:r>
        <w:rPr>
          <w:color w:val="000000" w:themeColor="text1"/>
        </w:rPr>
        <w:t xml:space="preserve">tables </w:t>
      </w:r>
      <w:r w:rsidRPr="00046121">
        <w:rPr>
          <w:color w:val="000000" w:themeColor="text1"/>
        </w:rPr>
        <w:t xml:space="preserve">are not made unacceptable. </w:t>
      </w:r>
      <w:r w:rsidRPr="00046121">
        <w:rPr>
          <w:rFonts w:eastAsia="Calibri" w:cs="Arial"/>
          <w:bCs/>
          <w:color w:val="000000" w:themeColor="text1"/>
          <w:szCs w:val="22"/>
          <w:lang w:bidi="ar-SA"/>
        </w:rPr>
        <w:t>The intent of this requirement is that gr</w:t>
      </w:r>
      <w:r w:rsidRPr="00046121">
        <w:rPr>
          <w:rFonts w:cs="Arial"/>
          <w:color w:val="000000" w:themeColor="text1"/>
          <w:lang w:val="en-US"/>
        </w:rPr>
        <w:t xml:space="preserve">owing areas, premises and equipment are designed, constructed and maintained in such a way to prevent and minimise entry and harbourage of domestic or wild animals, vermin and pests to an extent that would cause </w:t>
      </w:r>
      <w:r>
        <w:rPr>
          <w:rFonts w:cs="Arial"/>
          <w:color w:val="000000" w:themeColor="text1"/>
        </w:rPr>
        <w:t xml:space="preserve">leafy vegetables </w:t>
      </w:r>
      <w:r w:rsidRPr="00046121">
        <w:rPr>
          <w:rFonts w:cs="Arial"/>
          <w:color w:val="000000" w:themeColor="text1"/>
        </w:rPr>
        <w:t>to become unacceptable.</w:t>
      </w:r>
    </w:p>
    <w:p w14:paraId="4B61B0A8" w14:textId="77777777" w:rsidR="00AF68DC" w:rsidRDefault="00AF68DC" w:rsidP="00AF68DC">
      <w:pPr>
        <w:spacing w:after="120"/>
        <w:rPr>
          <w:rFonts w:eastAsia="Calibri" w:cs="Arial"/>
          <w:b/>
          <w:bCs/>
          <w:szCs w:val="22"/>
          <w:lang w:bidi="ar-SA"/>
        </w:rPr>
      </w:pPr>
    </w:p>
    <w:p w14:paraId="7DC2F285" w14:textId="77777777" w:rsidR="00AF68DC" w:rsidRPr="00F20058" w:rsidRDefault="00AF68DC" w:rsidP="00AF68DC">
      <w:pPr>
        <w:spacing w:after="120"/>
        <w:rPr>
          <w:rFonts w:cs="Arial"/>
        </w:rPr>
      </w:pPr>
      <w:r w:rsidRPr="00926609">
        <w:rPr>
          <w:rFonts w:eastAsia="Calibri" w:cs="Arial"/>
          <w:b/>
          <w:bCs/>
          <w:szCs w:val="22"/>
          <w:lang w:bidi="ar-SA"/>
        </w:rPr>
        <w:t xml:space="preserve">Section </w:t>
      </w:r>
      <w:r>
        <w:rPr>
          <w:rFonts w:eastAsia="Calibri" w:cs="Arial"/>
          <w:b/>
          <w:bCs/>
          <w:szCs w:val="22"/>
          <w:lang w:bidi="ar-SA"/>
        </w:rPr>
        <w:t xml:space="preserve">13: </w:t>
      </w:r>
      <w:r w:rsidRPr="006D7B1C">
        <w:rPr>
          <w:rFonts w:eastAsia="Calibri" w:cs="Arial"/>
          <w:bCs/>
          <w:szCs w:val="22"/>
          <w:lang w:bidi="ar-SA"/>
        </w:rPr>
        <w:t xml:space="preserve">These </w:t>
      </w:r>
      <w:r>
        <w:rPr>
          <w:rFonts w:eastAsia="Calibri" w:cs="Arial"/>
          <w:bCs/>
          <w:szCs w:val="22"/>
          <w:lang w:bidi="ar-SA"/>
        </w:rPr>
        <w:t>provision</w:t>
      </w:r>
      <w:r w:rsidRPr="006D7B1C">
        <w:rPr>
          <w:rFonts w:eastAsia="Calibri" w:cs="Arial"/>
          <w:bCs/>
          <w:szCs w:val="22"/>
          <w:lang w:bidi="ar-SA"/>
        </w:rPr>
        <w:t>s</w:t>
      </w:r>
      <w:r>
        <w:rPr>
          <w:rFonts w:eastAsia="Calibri" w:cs="Arial"/>
          <w:bCs/>
          <w:szCs w:val="22"/>
          <w:lang w:bidi="ar-SA"/>
        </w:rPr>
        <w:t xml:space="preserve"> require a</w:t>
      </w:r>
      <w:r>
        <w:t xml:space="preserve"> primary horticulture producer and a primary horticulture processor to ensure </w:t>
      </w:r>
      <w:r>
        <w:rPr>
          <w:rFonts w:eastAsia="Calibri" w:cs="Arial"/>
          <w:bCs/>
          <w:szCs w:val="22"/>
          <w:lang w:bidi="ar-SA"/>
        </w:rPr>
        <w:t>tha</w:t>
      </w:r>
      <w:r w:rsidRPr="00FA343B">
        <w:rPr>
          <w:rFonts w:eastAsia="Calibri" w:cs="Arial"/>
          <w:bCs/>
          <w:szCs w:val="22"/>
          <w:lang w:bidi="ar-SA"/>
        </w:rPr>
        <w:t>t p</w:t>
      </w:r>
      <w:r w:rsidRPr="00FA343B">
        <w:rPr>
          <w:rFonts w:cs="Arial"/>
        </w:rPr>
        <w:t>erson</w:t>
      </w:r>
      <w:r>
        <w:rPr>
          <w:rFonts w:cs="Arial"/>
        </w:rPr>
        <w:t>s</w:t>
      </w:r>
      <w:r w:rsidRPr="00FA343B">
        <w:rPr>
          <w:rFonts w:cs="Arial"/>
        </w:rPr>
        <w:t xml:space="preserve"> </w:t>
      </w:r>
      <w:r>
        <w:rPr>
          <w:rFonts w:cs="Arial"/>
          <w:lang w:val="en-US"/>
        </w:rPr>
        <w:t xml:space="preserve">engaged in; or supervising a person engaged in, </w:t>
      </w:r>
      <w:r w:rsidRPr="00F7170E">
        <w:rPr>
          <w:rFonts w:cs="Arial"/>
          <w:lang w:val="en-US"/>
        </w:rPr>
        <w:t>relevant activities</w:t>
      </w:r>
      <w:r>
        <w:rPr>
          <w:rFonts w:cs="Arial"/>
          <w:lang w:val="en-US"/>
        </w:rPr>
        <w:t xml:space="preserve"> listed </w:t>
      </w:r>
      <w:r w:rsidRPr="006D7B1C">
        <w:rPr>
          <w:rFonts w:cs="Arial"/>
          <w:color w:val="000000" w:themeColor="text1"/>
          <w:lang w:val="en-US"/>
        </w:rPr>
        <w:t xml:space="preserve">for </w:t>
      </w:r>
      <w:r>
        <w:rPr>
          <w:color w:val="000000" w:themeColor="text1"/>
        </w:rPr>
        <w:t xml:space="preserve">leafy vegetables </w:t>
      </w:r>
      <w:r w:rsidRPr="006D7B1C">
        <w:rPr>
          <w:rFonts w:cs="Arial"/>
          <w:color w:val="000000" w:themeColor="text1"/>
        </w:rPr>
        <w:t xml:space="preserve">have </w:t>
      </w:r>
      <w:r w:rsidRPr="00FA343B">
        <w:rPr>
          <w:rFonts w:cs="Arial"/>
        </w:rPr>
        <w:t xml:space="preserve">skills and knowledge in </w:t>
      </w:r>
      <w:r>
        <w:rPr>
          <w:rFonts w:cs="Arial"/>
        </w:rPr>
        <w:t xml:space="preserve">both </w:t>
      </w:r>
      <w:r w:rsidRPr="00FA343B">
        <w:rPr>
          <w:rFonts w:cs="Arial"/>
        </w:rPr>
        <w:t xml:space="preserve">food safety and food hygiene </w:t>
      </w:r>
      <w:r>
        <w:rPr>
          <w:rFonts w:cs="Arial"/>
        </w:rPr>
        <w:t>commensurate with their work. The purpose of this provision is</w:t>
      </w:r>
      <w:r w:rsidRPr="00FA343B">
        <w:rPr>
          <w:rFonts w:cs="Arial"/>
        </w:rPr>
        <w:t xml:space="preserve"> to ensure </w:t>
      </w:r>
      <w:r>
        <w:rPr>
          <w:rFonts w:cs="Arial"/>
        </w:rPr>
        <w:t>those people</w:t>
      </w:r>
      <w:r w:rsidRPr="00FA343B">
        <w:rPr>
          <w:rFonts w:cs="Arial"/>
        </w:rPr>
        <w:t xml:space="preserve"> do not </w:t>
      </w:r>
      <w:r>
        <w:rPr>
          <w:rFonts w:cs="Arial"/>
        </w:rPr>
        <w:t>make the product unacceptable through contamination</w:t>
      </w:r>
      <w:r w:rsidRPr="00FA343B">
        <w:rPr>
          <w:rFonts w:cs="Arial"/>
        </w:rPr>
        <w:t xml:space="preserve"> </w:t>
      </w:r>
      <w:r>
        <w:rPr>
          <w:rFonts w:cs="Arial"/>
        </w:rPr>
        <w:t>or other adverse outcomes</w:t>
      </w:r>
      <w:r w:rsidRPr="00FA343B">
        <w:rPr>
          <w:rFonts w:cs="Arial"/>
        </w:rPr>
        <w:t>.</w:t>
      </w:r>
      <w:r>
        <w:rPr>
          <w:rFonts w:cs="Arial"/>
        </w:rPr>
        <w:t xml:space="preserve"> </w:t>
      </w:r>
    </w:p>
    <w:p w14:paraId="3ADEE22F" w14:textId="77777777" w:rsidR="00AF68DC" w:rsidRDefault="00AF68DC" w:rsidP="00AF68DC">
      <w:pPr>
        <w:widowControl/>
        <w:autoSpaceDE w:val="0"/>
        <w:autoSpaceDN w:val="0"/>
        <w:adjustRightInd w:val="0"/>
        <w:rPr>
          <w:rFonts w:eastAsia="Calibri" w:cs="Arial"/>
          <w:bCs/>
          <w:color w:val="4F81BD" w:themeColor="accent1"/>
          <w:szCs w:val="22"/>
          <w:lang w:bidi="ar-SA"/>
        </w:rPr>
      </w:pPr>
    </w:p>
    <w:p w14:paraId="1398074F" w14:textId="77777777" w:rsidR="00AF68DC" w:rsidRDefault="00AF68DC" w:rsidP="00AF68DC">
      <w:pPr>
        <w:widowControl/>
        <w:autoSpaceDE w:val="0"/>
        <w:autoSpaceDN w:val="0"/>
        <w:adjustRightInd w:val="0"/>
        <w:rPr>
          <w:rFonts w:eastAsia="Calibri" w:cs="Arial"/>
          <w:szCs w:val="22"/>
          <w:lang w:bidi="ar-SA"/>
        </w:rPr>
      </w:pPr>
      <w:r w:rsidRPr="00926609">
        <w:rPr>
          <w:rFonts w:eastAsia="Calibri" w:cs="Arial"/>
          <w:b/>
          <w:bCs/>
          <w:szCs w:val="22"/>
          <w:lang w:bidi="ar-SA"/>
        </w:rPr>
        <w:t xml:space="preserve">Section </w:t>
      </w:r>
      <w:r>
        <w:rPr>
          <w:rFonts w:eastAsia="Calibri" w:cs="Arial"/>
          <w:b/>
          <w:bCs/>
          <w:szCs w:val="22"/>
          <w:lang w:bidi="ar-SA"/>
        </w:rPr>
        <w:t xml:space="preserve">14: </w:t>
      </w:r>
      <w:r w:rsidRPr="006D7B1C">
        <w:rPr>
          <w:rFonts w:eastAsia="Calibri" w:cs="Arial"/>
          <w:bCs/>
          <w:szCs w:val="22"/>
          <w:lang w:bidi="ar-SA"/>
        </w:rPr>
        <w:t xml:space="preserve">These </w:t>
      </w:r>
      <w:r>
        <w:rPr>
          <w:color w:val="000000" w:themeColor="text1"/>
        </w:rPr>
        <w:t>provision</w:t>
      </w:r>
      <w:r w:rsidRPr="006D7B1C">
        <w:rPr>
          <w:rFonts w:eastAsia="Calibri" w:cs="Arial"/>
          <w:bCs/>
          <w:szCs w:val="22"/>
          <w:lang w:bidi="ar-SA"/>
        </w:rPr>
        <w:t>s</w:t>
      </w:r>
      <w:r>
        <w:rPr>
          <w:rFonts w:eastAsia="Calibri" w:cs="Arial"/>
          <w:b/>
          <w:bCs/>
          <w:szCs w:val="22"/>
          <w:lang w:bidi="ar-SA"/>
        </w:rPr>
        <w:t xml:space="preserve"> </w:t>
      </w:r>
      <w:r>
        <w:rPr>
          <w:rFonts w:eastAsia="Calibri" w:cs="Arial"/>
          <w:bCs/>
          <w:szCs w:val="22"/>
          <w:lang w:bidi="ar-SA"/>
        </w:rPr>
        <w:t>require</w:t>
      </w:r>
      <w:r w:rsidRPr="00FA343B">
        <w:rPr>
          <w:rFonts w:eastAsia="Calibri" w:cs="Arial"/>
          <w:bCs/>
          <w:szCs w:val="22"/>
          <w:lang w:bidi="ar-SA"/>
        </w:rPr>
        <w:t xml:space="preserve"> </w:t>
      </w:r>
      <w:r>
        <w:rPr>
          <w:rFonts w:eastAsia="Calibri" w:cs="Arial"/>
          <w:bCs/>
          <w:szCs w:val="22"/>
          <w:lang w:bidi="ar-SA"/>
        </w:rPr>
        <w:t>a</w:t>
      </w:r>
      <w:r>
        <w:t xml:space="preserve"> primary horticulture producer and a primary </w:t>
      </w:r>
      <w:r w:rsidRPr="006D7B1C">
        <w:rPr>
          <w:color w:val="000000" w:themeColor="text1"/>
        </w:rPr>
        <w:t xml:space="preserve">horticulture processor </w:t>
      </w:r>
      <w:r w:rsidRPr="006D7B1C">
        <w:rPr>
          <w:rFonts w:eastAsia="Calibri" w:cs="Arial"/>
          <w:bCs/>
          <w:color w:val="000000" w:themeColor="text1"/>
          <w:szCs w:val="22"/>
          <w:lang w:bidi="ar-SA"/>
        </w:rPr>
        <w:t xml:space="preserve">to take all reasonable measures to </w:t>
      </w:r>
      <w:r w:rsidRPr="006D7B1C">
        <w:rPr>
          <w:color w:val="000000" w:themeColor="text1"/>
        </w:rPr>
        <w:t xml:space="preserve">ensure that personnel and visitors exercise personal hygiene and health practices that do not make </w:t>
      </w:r>
      <w:r>
        <w:rPr>
          <w:color w:val="000000" w:themeColor="text1"/>
        </w:rPr>
        <w:t xml:space="preserve">leafy vegetables </w:t>
      </w:r>
      <w:r w:rsidRPr="006D7B1C">
        <w:rPr>
          <w:color w:val="000000" w:themeColor="text1"/>
        </w:rPr>
        <w:t>unacceptable. The intent is that personnel and visitors do not present a source of product contamination or other adverse product outcome from illness or poor hygiene practices.</w:t>
      </w:r>
    </w:p>
    <w:p w14:paraId="4A5D1A32" w14:textId="77777777" w:rsidR="00AF68DC" w:rsidRDefault="00AF68DC" w:rsidP="00AF68DC">
      <w:pPr>
        <w:widowControl/>
        <w:autoSpaceDE w:val="0"/>
        <w:autoSpaceDN w:val="0"/>
        <w:adjustRightInd w:val="0"/>
        <w:rPr>
          <w:rFonts w:eastAsia="Calibri" w:cs="Arial"/>
          <w:bCs/>
          <w:szCs w:val="22"/>
          <w:lang w:bidi="ar-SA"/>
        </w:rPr>
      </w:pPr>
    </w:p>
    <w:p w14:paraId="70C2C85A" w14:textId="77777777" w:rsidR="00AF68DC" w:rsidRDefault="00AF68DC" w:rsidP="00AF68DC">
      <w:pPr>
        <w:widowControl/>
        <w:autoSpaceDE w:val="0"/>
        <w:autoSpaceDN w:val="0"/>
        <w:adjustRightInd w:val="0"/>
        <w:rPr>
          <w:rFonts w:eastAsia="Calibri"/>
          <w:bCs/>
          <w:color w:val="000000" w:themeColor="text1"/>
          <w:szCs w:val="22"/>
          <w:lang w:bidi="ar-SA"/>
        </w:rPr>
      </w:pPr>
      <w:r w:rsidRPr="00926609">
        <w:rPr>
          <w:rFonts w:eastAsia="Calibri" w:cs="Arial"/>
          <w:b/>
          <w:bCs/>
          <w:szCs w:val="22"/>
          <w:lang w:bidi="ar-SA"/>
        </w:rPr>
        <w:t xml:space="preserve">Section </w:t>
      </w:r>
      <w:r>
        <w:rPr>
          <w:rFonts w:eastAsia="Calibri" w:cs="Arial"/>
          <w:b/>
          <w:bCs/>
          <w:szCs w:val="22"/>
          <w:lang w:bidi="ar-SA"/>
        </w:rPr>
        <w:t xml:space="preserve">15: </w:t>
      </w:r>
      <w:r w:rsidRPr="00046121">
        <w:rPr>
          <w:rFonts w:eastAsia="Calibri" w:cs="Arial"/>
          <w:bCs/>
          <w:szCs w:val="22"/>
          <w:lang w:bidi="ar-SA"/>
        </w:rPr>
        <w:t xml:space="preserve">These </w:t>
      </w:r>
      <w:r>
        <w:rPr>
          <w:rFonts w:eastAsia="Calibri" w:cs="Arial"/>
          <w:bCs/>
          <w:szCs w:val="22"/>
          <w:lang w:bidi="ar-SA"/>
        </w:rPr>
        <w:t>provision</w:t>
      </w:r>
      <w:r w:rsidRPr="00046121">
        <w:rPr>
          <w:rFonts w:eastAsia="Calibri" w:cs="Arial"/>
          <w:bCs/>
          <w:szCs w:val="22"/>
          <w:lang w:bidi="ar-SA"/>
        </w:rPr>
        <w:t xml:space="preserve">s </w:t>
      </w:r>
      <w:r w:rsidRPr="00046121">
        <w:rPr>
          <w:rFonts w:eastAsia="Calibri" w:cs="Arial"/>
          <w:bCs/>
          <w:color w:val="000000" w:themeColor="text1"/>
          <w:szCs w:val="22"/>
          <w:lang w:bidi="ar-SA"/>
        </w:rPr>
        <w:t>prohibit</w:t>
      </w:r>
      <w:r>
        <w:rPr>
          <w:rFonts w:eastAsia="Calibri" w:cs="Arial"/>
          <w:bCs/>
          <w:color w:val="000000" w:themeColor="text1"/>
          <w:szCs w:val="22"/>
          <w:lang w:bidi="ar-SA"/>
        </w:rPr>
        <w:t xml:space="preserve"> </w:t>
      </w:r>
      <w:r w:rsidRPr="00046121">
        <w:rPr>
          <w:rFonts w:eastAsia="Calibri" w:cs="Arial"/>
          <w:bCs/>
          <w:color w:val="000000" w:themeColor="text1"/>
          <w:szCs w:val="22"/>
          <w:lang w:bidi="ar-SA"/>
        </w:rPr>
        <w:t>a primary horticulture producer or a primary horticulture proc</w:t>
      </w:r>
      <w:r>
        <w:rPr>
          <w:rFonts w:eastAsia="Calibri" w:cs="Arial"/>
          <w:bCs/>
          <w:color w:val="000000" w:themeColor="text1"/>
          <w:szCs w:val="22"/>
          <w:lang w:bidi="ar-SA"/>
        </w:rPr>
        <w:t xml:space="preserve">essor from selling or supplying </w:t>
      </w:r>
      <w:r>
        <w:rPr>
          <w:color w:val="000000" w:themeColor="text1"/>
        </w:rPr>
        <w:t xml:space="preserve">leafy vegetables </w:t>
      </w:r>
      <w:r w:rsidRPr="00046121">
        <w:rPr>
          <w:rFonts w:eastAsia="Calibri" w:cs="Arial"/>
          <w:bCs/>
          <w:color w:val="000000" w:themeColor="text1"/>
          <w:szCs w:val="22"/>
          <w:lang w:bidi="ar-SA"/>
        </w:rPr>
        <w:t>for human consumption if they ought reasonably know</w:t>
      </w:r>
      <w:r>
        <w:rPr>
          <w:rFonts w:eastAsia="Calibri" w:cs="Arial"/>
          <w:bCs/>
          <w:color w:val="000000" w:themeColor="text1"/>
          <w:szCs w:val="22"/>
          <w:lang w:bidi="ar-SA"/>
        </w:rPr>
        <w:t>,</w:t>
      </w:r>
      <w:r w:rsidRPr="00046121">
        <w:rPr>
          <w:rFonts w:eastAsia="Calibri" w:cs="Arial"/>
          <w:bCs/>
          <w:color w:val="000000" w:themeColor="text1"/>
          <w:szCs w:val="22"/>
          <w:lang w:bidi="ar-SA"/>
        </w:rPr>
        <w:t xml:space="preserve"> or ought reas</w:t>
      </w:r>
      <w:r>
        <w:rPr>
          <w:rFonts w:eastAsia="Calibri" w:cs="Arial"/>
          <w:bCs/>
          <w:color w:val="000000" w:themeColor="text1"/>
          <w:szCs w:val="22"/>
          <w:lang w:bidi="ar-SA"/>
        </w:rPr>
        <w:t>onably suspect, that the relevant food is</w:t>
      </w:r>
      <w:r w:rsidRPr="00046121">
        <w:rPr>
          <w:rFonts w:eastAsia="Calibri" w:cs="Arial"/>
          <w:bCs/>
          <w:color w:val="000000" w:themeColor="text1"/>
          <w:szCs w:val="22"/>
          <w:lang w:bidi="ar-SA"/>
        </w:rPr>
        <w:t xml:space="preserve"> unacceptable. This requirement is intended to prevent </w:t>
      </w:r>
      <w:r w:rsidRPr="00046121">
        <w:rPr>
          <w:rFonts w:eastAsia="Calibri" w:cs="Arial"/>
          <w:color w:val="000000" w:themeColor="text1"/>
          <w:szCs w:val="22"/>
          <w:lang w:bidi="ar-SA"/>
        </w:rPr>
        <w:t>the introduction or tr</w:t>
      </w:r>
      <w:r>
        <w:rPr>
          <w:rFonts w:eastAsia="Calibri" w:cs="Arial"/>
          <w:color w:val="000000" w:themeColor="text1"/>
          <w:szCs w:val="22"/>
          <w:lang w:bidi="ar-SA"/>
        </w:rPr>
        <w:t xml:space="preserve">ansfer of unacceptable </w:t>
      </w:r>
      <w:r>
        <w:rPr>
          <w:color w:val="000000" w:themeColor="text1"/>
        </w:rPr>
        <w:t xml:space="preserve">leafy vegetables </w:t>
      </w:r>
      <w:r w:rsidRPr="00046121">
        <w:rPr>
          <w:rFonts w:eastAsia="Calibri" w:cs="Arial"/>
          <w:color w:val="000000" w:themeColor="text1"/>
          <w:szCs w:val="22"/>
          <w:lang w:bidi="ar-SA"/>
        </w:rPr>
        <w:t>through</w:t>
      </w:r>
      <w:r w:rsidRPr="00046121">
        <w:rPr>
          <w:rFonts w:eastAsia="Calibri"/>
          <w:bCs/>
          <w:color w:val="000000" w:themeColor="text1"/>
          <w:szCs w:val="22"/>
          <w:lang w:bidi="ar-SA"/>
        </w:rPr>
        <w:t xml:space="preserve"> the fresh food supply chain</w:t>
      </w:r>
      <w:r>
        <w:rPr>
          <w:rFonts w:eastAsia="Calibri"/>
          <w:bCs/>
          <w:color w:val="000000" w:themeColor="text1"/>
          <w:szCs w:val="22"/>
          <w:lang w:bidi="ar-SA"/>
        </w:rPr>
        <w:t>.</w:t>
      </w:r>
    </w:p>
    <w:p w14:paraId="7B8D1CE1" w14:textId="77777777" w:rsidR="00AF68DC" w:rsidRDefault="00AF68DC" w:rsidP="00AF68DC">
      <w:pPr>
        <w:widowControl/>
        <w:autoSpaceDE w:val="0"/>
        <w:autoSpaceDN w:val="0"/>
        <w:adjustRightInd w:val="0"/>
        <w:rPr>
          <w:rFonts w:eastAsia="Calibri" w:cs="Arial"/>
          <w:bCs/>
          <w:color w:val="4F81BD" w:themeColor="accent1"/>
          <w:szCs w:val="22"/>
          <w:lang w:bidi="ar-SA"/>
        </w:rPr>
      </w:pPr>
    </w:p>
    <w:p w14:paraId="16B438EA" w14:textId="77777777" w:rsidR="00AF68DC" w:rsidRDefault="00AF68DC">
      <w:pPr>
        <w:widowControl/>
      </w:pPr>
      <w:r>
        <w:br w:type="page"/>
      </w:r>
    </w:p>
    <w:p w14:paraId="1551D86F" w14:textId="77777777" w:rsidR="00AF68DC" w:rsidRDefault="00AF68DC" w:rsidP="00AF68DC">
      <w:pPr>
        <w:pStyle w:val="Heading2"/>
        <w:ind w:left="0" w:firstLine="0"/>
      </w:pPr>
      <w:bookmarkStart w:id="238" w:name="_Toc102402792"/>
      <w:r>
        <w:t>Explanatory Statement</w:t>
      </w:r>
      <w:bookmarkEnd w:id="238"/>
      <w:r>
        <w:t xml:space="preserve"> </w:t>
      </w:r>
    </w:p>
    <w:p w14:paraId="7FE8DA4F" w14:textId="0C9EEF09" w:rsidR="00AF68DC" w:rsidRDefault="00CB186B" w:rsidP="00AF68DC">
      <w:pPr>
        <w:pStyle w:val="Heading2"/>
        <w:ind w:left="0" w:firstLine="0"/>
      </w:pPr>
      <w:bookmarkStart w:id="239" w:name="_Toc102402793"/>
      <w:r>
        <w:t xml:space="preserve">Approved draft </w:t>
      </w:r>
      <w:r w:rsidR="00AF68DC">
        <w:t>Standard 4.2.9 – Primary Production and Processing requirements for Horticulture (Melons)</w:t>
      </w:r>
      <w:bookmarkEnd w:id="239"/>
    </w:p>
    <w:p w14:paraId="230C0D8D" w14:textId="77777777" w:rsidR="00AF68DC" w:rsidRPr="000576EB" w:rsidRDefault="00AF68DC" w:rsidP="00AF68DC">
      <w:pPr>
        <w:rPr>
          <w:b/>
          <w:lang w:val="en-AU" w:eastAsia="en-GB" w:bidi="ar-SA"/>
        </w:rPr>
      </w:pPr>
      <w:r w:rsidRPr="000576EB">
        <w:rPr>
          <w:b/>
          <w:lang w:val="en-AU" w:eastAsia="en-GB" w:bidi="ar-SA"/>
        </w:rPr>
        <w:t>1.</w:t>
      </w:r>
      <w:r w:rsidRPr="000576EB">
        <w:rPr>
          <w:b/>
          <w:lang w:val="en-AU" w:eastAsia="en-GB" w:bidi="ar-SA"/>
        </w:rPr>
        <w:tab/>
        <w:t>Authority</w:t>
      </w:r>
    </w:p>
    <w:p w14:paraId="20708FA6" w14:textId="77777777" w:rsidR="00AF68DC" w:rsidRDefault="00AF68DC" w:rsidP="00AF68DC">
      <w:pPr>
        <w:rPr>
          <w:lang w:val="en-AU" w:eastAsia="en-GB" w:bidi="ar-SA"/>
        </w:rPr>
      </w:pPr>
    </w:p>
    <w:p w14:paraId="19439A57" w14:textId="77777777" w:rsidR="00AF68DC" w:rsidRDefault="00AF68DC" w:rsidP="00AF68D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803B5A">
        <w:rPr>
          <w:rFonts w:eastAsia="Calibri" w:cs="Arial"/>
          <w:bCs/>
          <w:i/>
          <w:szCs w:val="22"/>
          <w:lang w:val="en-AU" w:bidi="ar-SA"/>
        </w:rPr>
        <w:t>Food Standards Australia New Zealand Act 1991</w:t>
      </w:r>
      <w:r w:rsidRPr="00803B5A">
        <w:rPr>
          <w:rFonts w:eastAsia="Calibri" w:cs="Arial"/>
          <w:bCs/>
          <w:szCs w:val="22"/>
          <w:lang w:val="en-AU" w:bidi="ar-SA"/>
        </w:rPr>
        <w:t xml:space="preserve"> (the FSANZ Act)</w:t>
      </w:r>
      <w:r w:rsidRPr="00D13E34">
        <w:rPr>
          <w:rFonts w:eastAsia="Calibri" w:cs="Arial"/>
          <w:bCs/>
          <w:szCs w:val="22"/>
          <w:lang w:val="en-AU" w:bidi="ar-SA"/>
        </w:rPr>
        <w:t xml:space="preserve">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Pr>
          <w:rFonts w:eastAsia="Calibri" w:cs="Arial"/>
          <w:bCs/>
          <w:szCs w:val="22"/>
          <w:lang w:val="en-AU" w:bidi="ar-SA"/>
        </w:rPr>
        <w:t xml:space="preserve"> (the Code). </w:t>
      </w:r>
    </w:p>
    <w:p w14:paraId="5184B693" w14:textId="77777777" w:rsidR="00AF68DC" w:rsidRPr="00D13E34" w:rsidRDefault="00AF68DC" w:rsidP="00AF68DC">
      <w:pPr>
        <w:widowControl/>
        <w:autoSpaceDE w:val="0"/>
        <w:autoSpaceDN w:val="0"/>
        <w:adjustRightInd w:val="0"/>
        <w:rPr>
          <w:rFonts w:eastAsia="Calibri" w:cs="Arial"/>
          <w:bCs/>
          <w:szCs w:val="22"/>
          <w:lang w:val="en-AU" w:bidi="ar-SA"/>
        </w:rPr>
      </w:pPr>
    </w:p>
    <w:p w14:paraId="6B5CFD5E" w14:textId="77777777" w:rsidR="00AF68DC" w:rsidRDefault="00AF68DC" w:rsidP="00AF68DC">
      <w:pPr>
        <w:widowControl/>
        <w:autoSpaceDE w:val="0"/>
        <w:autoSpaceDN w:val="0"/>
        <w:adjustRightInd w:val="0"/>
        <w:rPr>
          <w:rFonts w:eastAsia="Calibri" w:cs="Arial"/>
          <w:bCs/>
          <w:color w:val="000000" w:themeColor="text1"/>
          <w:szCs w:val="22"/>
          <w:lang w:val="en-AU" w:bidi="ar-SA"/>
        </w:rPr>
      </w:pPr>
      <w:r w:rsidRPr="009D3824">
        <w:rPr>
          <w:rFonts w:eastAsia="Calibri" w:cs="Arial"/>
          <w:bCs/>
          <w:color w:val="000000" w:themeColor="text1"/>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6970E26D" w14:textId="77777777" w:rsidR="00AF68DC" w:rsidRPr="00E64B62" w:rsidRDefault="00AF68DC" w:rsidP="00AF68DC">
      <w:pPr>
        <w:widowControl/>
        <w:autoSpaceDE w:val="0"/>
        <w:autoSpaceDN w:val="0"/>
        <w:adjustRightInd w:val="0"/>
        <w:rPr>
          <w:rFonts w:eastAsia="Calibri" w:cs="Arial"/>
          <w:bCs/>
          <w:szCs w:val="22"/>
          <w:lang w:val="en-AU" w:bidi="ar-SA"/>
        </w:rPr>
      </w:pPr>
    </w:p>
    <w:p w14:paraId="2AAB635D" w14:textId="77777777" w:rsidR="00AF68DC" w:rsidRPr="00E64B62" w:rsidRDefault="00AF68DC" w:rsidP="00AF68DC">
      <w:pPr>
        <w:widowControl/>
        <w:autoSpaceDE w:val="0"/>
        <w:autoSpaceDN w:val="0"/>
        <w:adjustRightInd w:val="0"/>
        <w:rPr>
          <w:rFonts w:eastAsia="Calibri" w:cs="Arial"/>
          <w:bCs/>
          <w:szCs w:val="22"/>
          <w:lang w:val="en-AU" w:bidi="ar-SA"/>
        </w:rPr>
      </w:pPr>
      <w:r w:rsidRPr="00E64B62">
        <w:rPr>
          <w:rFonts w:eastAsia="Calibri" w:cs="Arial"/>
          <w:bCs/>
          <w:szCs w:val="22"/>
          <w:lang w:val="en-AU" w:bidi="ar-SA"/>
        </w:rPr>
        <w:t>The Authority prepared Proposal P1052 – Primary Production and Processing requirements for Horticulture (berries, leafy vegetables and melons). The Authority considered the Proposal in accordance with Division 2 of Part 3 and has approved th</w:t>
      </w:r>
      <w:r>
        <w:rPr>
          <w:rFonts w:eastAsia="Calibri" w:cs="Arial"/>
          <w:bCs/>
          <w:szCs w:val="22"/>
          <w:lang w:val="en-AU" w:bidi="ar-SA"/>
        </w:rPr>
        <w:t>is</w:t>
      </w:r>
      <w:r w:rsidRPr="00E64B62">
        <w:rPr>
          <w:rFonts w:eastAsia="Calibri" w:cs="Arial"/>
          <w:bCs/>
          <w:szCs w:val="22"/>
          <w:lang w:val="en-AU" w:bidi="ar-SA"/>
        </w:rPr>
        <w:t xml:space="preserve"> draft Standard and a consequential variation. </w:t>
      </w:r>
    </w:p>
    <w:p w14:paraId="0C0FB29E" w14:textId="77777777" w:rsidR="00AF68DC" w:rsidRDefault="00AF68DC" w:rsidP="00AF68DC">
      <w:pPr>
        <w:widowControl/>
        <w:autoSpaceDE w:val="0"/>
        <w:autoSpaceDN w:val="0"/>
        <w:adjustRightInd w:val="0"/>
        <w:rPr>
          <w:rFonts w:eastAsia="Calibri" w:cs="Arial"/>
          <w:bCs/>
          <w:color w:val="000000" w:themeColor="text1"/>
          <w:szCs w:val="22"/>
          <w:lang w:val="en-AU" w:bidi="ar-SA"/>
        </w:rPr>
      </w:pPr>
    </w:p>
    <w:p w14:paraId="514403FB" w14:textId="77777777" w:rsidR="00AF68DC" w:rsidRDefault="00AF68DC" w:rsidP="00AF68DC">
      <w:pPr>
        <w:rPr>
          <w:b/>
          <w:lang w:val="en-AU" w:eastAsia="en-GB" w:bidi="ar-SA"/>
        </w:rPr>
      </w:pPr>
      <w:r>
        <w:rPr>
          <w:b/>
          <w:lang w:val="en-AU" w:eastAsia="en-GB" w:bidi="ar-SA"/>
        </w:rPr>
        <w:t>2.</w:t>
      </w:r>
      <w:r>
        <w:rPr>
          <w:b/>
          <w:lang w:val="en-AU" w:eastAsia="en-GB" w:bidi="ar-SA"/>
        </w:rPr>
        <w:tab/>
        <w:t>Variation is a legislative instrument</w:t>
      </w:r>
    </w:p>
    <w:p w14:paraId="395990F2" w14:textId="77777777" w:rsidR="00AF68DC" w:rsidRDefault="00AF68DC" w:rsidP="00AF68DC">
      <w:pPr>
        <w:rPr>
          <w:b/>
          <w:lang w:val="en-AU" w:eastAsia="en-GB" w:bidi="ar-SA"/>
        </w:rPr>
      </w:pPr>
    </w:p>
    <w:p w14:paraId="3C1A68CF" w14:textId="77777777" w:rsidR="00AF68DC" w:rsidRPr="00D00473" w:rsidRDefault="00AF68DC" w:rsidP="00AF68DC">
      <w:pPr>
        <w:rPr>
          <w:rFonts w:cs="Arial"/>
          <w:szCs w:val="22"/>
          <w:lang w:bidi="ar-SA"/>
        </w:rPr>
      </w:pPr>
      <w:r w:rsidRPr="00D00473">
        <w:rPr>
          <w:rFonts w:cs="Arial"/>
        </w:rPr>
        <w:t xml:space="preserve">The approved draft variation is a legislative instrument for the purposes of the </w:t>
      </w:r>
      <w:r w:rsidRPr="00D00473">
        <w:rPr>
          <w:rFonts w:cs="Arial"/>
          <w:i/>
          <w:iCs/>
        </w:rPr>
        <w:t>Legislation Act 2003</w:t>
      </w:r>
      <w:r w:rsidRPr="00D00473">
        <w:rPr>
          <w:rFonts w:cs="Arial"/>
        </w:rPr>
        <w:t xml:space="preserve"> (see section 94 of the FSANZ Act) and is publicly available on the Federal Register of Legislation (</w:t>
      </w:r>
      <w:hyperlink r:id="rId38" w:history="1">
        <w:r w:rsidRPr="00D00473">
          <w:rPr>
            <w:rFonts w:cs="Arial"/>
            <w:color w:val="3333FF"/>
            <w:u w:val="single"/>
          </w:rPr>
          <w:t>www.legislation.gov.au</w:t>
        </w:r>
      </w:hyperlink>
      <w:r w:rsidRPr="00D00473">
        <w:rPr>
          <w:rFonts w:cs="Arial"/>
        </w:rPr>
        <w:t>).</w:t>
      </w:r>
    </w:p>
    <w:p w14:paraId="5C339F52" w14:textId="77777777" w:rsidR="00AF68DC" w:rsidRPr="00D00473" w:rsidRDefault="00AF68DC" w:rsidP="00AF68DC">
      <w:pPr>
        <w:rPr>
          <w:rFonts w:cs="Arial"/>
        </w:rPr>
      </w:pPr>
    </w:p>
    <w:p w14:paraId="4373E9A0" w14:textId="77777777" w:rsidR="00AF68DC" w:rsidRPr="00FB45C7" w:rsidRDefault="00AF68DC" w:rsidP="00AF68DC">
      <w:pPr>
        <w:rPr>
          <w:rFonts w:cs="Arial"/>
        </w:rPr>
      </w:pPr>
      <w:r w:rsidRPr="00D00473">
        <w:rPr>
          <w:rFonts w:cs="Arial"/>
        </w:rPr>
        <w:t xml:space="preserve">This instrument is not subject to the disallowance or sunsetting provisions of the </w:t>
      </w:r>
      <w:r w:rsidRPr="00D00473">
        <w:rPr>
          <w:rFonts w:cs="Arial"/>
          <w:i/>
          <w:iCs/>
        </w:rPr>
        <w:t xml:space="preserve">Legislation Act 2003. </w:t>
      </w:r>
      <w:r w:rsidRPr="00D00473">
        <w:rPr>
          <w:rFonts w:cs="Arial"/>
        </w:rPr>
        <w:t>Subsections</w:t>
      </w:r>
      <w:r w:rsidRPr="00FB45C7">
        <w:rPr>
          <w:rFonts w:cs="Arial"/>
          <w:i/>
          <w:iCs/>
        </w:rPr>
        <w:t xml:space="preserve"> </w:t>
      </w:r>
      <w:r w:rsidRPr="00FB45C7">
        <w:rPr>
          <w:rFonts w:cs="Arial"/>
        </w:rPr>
        <w:t>44(1) and 54(1) of that Act</w:t>
      </w:r>
      <w:r w:rsidRPr="00FB45C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B45C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give effect to an international obligation of Australia.</w:t>
      </w:r>
    </w:p>
    <w:p w14:paraId="50D67AFD" w14:textId="77777777" w:rsidR="00AF68DC" w:rsidRPr="00FB45C7" w:rsidRDefault="00AF68DC" w:rsidP="00AF68DC">
      <w:pPr>
        <w:rPr>
          <w:rFonts w:cs="Arial"/>
          <w:color w:val="0000CC"/>
        </w:rPr>
      </w:pPr>
    </w:p>
    <w:p w14:paraId="4F3909E9" w14:textId="77777777" w:rsidR="00AF68DC" w:rsidRDefault="00AF68DC" w:rsidP="00AF68DC">
      <w:pPr>
        <w:rPr>
          <w:b/>
          <w:lang w:val="en-AU" w:eastAsia="en-GB" w:bidi="ar-SA"/>
        </w:rPr>
      </w:pPr>
      <w:r w:rsidRPr="00FB45C7">
        <w:rPr>
          <w:rFonts w:cs="Arial"/>
        </w:rPr>
        <w:t xml:space="preserve">The </w:t>
      </w:r>
      <w:r w:rsidRPr="00FB45C7">
        <w:rPr>
          <w:rFonts w:cs="Arial"/>
          <w:lang w:val="en-AU"/>
        </w:rPr>
        <w:t>FSANZ Act</w:t>
      </w:r>
      <w:r w:rsidRPr="00FB45C7">
        <w:rPr>
          <w:rFonts w:cs="Arial"/>
          <w:i/>
          <w:iCs/>
          <w:lang w:val="en-AU"/>
        </w:rPr>
        <w:t xml:space="preserve"> </w:t>
      </w:r>
      <w:r w:rsidRPr="00FB45C7">
        <w:rPr>
          <w:rFonts w:cs="Arial"/>
          <w:lang w:val="en-AU"/>
        </w:rPr>
        <w:t xml:space="preserve">gives effect to </w:t>
      </w:r>
      <w:r w:rsidRPr="00FB45C7">
        <w:rPr>
          <w:rFonts w:cs="Arial"/>
        </w:rPr>
        <w:t xml:space="preserve">an intergovernmental agreement (the Food Regulation Agreement) and facilitates the establishment or operation of an intergovernmental scheme (national uniform food regulation). </w:t>
      </w:r>
      <w:r w:rsidRPr="00FB45C7">
        <w:rPr>
          <w:rFonts w:cs="Arial"/>
          <w:lang w:val="en-AU"/>
        </w:rPr>
        <w:t>That Act also</w:t>
      </w:r>
      <w:r w:rsidRPr="00FB45C7">
        <w:rPr>
          <w:rFonts w:cs="Arial"/>
          <w:i/>
          <w:iCs/>
          <w:lang w:val="en-AU"/>
        </w:rPr>
        <w:t xml:space="preserve"> </w:t>
      </w:r>
      <w:r w:rsidRPr="00FB45C7">
        <w:rPr>
          <w:rFonts w:cs="Arial"/>
          <w:lang w:val="en-AU"/>
        </w:rPr>
        <w:t xml:space="preserve">gives effect to Australia’s obligations under an international agreement between Australia and New Zealand. For these purposes, the Act </w:t>
      </w:r>
      <w:r w:rsidRPr="00FB45C7">
        <w:rPr>
          <w:rFonts w:cs="Arial"/>
        </w:rPr>
        <w:t xml:space="preserve">establishes the Authority to </w:t>
      </w:r>
      <w:r w:rsidRPr="00FB45C7">
        <w:rPr>
          <w:rFonts w:cs="Arial"/>
          <w:lang w:val="en-AU"/>
        </w:rPr>
        <w:t xml:space="preserve">develop food standards </w:t>
      </w:r>
      <w:r w:rsidRPr="00FB45C7">
        <w:rPr>
          <w:rFonts w:cs="Arial"/>
        </w:rPr>
        <w:t xml:space="preserve">for consideration and endorsement by the Food Ministers Meeting (FMM). The FMM is established under the Food Regulation Agreement and the </w:t>
      </w:r>
      <w:r w:rsidRPr="00FB45C7">
        <w:rPr>
          <w:rFonts w:cs="Arial"/>
          <w:lang w:val="en-AU"/>
        </w:rPr>
        <w:t>international agreement between Australia and New Zealand</w:t>
      </w:r>
      <w:r w:rsidRPr="00FB45C7">
        <w:rPr>
          <w:rFonts w:cs="Arial"/>
        </w:rPr>
        <w:t xml:space="preserve">, and consists of New Zealand, Commonwealth and State/Territory members. If endorsed by the FMM, </w:t>
      </w:r>
      <w:r w:rsidRPr="00FB45C7">
        <w:rPr>
          <w:rFonts w:cs="Arial"/>
          <w:lang w:val="en-AU"/>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5A3E0CDB" w14:textId="77777777" w:rsidR="00AF68DC" w:rsidRDefault="00AF68DC" w:rsidP="00AF68DC">
      <w:pPr>
        <w:widowControl/>
        <w:autoSpaceDE w:val="0"/>
        <w:autoSpaceDN w:val="0"/>
        <w:adjustRightInd w:val="0"/>
        <w:rPr>
          <w:rFonts w:eastAsia="Calibri" w:cs="Arial"/>
          <w:szCs w:val="22"/>
          <w:lang w:bidi="ar-SA"/>
        </w:rPr>
      </w:pPr>
    </w:p>
    <w:p w14:paraId="198005E7" w14:textId="77777777" w:rsidR="00AF68DC" w:rsidRPr="00D13E34" w:rsidRDefault="00AF68DC" w:rsidP="00AF68DC">
      <w:pPr>
        <w:widowControl/>
        <w:autoSpaceDE w:val="0"/>
        <w:autoSpaceDN w:val="0"/>
        <w:adjustRightInd w:val="0"/>
        <w:rPr>
          <w:rFonts w:eastAsia="Calibri" w:cs="Arial"/>
          <w:bCs/>
          <w:szCs w:val="22"/>
          <w:lang w:val="en-AU" w:bidi="ar-SA"/>
        </w:rPr>
      </w:pPr>
    </w:p>
    <w:p w14:paraId="5F6F2850" w14:textId="77777777" w:rsidR="00AF68DC" w:rsidRDefault="00AF68DC" w:rsidP="00AF68DC">
      <w:pPr>
        <w:keepNext/>
        <w:rPr>
          <w:b/>
          <w:lang w:val="en-AU" w:eastAsia="en-GB" w:bidi="ar-SA"/>
        </w:rPr>
      </w:pPr>
      <w:r>
        <w:rPr>
          <w:b/>
          <w:lang w:val="en-AU" w:eastAsia="en-GB" w:bidi="ar-SA"/>
        </w:rPr>
        <w:t>3.</w:t>
      </w:r>
      <w:r>
        <w:rPr>
          <w:b/>
          <w:lang w:val="en-AU" w:eastAsia="en-GB" w:bidi="ar-SA"/>
        </w:rPr>
        <w:tab/>
        <w:t xml:space="preserve">Purpose </w:t>
      </w:r>
    </w:p>
    <w:p w14:paraId="466A6425" w14:textId="77777777" w:rsidR="00AF68DC" w:rsidRDefault="00AF68DC" w:rsidP="00AF68DC">
      <w:pPr>
        <w:keepNext/>
        <w:rPr>
          <w:lang w:val="en-AU" w:eastAsia="en-GB" w:bidi="ar-SA"/>
        </w:rPr>
      </w:pPr>
    </w:p>
    <w:p w14:paraId="7A90CC89" w14:textId="77777777" w:rsidR="00AF68DC" w:rsidRDefault="00AF68DC" w:rsidP="00AF68DC">
      <w:pPr>
        <w:widowControl/>
        <w:autoSpaceDE w:val="0"/>
        <w:autoSpaceDN w:val="0"/>
        <w:adjustRightInd w:val="0"/>
        <w:rPr>
          <w:rFonts w:cs="Arial"/>
          <w:lang w:eastAsia="en-GB" w:bidi="ar-SA"/>
        </w:rPr>
      </w:pPr>
      <w:r>
        <w:t>The Authority</w:t>
      </w:r>
      <w:r w:rsidRPr="00F5326C">
        <w:t xml:space="preserve"> </w:t>
      </w:r>
      <w:r>
        <w:t xml:space="preserve">has approved draft Standard 4.2.9 </w:t>
      </w:r>
      <w:r w:rsidRPr="00F5326C">
        <w:t xml:space="preserve">to minimise food safety risks </w:t>
      </w:r>
      <w:r>
        <w:t>associated with the primary production and processing of</w:t>
      </w:r>
      <w:r w:rsidRPr="00A8665D">
        <w:t xml:space="preserve"> </w:t>
      </w:r>
      <w:r>
        <w:t>fresh melons in Australia</w:t>
      </w:r>
      <w:r w:rsidRPr="00F5326C">
        <w:rPr>
          <w:rFonts w:cs="Arial"/>
          <w:lang w:eastAsia="en-GB" w:bidi="ar-SA"/>
        </w:rPr>
        <w:t>.</w:t>
      </w:r>
    </w:p>
    <w:p w14:paraId="20038F98" w14:textId="77777777" w:rsidR="00AF68DC" w:rsidRDefault="00AF68DC" w:rsidP="00AF68DC">
      <w:pPr>
        <w:widowControl/>
        <w:autoSpaceDE w:val="0"/>
        <w:autoSpaceDN w:val="0"/>
        <w:adjustRightInd w:val="0"/>
        <w:rPr>
          <w:rFonts w:eastAsia="Calibri" w:cs="Arial"/>
          <w:b/>
          <w:bCs/>
          <w:sz w:val="28"/>
          <w:szCs w:val="28"/>
          <w:lang w:bidi="ar-SA"/>
        </w:rPr>
      </w:pPr>
    </w:p>
    <w:p w14:paraId="43A87C61" w14:textId="77777777" w:rsidR="00AF68DC" w:rsidRDefault="00AF68DC" w:rsidP="00AF68DC">
      <w:pPr>
        <w:rPr>
          <w:rFonts w:eastAsia="Calibri"/>
          <w:lang w:bidi="ar-SA"/>
        </w:rPr>
      </w:pPr>
      <w:r>
        <w:rPr>
          <w:rFonts w:eastAsia="Calibri"/>
          <w:lang w:bidi="ar-SA"/>
        </w:rPr>
        <w:t xml:space="preserve">Melons contaminated by pathogenic microorganisms present an unacceptable health risk to consumers.  In recent years, outbreaks of foodborne illness have been associated with the consumption of melons both in Australia and overseas. </w:t>
      </w:r>
    </w:p>
    <w:p w14:paraId="31B87DFD" w14:textId="77777777" w:rsidR="00AF68DC" w:rsidRDefault="00AF68DC" w:rsidP="00AF68DC">
      <w:pPr>
        <w:rPr>
          <w:rFonts w:eastAsia="Calibri"/>
          <w:lang w:bidi="ar-SA"/>
        </w:rPr>
      </w:pPr>
    </w:p>
    <w:p w14:paraId="0DC62A34" w14:textId="77777777" w:rsidR="00AF68DC" w:rsidRDefault="00AF68DC" w:rsidP="00AF68DC">
      <w:pPr>
        <w:rPr>
          <w:rFonts w:eastAsia="Calibri"/>
          <w:lang w:bidi="ar-SA"/>
        </w:rPr>
      </w:pPr>
      <w:r>
        <w:rPr>
          <w:rFonts w:eastAsia="Calibri"/>
          <w:lang w:bidi="ar-SA"/>
        </w:rPr>
        <w:t xml:space="preserve">The food regulatory measures in Standard 4.2.9, along with existing measures in the Code, address the public health and safety problem identified with melons in the most cost-effective manner. </w:t>
      </w:r>
    </w:p>
    <w:p w14:paraId="064DD7D3" w14:textId="77777777" w:rsidR="00AF68DC" w:rsidRPr="000F1524" w:rsidRDefault="00AF68DC" w:rsidP="00AF68DC">
      <w:pPr>
        <w:rPr>
          <w:rFonts w:eastAsia="Calibri"/>
          <w:lang w:bidi="ar-SA"/>
        </w:rPr>
      </w:pPr>
    </w:p>
    <w:p w14:paraId="735D5F57" w14:textId="77777777" w:rsidR="00AF68DC" w:rsidRPr="000576EB" w:rsidRDefault="00AF68DC" w:rsidP="00AF68DC">
      <w:pPr>
        <w:rPr>
          <w:b/>
          <w:lang w:val="en-AU" w:eastAsia="en-GB" w:bidi="ar-SA"/>
        </w:rPr>
      </w:pPr>
      <w:r>
        <w:rPr>
          <w:b/>
          <w:lang w:val="en-AU" w:eastAsia="en-GB" w:bidi="ar-SA"/>
        </w:rPr>
        <w:t>4</w:t>
      </w:r>
      <w:r w:rsidRPr="000576EB">
        <w:rPr>
          <w:b/>
          <w:lang w:val="en-AU" w:eastAsia="en-GB" w:bidi="ar-SA"/>
        </w:rPr>
        <w:t>.</w:t>
      </w:r>
      <w:r w:rsidRPr="000576EB">
        <w:rPr>
          <w:b/>
          <w:lang w:val="en-AU" w:eastAsia="en-GB" w:bidi="ar-SA"/>
        </w:rPr>
        <w:tab/>
        <w:t>Documents incorporated by reference</w:t>
      </w:r>
    </w:p>
    <w:p w14:paraId="601F7474" w14:textId="77777777" w:rsidR="00AF68DC" w:rsidRDefault="00AF68DC" w:rsidP="00AF68DC">
      <w:pPr>
        <w:rPr>
          <w:lang w:val="en-AU" w:eastAsia="en-GB" w:bidi="ar-SA"/>
        </w:rPr>
      </w:pPr>
    </w:p>
    <w:p w14:paraId="31C37D0E" w14:textId="77777777" w:rsidR="00AF68DC" w:rsidRPr="00D13E34" w:rsidRDefault="00AF68DC" w:rsidP="00AF68D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w:t>
      </w:r>
      <w:r w:rsidRPr="00D13E34" w:rsidDel="00F47123">
        <w:rPr>
          <w:rFonts w:eastAsia="Calibri" w:cs="Arial"/>
          <w:bCs/>
          <w:szCs w:val="22"/>
          <w:lang w:val="en-AU" w:bidi="ar-SA"/>
        </w:rPr>
        <w:t xml:space="preserve"> </w:t>
      </w:r>
      <w:r>
        <w:rPr>
          <w:rFonts w:eastAsia="Calibri" w:cs="Arial"/>
          <w:bCs/>
          <w:szCs w:val="22"/>
          <w:lang w:val="en-AU" w:bidi="ar-SA"/>
        </w:rPr>
        <w:t xml:space="preserve">approved draft Standard </w:t>
      </w:r>
      <w:r w:rsidRPr="00D13E34">
        <w:rPr>
          <w:rFonts w:eastAsia="Calibri" w:cs="Arial"/>
          <w:bCs/>
          <w:szCs w:val="22"/>
          <w:lang w:val="en-AU" w:bidi="ar-SA"/>
        </w:rPr>
        <w:t>do</w:t>
      </w:r>
      <w:r>
        <w:rPr>
          <w:rFonts w:eastAsia="Calibri" w:cs="Arial"/>
          <w:bCs/>
          <w:szCs w:val="22"/>
          <w:lang w:val="en-AU" w:bidi="ar-SA"/>
        </w:rPr>
        <w:t>es</w:t>
      </w:r>
      <w:r w:rsidRPr="00D13E34">
        <w:rPr>
          <w:rFonts w:eastAsia="Calibri" w:cs="Arial"/>
          <w:bCs/>
          <w:szCs w:val="22"/>
          <w:lang w:val="en-AU" w:bidi="ar-SA"/>
        </w:rPr>
        <w:t xml:space="preserve"> not incorporate any documents by reference.</w:t>
      </w:r>
    </w:p>
    <w:p w14:paraId="33A13FAE" w14:textId="77777777" w:rsidR="00AF68DC" w:rsidRDefault="00AF68DC" w:rsidP="00AF68DC">
      <w:pPr>
        <w:rPr>
          <w:lang w:val="en-AU" w:eastAsia="en-GB" w:bidi="ar-SA"/>
        </w:rPr>
      </w:pPr>
    </w:p>
    <w:p w14:paraId="4C14B586" w14:textId="77777777" w:rsidR="00AF68DC" w:rsidRPr="000576EB" w:rsidRDefault="00AF68DC" w:rsidP="00AF68DC">
      <w:pPr>
        <w:rPr>
          <w:b/>
          <w:lang w:val="en-AU" w:eastAsia="en-GB" w:bidi="ar-SA"/>
        </w:rPr>
      </w:pPr>
      <w:r>
        <w:rPr>
          <w:b/>
          <w:lang w:val="en-AU" w:eastAsia="en-GB" w:bidi="ar-SA"/>
        </w:rPr>
        <w:t>5</w:t>
      </w:r>
      <w:r w:rsidRPr="000576EB">
        <w:rPr>
          <w:b/>
          <w:lang w:val="en-AU" w:eastAsia="en-GB" w:bidi="ar-SA"/>
        </w:rPr>
        <w:t>.</w:t>
      </w:r>
      <w:r w:rsidRPr="000576EB">
        <w:rPr>
          <w:b/>
          <w:lang w:val="en-AU" w:eastAsia="en-GB" w:bidi="ar-SA"/>
        </w:rPr>
        <w:tab/>
        <w:t>Consultation</w:t>
      </w:r>
    </w:p>
    <w:p w14:paraId="5184C22D" w14:textId="77777777" w:rsidR="00AF68DC" w:rsidRDefault="00AF68DC" w:rsidP="00AF68DC">
      <w:pPr>
        <w:rPr>
          <w:lang w:val="en-AU" w:eastAsia="en-GB" w:bidi="ar-SA"/>
        </w:rPr>
      </w:pPr>
    </w:p>
    <w:p w14:paraId="6D1A12C9" w14:textId="77777777" w:rsidR="00AF68DC" w:rsidRDefault="00AF68DC" w:rsidP="00AF68DC">
      <w:pPr>
        <w:rPr>
          <w:szCs w:val="22"/>
        </w:rPr>
      </w:pPr>
      <w:r w:rsidRPr="00541A6A">
        <w:rPr>
          <w:szCs w:val="22"/>
        </w:rPr>
        <w:t xml:space="preserve">In accordance with the procedure in </w:t>
      </w:r>
      <w:r w:rsidRPr="009D3824">
        <w:rPr>
          <w:rFonts w:eastAsia="Calibri" w:cs="Arial"/>
          <w:bCs/>
          <w:color w:val="000000" w:themeColor="text1"/>
          <w:szCs w:val="22"/>
          <w:lang w:val="en-AU" w:bidi="ar-SA"/>
        </w:rPr>
        <w:t xml:space="preserve">Division 2 of Part 3 </w:t>
      </w:r>
      <w:r w:rsidRPr="00541A6A">
        <w:rPr>
          <w:szCs w:val="22"/>
        </w:rPr>
        <w:t>of the FSANZ Act, the Authority’s consideration of Proposal P</w:t>
      </w:r>
      <w:r>
        <w:rPr>
          <w:szCs w:val="22"/>
        </w:rPr>
        <w:t>1052</w:t>
      </w:r>
      <w:r w:rsidRPr="00541A6A">
        <w:rPr>
          <w:szCs w:val="22"/>
        </w:rPr>
        <w:t xml:space="preserve"> include</w:t>
      </w:r>
      <w:r>
        <w:rPr>
          <w:szCs w:val="22"/>
        </w:rPr>
        <w:t>d</w:t>
      </w:r>
      <w:r w:rsidRPr="00541A6A">
        <w:rPr>
          <w:szCs w:val="22"/>
        </w:rPr>
        <w:t xml:space="preserve"> two rounds of public comment following an assessment</w:t>
      </w:r>
      <w:r>
        <w:rPr>
          <w:szCs w:val="22"/>
        </w:rPr>
        <w:t>,</w:t>
      </w:r>
      <w:r w:rsidRPr="00541A6A">
        <w:rPr>
          <w:szCs w:val="22"/>
        </w:rPr>
        <w:t xml:space="preserve"> </w:t>
      </w:r>
      <w:r>
        <w:t>targeted communication with key stakeholders,</w:t>
      </w:r>
      <w:r w:rsidRPr="00541A6A">
        <w:rPr>
          <w:szCs w:val="22"/>
        </w:rPr>
        <w:t xml:space="preserve"> and the preparation of </w:t>
      </w:r>
      <w:r>
        <w:rPr>
          <w:szCs w:val="22"/>
        </w:rPr>
        <w:t xml:space="preserve">three </w:t>
      </w:r>
      <w:r w:rsidRPr="00541A6A">
        <w:rPr>
          <w:szCs w:val="22"/>
        </w:rPr>
        <w:t xml:space="preserve">draft </w:t>
      </w:r>
      <w:r>
        <w:rPr>
          <w:szCs w:val="22"/>
        </w:rPr>
        <w:t>s</w:t>
      </w:r>
      <w:r w:rsidRPr="00541A6A">
        <w:rPr>
          <w:szCs w:val="22"/>
        </w:rPr>
        <w:t>tandard</w:t>
      </w:r>
      <w:r>
        <w:rPr>
          <w:szCs w:val="22"/>
        </w:rPr>
        <w:t>s</w:t>
      </w:r>
      <w:r w:rsidRPr="00541A6A">
        <w:rPr>
          <w:szCs w:val="22"/>
        </w:rPr>
        <w:t xml:space="preserve"> and associated assessment summaries.</w:t>
      </w:r>
      <w:r>
        <w:rPr>
          <w:szCs w:val="22"/>
        </w:rPr>
        <w:t xml:space="preserve"> </w:t>
      </w:r>
    </w:p>
    <w:p w14:paraId="1C4F8C14" w14:textId="77777777" w:rsidR="00AF68DC" w:rsidRDefault="00AF68DC" w:rsidP="00AF68DC">
      <w:pPr>
        <w:rPr>
          <w:szCs w:val="22"/>
        </w:rPr>
      </w:pPr>
    </w:p>
    <w:p w14:paraId="32BD93D6" w14:textId="77777777" w:rsidR="00AF68DC" w:rsidRDefault="00AF68DC" w:rsidP="00AF68DC">
      <w:pPr>
        <w:rPr>
          <w:szCs w:val="22"/>
        </w:rPr>
      </w:pPr>
      <w:r>
        <w:rPr>
          <w:szCs w:val="22"/>
        </w:rPr>
        <w:t>The first call for submissions</w:t>
      </w:r>
      <w:r w:rsidRPr="000D304B">
        <w:rPr>
          <w:rFonts w:cs="Arial"/>
          <w:szCs w:val="22"/>
        </w:rPr>
        <w:t xml:space="preserve"> was </w:t>
      </w:r>
      <w:r>
        <w:rPr>
          <w:rFonts w:cs="Arial"/>
          <w:szCs w:val="22"/>
        </w:rPr>
        <w:t xml:space="preserve">held between </w:t>
      </w:r>
      <w:r w:rsidRPr="000D304B">
        <w:rPr>
          <w:rFonts w:cs="Arial"/>
          <w:szCs w:val="22"/>
        </w:rPr>
        <w:t>February</w:t>
      </w:r>
      <w:r>
        <w:rPr>
          <w:rFonts w:cs="Arial"/>
          <w:szCs w:val="22"/>
        </w:rPr>
        <w:t xml:space="preserve"> and </w:t>
      </w:r>
      <w:r w:rsidRPr="000D304B">
        <w:rPr>
          <w:rFonts w:cs="Arial"/>
          <w:szCs w:val="22"/>
          <w:shd w:val="clear" w:color="auto" w:fill="FFFFFF"/>
        </w:rPr>
        <w:t>March 2020</w:t>
      </w:r>
      <w:r w:rsidRPr="000D304B">
        <w:rPr>
          <w:rFonts w:cs="Arial"/>
          <w:szCs w:val="22"/>
        </w:rPr>
        <w:t>. Targete</w:t>
      </w:r>
      <w:r>
        <w:rPr>
          <w:szCs w:val="22"/>
        </w:rPr>
        <w:t>d consultation was undertaken in December 2020–</w:t>
      </w:r>
      <w:r w:rsidRPr="00042D5E">
        <w:rPr>
          <w:szCs w:val="22"/>
        </w:rPr>
        <w:t>January 2021</w:t>
      </w:r>
      <w:r>
        <w:rPr>
          <w:szCs w:val="22"/>
        </w:rPr>
        <w:t>. The second call for submissions was held between November 2021 and February 2022.</w:t>
      </w:r>
    </w:p>
    <w:p w14:paraId="2DDD57E7" w14:textId="77777777" w:rsidR="00AF68DC" w:rsidRDefault="00AF68DC" w:rsidP="00AF68DC">
      <w:pPr>
        <w:rPr>
          <w:szCs w:val="22"/>
        </w:rPr>
      </w:pPr>
    </w:p>
    <w:p w14:paraId="1F82069F" w14:textId="77777777" w:rsidR="00AF68DC" w:rsidRDefault="00AF68DC" w:rsidP="00AF68DC">
      <w:r>
        <w:t xml:space="preserve">A Standards Development Advisory Group </w:t>
      </w:r>
      <w:r w:rsidRPr="00F916AE">
        <w:t xml:space="preserve">was established with representatives from the industry sector </w:t>
      </w:r>
      <w:r>
        <w:t>and</w:t>
      </w:r>
      <w:r w:rsidRPr="00F916AE">
        <w:t xml:space="preserve"> State</w:t>
      </w:r>
      <w:r>
        <w:t xml:space="preserve">, </w:t>
      </w:r>
      <w:r w:rsidRPr="00F916AE">
        <w:t xml:space="preserve">Territory </w:t>
      </w:r>
      <w:r>
        <w:t xml:space="preserve">and federal </w:t>
      </w:r>
      <w:r w:rsidRPr="00F916AE">
        <w:t>government agencies to provide ongoing advice to FSANZ throughout the standard development process.</w:t>
      </w:r>
      <w:r>
        <w:t xml:space="preserve"> A</w:t>
      </w:r>
      <w:r w:rsidRPr="00504088">
        <w:t xml:space="preserve"> </w:t>
      </w:r>
      <w:r>
        <w:t xml:space="preserve">Horticulture Implementation Working Group comprised of </w:t>
      </w:r>
      <w:r w:rsidRPr="00F916AE">
        <w:t>State</w:t>
      </w:r>
      <w:r>
        <w:t xml:space="preserve">, </w:t>
      </w:r>
      <w:r w:rsidRPr="00F916AE">
        <w:t xml:space="preserve">Territory </w:t>
      </w:r>
      <w:r>
        <w:t>and federal government regulators was established by the Implementation Sub-committee for Food Regulation to work with FSANZ and ensure a nationally consistent approach to implementation of the standards</w:t>
      </w:r>
      <w:r w:rsidRPr="00504088">
        <w:t>.</w:t>
      </w:r>
    </w:p>
    <w:p w14:paraId="5A44C319" w14:textId="77777777" w:rsidR="00AF68DC" w:rsidRDefault="00AF68DC" w:rsidP="00AF68DC">
      <w:pPr>
        <w:rPr>
          <w:rFonts w:eastAsia="Calibri"/>
        </w:rPr>
      </w:pPr>
    </w:p>
    <w:p w14:paraId="1AFD7EE9" w14:textId="77777777" w:rsidR="00AF68DC" w:rsidRPr="00803B5A" w:rsidRDefault="00AF68DC" w:rsidP="00AF68DC">
      <w:pPr>
        <w:rPr>
          <w:rFonts w:eastAsia="Calibri"/>
        </w:rPr>
      </w:pPr>
      <w:r>
        <w:rPr>
          <w:rFonts w:eastAsia="Calibri"/>
          <w:color w:val="000000" w:themeColor="text1"/>
        </w:rPr>
        <w:t>A decision Regulation Impact</w:t>
      </w:r>
      <w:r w:rsidRPr="00131F7A">
        <w:rPr>
          <w:rFonts w:eastAsia="Calibri"/>
          <w:color w:val="000000" w:themeColor="text1"/>
        </w:rPr>
        <w:t xml:space="preserve"> Statement </w:t>
      </w:r>
      <w:r>
        <w:rPr>
          <w:rFonts w:eastAsia="Calibri"/>
          <w:color w:val="000000" w:themeColor="text1"/>
        </w:rPr>
        <w:t>(D</w:t>
      </w:r>
      <w:r w:rsidRPr="00117A21">
        <w:rPr>
          <w:rFonts w:eastAsia="Calibri"/>
          <w:color w:val="000000" w:themeColor="text1"/>
        </w:rPr>
        <w:t>RIS</w:t>
      </w:r>
      <w:r>
        <w:rPr>
          <w:rFonts w:eastAsia="Calibri"/>
          <w:color w:val="000000" w:themeColor="text1"/>
        </w:rPr>
        <w:t>)</w:t>
      </w:r>
      <w:r w:rsidRPr="00117A21">
        <w:rPr>
          <w:rFonts w:eastAsia="Calibri"/>
          <w:color w:val="000000" w:themeColor="text1"/>
        </w:rPr>
        <w:t xml:space="preserve"> </w:t>
      </w:r>
      <w:r>
        <w:rPr>
          <w:rFonts w:eastAsia="Calibri"/>
          <w:color w:val="000000" w:themeColor="text1"/>
        </w:rPr>
        <w:t>was prepared by the Authority and has been approved by T</w:t>
      </w:r>
      <w:r w:rsidRPr="00117A21">
        <w:rPr>
          <w:rFonts w:eastAsia="Calibri"/>
          <w:color w:val="000000" w:themeColor="text1"/>
        </w:rPr>
        <w:t>he Of</w:t>
      </w:r>
      <w:r>
        <w:rPr>
          <w:rFonts w:eastAsia="Calibri"/>
          <w:color w:val="000000" w:themeColor="text1"/>
        </w:rPr>
        <w:t xml:space="preserve">fice of Best Practice Regulation (Reference - </w:t>
      </w:r>
      <w:r>
        <w:rPr>
          <w:color w:val="000000"/>
          <w:sz w:val="21"/>
          <w:szCs w:val="21"/>
          <w:shd w:val="clear" w:color="auto" w:fill="FFFFFF"/>
        </w:rPr>
        <w:t>OBPR22-01822)</w:t>
      </w:r>
      <w:r>
        <w:rPr>
          <w:rFonts w:eastAsia="Calibri"/>
          <w:color w:val="000000" w:themeColor="text1"/>
        </w:rPr>
        <w:t>.</w:t>
      </w:r>
    </w:p>
    <w:p w14:paraId="09FA688B" w14:textId="77777777" w:rsidR="00AF68DC" w:rsidRPr="00803B5A" w:rsidRDefault="00AF68DC" w:rsidP="00AF68DC">
      <w:pPr>
        <w:rPr>
          <w:rFonts w:eastAsia="Calibri"/>
          <w:lang w:bidi="ar-SA"/>
        </w:rPr>
      </w:pPr>
    </w:p>
    <w:p w14:paraId="6689634D" w14:textId="77777777" w:rsidR="00AF68DC" w:rsidRDefault="00AF68DC" w:rsidP="00AF68DC">
      <w:pPr>
        <w:widowControl/>
        <w:rPr>
          <w:rFonts w:eastAsiaTheme="minorHAnsi" w:cs="Arial"/>
          <w:b/>
          <w:bCs/>
          <w:szCs w:val="22"/>
          <w:lang w:val="en-AU" w:bidi="ar-SA"/>
        </w:rPr>
      </w:pPr>
      <w:r>
        <w:rPr>
          <w:rFonts w:eastAsiaTheme="minorHAnsi" w:cs="Arial"/>
          <w:b/>
          <w:bCs/>
          <w:szCs w:val="22"/>
          <w:lang w:val="en-AU" w:bidi="ar-SA"/>
        </w:rPr>
        <w:t>6.</w:t>
      </w:r>
      <w:r>
        <w:rPr>
          <w:rFonts w:eastAsiaTheme="minorHAnsi" w:cs="Arial"/>
          <w:b/>
          <w:bCs/>
          <w:szCs w:val="22"/>
          <w:lang w:val="en-AU" w:bidi="ar-SA"/>
        </w:rPr>
        <w:tab/>
        <w:t>Statement of compatibility with human rights</w:t>
      </w:r>
    </w:p>
    <w:p w14:paraId="3FB373C3" w14:textId="77777777" w:rsidR="00AF68DC" w:rsidRDefault="00AF68DC" w:rsidP="00AF68DC">
      <w:pPr>
        <w:rPr>
          <w:rFonts w:eastAsiaTheme="minorHAnsi"/>
          <w:lang w:val="en-AU" w:bidi="ar-SA"/>
        </w:rPr>
      </w:pPr>
    </w:p>
    <w:p w14:paraId="626CE42B" w14:textId="77777777" w:rsidR="00AF68DC" w:rsidRDefault="00AF68DC" w:rsidP="00AF68DC">
      <w:pPr>
        <w:rPr>
          <w:rFonts w:eastAsiaTheme="minorHAnsi"/>
          <w:lang w:val="en-AU" w:bidi="ar-SA"/>
        </w:rPr>
      </w:pPr>
      <w:r>
        <w:rPr>
          <w:rFonts w:eastAsiaTheme="minorHAnsi"/>
          <w:lang w:val="en-AU" w:bidi="ar-SA"/>
        </w:rPr>
        <w:t xml:space="preserve">This instrument is exempt from the requirements for a statement of compatibility with human rights as it is a non-disallowable instrument under section 94 of the </w:t>
      </w:r>
      <w:r w:rsidRPr="00941150">
        <w:rPr>
          <w:rFonts w:eastAsiaTheme="minorHAnsi"/>
          <w:i/>
          <w:lang w:val="en-AU" w:bidi="ar-SA"/>
        </w:rPr>
        <w:t>Legislation Act 2003</w:t>
      </w:r>
      <w:r>
        <w:rPr>
          <w:rFonts w:eastAsiaTheme="minorHAnsi"/>
          <w:lang w:val="en-AU" w:bidi="ar-SA"/>
        </w:rPr>
        <w:t>.</w:t>
      </w:r>
    </w:p>
    <w:p w14:paraId="067A27C8" w14:textId="77777777" w:rsidR="00AF68DC" w:rsidRDefault="00AF68DC" w:rsidP="00AF68DC">
      <w:pPr>
        <w:rPr>
          <w:rFonts w:eastAsiaTheme="minorHAnsi"/>
          <w:lang w:val="en-AU" w:bidi="ar-SA"/>
        </w:rPr>
      </w:pPr>
    </w:p>
    <w:p w14:paraId="1754D530" w14:textId="4E07A54E" w:rsidR="00AF68DC" w:rsidRPr="00700239" w:rsidRDefault="00AF68DC" w:rsidP="00AF68DC">
      <w:pPr>
        <w:keepNext/>
        <w:rPr>
          <w:b/>
          <w:lang w:val="en-AU" w:eastAsia="en-GB" w:bidi="ar-SA"/>
        </w:rPr>
      </w:pPr>
      <w:r>
        <w:rPr>
          <w:b/>
        </w:rPr>
        <w:t>7</w:t>
      </w:r>
      <w:r w:rsidRPr="00700239">
        <w:rPr>
          <w:b/>
        </w:rPr>
        <w:t>.</w:t>
      </w:r>
      <w:r w:rsidRPr="00700239">
        <w:rPr>
          <w:b/>
        </w:rPr>
        <w:tab/>
      </w:r>
      <w:r>
        <w:rPr>
          <w:b/>
        </w:rPr>
        <w:t xml:space="preserve">Approved </w:t>
      </w:r>
      <w:r w:rsidR="00CB186B">
        <w:rPr>
          <w:b/>
          <w:lang w:val="en-AU" w:eastAsia="en-GB" w:bidi="ar-SA"/>
        </w:rPr>
        <w:t>d</w:t>
      </w:r>
      <w:r>
        <w:rPr>
          <w:b/>
          <w:lang w:val="en-AU" w:eastAsia="en-GB" w:bidi="ar-SA"/>
        </w:rPr>
        <w:t>raft Standard</w:t>
      </w:r>
    </w:p>
    <w:p w14:paraId="2C834863" w14:textId="77777777" w:rsidR="00AF68DC" w:rsidRPr="00F5326C" w:rsidRDefault="00AF68DC" w:rsidP="00AF68DC">
      <w:pPr>
        <w:widowControl/>
        <w:autoSpaceDE w:val="0"/>
        <w:autoSpaceDN w:val="0"/>
        <w:adjustRightInd w:val="0"/>
        <w:contextualSpacing/>
        <w:rPr>
          <w:rFonts w:eastAsia="Calibri" w:cs="Arial"/>
          <w:b/>
          <w:sz w:val="28"/>
          <w:szCs w:val="28"/>
          <w:lang w:bidi="ar-SA"/>
        </w:rPr>
      </w:pPr>
    </w:p>
    <w:p w14:paraId="437CCF69" w14:textId="63BF0EF5" w:rsidR="00AF68DC" w:rsidRPr="007F6180" w:rsidRDefault="00AF68DC" w:rsidP="00AF68DC">
      <w:pPr>
        <w:rPr>
          <w:b/>
        </w:rPr>
      </w:pPr>
      <w:r w:rsidRPr="001F5708">
        <w:rPr>
          <w:b/>
        </w:rPr>
        <w:t>General</w:t>
      </w:r>
      <w:r>
        <w:rPr>
          <w:b/>
        </w:rPr>
        <w:t xml:space="preserve">: </w:t>
      </w:r>
      <w:r>
        <w:t>The</w:t>
      </w:r>
      <w:r w:rsidRPr="000049DD">
        <w:t xml:space="preserve"> </w:t>
      </w:r>
      <w:r w:rsidR="001B3D28">
        <w:t xml:space="preserve">approved </w:t>
      </w:r>
      <w:r>
        <w:t>draft S</w:t>
      </w:r>
      <w:r w:rsidRPr="000049DD">
        <w:t xml:space="preserve">tandard </w:t>
      </w:r>
      <w:r w:rsidR="00CB186B">
        <w:t>is</w:t>
      </w:r>
      <w:r w:rsidRPr="000049DD">
        <w:t xml:space="preserve"> introduced by </w:t>
      </w:r>
      <w:r>
        <w:t>two notes providing</w:t>
      </w:r>
      <w:r w:rsidRPr="000049DD">
        <w:t xml:space="preserve"> info</w:t>
      </w:r>
      <w:r>
        <w:t>rmation about the place of the S</w:t>
      </w:r>
      <w:r w:rsidRPr="000049DD">
        <w:t>tandard</w:t>
      </w:r>
      <w:r w:rsidR="00CB186B">
        <w:t>s</w:t>
      </w:r>
      <w:r w:rsidRPr="000049DD">
        <w:t xml:space="preserve"> within the Code and the application </w:t>
      </w:r>
      <w:r>
        <w:t xml:space="preserve">or otherwise </w:t>
      </w:r>
      <w:r w:rsidRPr="000049DD">
        <w:t xml:space="preserve">of the </w:t>
      </w:r>
      <w:r>
        <w:t>relevant S</w:t>
      </w:r>
      <w:r w:rsidRPr="000049DD">
        <w:t>tandard in New Zealand.</w:t>
      </w:r>
      <w:r>
        <w:t xml:space="preserve"> The first note in the </w:t>
      </w:r>
      <w:r w:rsidRPr="000252FD">
        <w:rPr>
          <w:color w:val="000000" w:themeColor="text1"/>
        </w:rPr>
        <w:t xml:space="preserve">Standard </w:t>
      </w:r>
      <w:r>
        <w:t xml:space="preserve">explains that the instrument is a standard under the FSANZ Act, and that </w:t>
      </w:r>
      <w:r>
        <w:rPr>
          <w:rFonts w:eastAsia="Calibri" w:cs="Arial"/>
          <w:bCs/>
          <w:szCs w:val="22"/>
          <w:lang w:bidi="ar-SA"/>
        </w:rPr>
        <w:t xml:space="preserve">the </w:t>
      </w:r>
      <w:r>
        <w:t xml:space="preserve">Standard and the other standards together make up the Code. </w:t>
      </w:r>
      <w:r w:rsidRPr="008B1190">
        <w:t xml:space="preserve">The second note in </w:t>
      </w:r>
      <w:r>
        <w:t xml:space="preserve">the </w:t>
      </w:r>
      <w:r w:rsidRPr="008B1190">
        <w:t xml:space="preserve">Standard </w:t>
      </w:r>
      <w:r>
        <w:rPr>
          <w:color w:val="000000" w:themeColor="text1"/>
        </w:rPr>
        <w:t xml:space="preserve">explains that </w:t>
      </w:r>
      <w:r w:rsidRPr="008B1190">
        <w:t>the</w:t>
      </w:r>
      <w:r w:rsidR="00CB186B">
        <w:t xml:space="preserve"> approved</w:t>
      </w:r>
      <w:r w:rsidRPr="008B1190">
        <w:t xml:space="preserve"> </w:t>
      </w:r>
      <w:r>
        <w:t xml:space="preserve">draft </w:t>
      </w:r>
      <w:r w:rsidRPr="008B1190">
        <w:t>Standard applies only in Australia.</w:t>
      </w:r>
      <w:r>
        <w:t xml:space="preserve"> </w:t>
      </w:r>
    </w:p>
    <w:p w14:paraId="262DD9FF" w14:textId="77777777" w:rsidR="00AF68DC" w:rsidRDefault="00AF68DC" w:rsidP="00AF68DC">
      <w:pPr>
        <w:widowControl/>
        <w:autoSpaceDE w:val="0"/>
        <w:autoSpaceDN w:val="0"/>
        <w:adjustRightInd w:val="0"/>
        <w:rPr>
          <w:rFonts w:eastAsia="Calibri" w:cs="Arial"/>
          <w:bCs/>
          <w:szCs w:val="22"/>
          <w:lang w:bidi="ar-SA"/>
        </w:rPr>
      </w:pPr>
    </w:p>
    <w:p w14:paraId="4810BFDD" w14:textId="77777777" w:rsidR="00AF68DC" w:rsidRDefault="00AF68DC" w:rsidP="00AF68DC">
      <w:pPr>
        <w:widowControl/>
        <w:autoSpaceDE w:val="0"/>
        <w:autoSpaceDN w:val="0"/>
        <w:adjustRightInd w:val="0"/>
        <w:rPr>
          <w:rFonts w:eastAsia="Calibri" w:cs="Arial"/>
          <w:bCs/>
          <w:szCs w:val="22"/>
          <w:lang w:bidi="ar-SA"/>
        </w:rPr>
      </w:pPr>
      <w:r w:rsidRPr="000252FD">
        <w:rPr>
          <w:rFonts w:eastAsia="Calibri" w:cs="Arial"/>
          <w:b/>
          <w:bCs/>
          <w:szCs w:val="22"/>
          <w:lang w:bidi="ar-SA"/>
        </w:rPr>
        <w:t>Section 1</w:t>
      </w:r>
      <w:r>
        <w:rPr>
          <w:rFonts w:eastAsia="Calibri" w:cs="Arial"/>
          <w:b/>
          <w:bCs/>
          <w:szCs w:val="22"/>
          <w:lang w:bidi="ar-SA"/>
        </w:rPr>
        <w:t xml:space="preserve"> </w:t>
      </w:r>
      <w:r>
        <w:rPr>
          <w:color w:val="000000" w:themeColor="text1"/>
        </w:rPr>
        <w:t xml:space="preserve">This provision </w:t>
      </w:r>
      <w:r>
        <w:rPr>
          <w:rFonts w:eastAsia="Calibri" w:cs="Arial"/>
          <w:bCs/>
          <w:szCs w:val="22"/>
          <w:lang w:bidi="ar-SA"/>
        </w:rPr>
        <w:t>establishes the name of the Standard:</w:t>
      </w:r>
    </w:p>
    <w:p w14:paraId="459D4BEA" w14:textId="77777777" w:rsidR="00AF68DC" w:rsidRPr="00BC2D58" w:rsidRDefault="00AF68DC" w:rsidP="001A6AF4">
      <w:pPr>
        <w:pStyle w:val="ListParagraph"/>
        <w:widowControl/>
        <w:numPr>
          <w:ilvl w:val="0"/>
          <w:numId w:val="10"/>
        </w:numPr>
        <w:autoSpaceDE w:val="0"/>
        <w:autoSpaceDN w:val="0"/>
        <w:adjustRightInd w:val="0"/>
        <w:rPr>
          <w:color w:val="000000" w:themeColor="text1"/>
        </w:rPr>
      </w:pPr>
      <w:r w:rsidRPr="00BC2D58">
        <w:rPr>
          <w:rFonts w:eastAsia="Calibri" w:cs="Arial"/>
          <w:bCs/>
          <w:szCs w:val="22"/>
          <w:lang w:bidi="ar-SA"/>
        </w:rPr>
        <w:t xml:space="preserve">the </w:t>
      </w:r>
      <w:r w:rsidRPr="00B56032">
        <w:rPr>
          <w:i/>
        </w:rPr>
        <w:t>Australia New Zealand Food Standards Code</w:t>
      </w:r>
      <w:r w:rsidRPr="008659AF">
        <w:t xml:space="preserve"> –</w:t>
      </w:r>
      <w:r>
        <w:t xml:space="preserve"> </w:t>
      </w:r>
      <w:r w:rsidRPr="008659AF">
        <w:t>Standard</w:t>
      </w:r>
      <w:r>
        <w:t xml:space="preserve"> </w:t>
      </w:r>
      <w:r>
        <w:rPr>
          <w:color w:val="000000" w:themeColor="text1"/>
        </w:rPr>
        <w:t xml:space="preserve">4.2.9 </w:t>
      </w:r>
      <w:r w:rsidRPr="008659AF">
        <w:t xml:space="preserve">– </w:t>
      </w:r>
      <w:r w:rsidRPr="00B56032">
        <w:rPr>
          <w:i/>
        </w:rPr>
        <w:t xml:space="preserve">Primary </w:t>
      </w:r>
      <w:r>
        <w:rPr>
          <w:i/>
        </w:rPr>
        <w:t>Production a</w:t>
      </w:r>
      <w:r w:rsidRPr="00B56032">
        <w:rPr>
          <w:i/>
        </w:rPr>
        <w:t xml:space="preserve">nd Processing </w:t>
      </w:r>
      <w:r w:rsidRPr="00B56032">
        <w:rPr>
          <w:i/>
          <w:color w:val="000000" w:themeColor="text1"/>
        </w:rPr>
        <w:t xml:space="preserve">Standard </w:t>
      </w:r>
      <w:r>
        <w:rPr>
          <w:i/>
          <w:color w:val="000000" w:themeColor="text1"/>
        </w:rPr>
        <w:t>for Melons</w:t>
      </w:r>
      <w:r>
        <w:rPr>
          <w:color w:val="000000" w:themeColor="text1"/>
        </w:rPr>
        <w:t>.</w:t>
      </w:r>
    </w:p>
    <w:p w14:paraId="3E76268D" w14:textId="77777777" w:rsidR="00AF68DC" w:rsidRDefault="00AF68DC" w:rsidP="00AF68DC">
      <w:pPr>
        <w:widowControl/>
        <w:autoSpaceDE w:val="0"/>
        <w:autoSpaceDN w:val="0"/>
        <w:adjustRightInd w:val="0"/>
      </w:pPr>
    </w:p>
    <w:p w14:paraId="55B1C131" w14:textId="77777777" w:rsidR="00AF68DC" w:rsidRDefault="00AF68DC" w:rsidP="00AF68DC">
      <w:pPr>
        <w:widowControl/>
        <w:autoSpaceDE w:val="0"/>
        <w:autoSpaceDN w:val="0"/>
        <w:adjustRightInd w:val="0"/>
        <w:rPr>
          <w:rFonts w:eastAsia="Calibri" w:cs="Arial"/>
          <w:bCs/>
          <w:szCs w:val="22"/>
          <w:lang w:bidi="ar-SA"/>
        </w:rPr>
      </w:pPr>
      <w:r>
        <w:t xml:space="preserve">The note to section 1 in the draft Standard explains that the Standard will commence on the date that is 30 months following the date of gazettal, being the date specified in accordance with section 92 of </w:t>
      </w:r>
      <w:r w:rsidRPr="008B1190">
        <w:t>the FSANZ Act.</w:t>
      </w:r>
    </w:p>
    <w:p w14:paraId="1F4D6A11" w14:textId="77777777" w:rsidR="00AF68DC" w:rsidRDefault="00AF68DC" w:rsidP="00AF68DC">
      <w:pPr>
        <w:widowControl/>
        <w:autoSpaceDE w:val="0"/>
        <w:autoSpaceDN w:val="0"/>
        <w:adjustRightInd w:val="0"/>
        <w:rPr>
          <w:rFonts w:eastAsia="Calibri" w:cs="Arial"/>
          <w:bCs/>
          <w:szCs w:val="22"/>
          <w:lang w:bidi="ar-SA"/>
        </w:rPr>
      </w:pPr>
    </w:p>
    <w:p w14:paraId="77EACBEA" w14:textId="77777777" w:rsidR="00AF68DC" w:rsidRDefault="00AF68DC" w:rsidP="00AF68DC">
      <w:pPr>
        <w:widowControl/>
        <w:autoSpaceDE w:val="0"/>
        <w:autoSpaceDN w:val="0"/>
        <w:adjustRightInd w:val="0"/>
        <w:rPr>
          <w:rFonts w:eastAsia="Calibri" w:cs="Arial"/>
          <w:szCs w:val="22"/>
          <w:lang w:bidi="ar-SA"/>
        </w:rPr>
      </w:pPr>
      <w:r w:rsidRPr="000252FD">
        <w:rPr>
          <w:rFonts w:eastAsia="Calibri" w:cs="Arial"/>
          <w:b/>
          <w:bCs/>
          <w:szCs w:val="22"/>
          <w:lang w:bidi="ar-SA"/>
        </w:rPr>
        <w:t xml:space="preserve">Section </w:t>
      </w:r>
      <w:r>
        <w:rPr>
          <w:rFonts w:eastAsia="Calibri" w:cs="Arial"/>
          <w:b/>
          <w:bCs/>
          <w:szCs w:val="22"/>
          <w:lang w:bidi="ar-SA"/>
        </w:rPr>
        <w:t>2</w:t>
      </w:r>
      <w:r w:rsidRPr="000252FD">
        <w:rPr>
          <w:b/>
          <w:color w:val="000000" w:themeColor="text1"/>
        </w:rPr>
        <w:t>:</w:t>
      </w:r>
      <w:r>
        <w:rPr>
          <w:color w:val="000000" w:themeColor="text1"/>
        </w:rPr>
        <w:t xml:space="preserve"> This provision </w:t>
      </w:r>
      <w:r>
        <w:rPr>
          <w:rFonts w:eastAsia="Calibri" w:cs="Arial"/>
          <w:bCs/>
          <w:szCs w:val="22"/>
          <w:lang w:bidi="ar-SA"/>
        </w:rPr>
        <w:t xml:space="preserve">sets out the </w:t>
      </w:r>
      <w:r w:rsidRPr="00102830">
        <w:rPr>
          <w:rFonts w:eastAsia="Calibri" w:cs="Arial"/>
          <w:szCs w:val="22"/>
          <w:lang w:bidi="ar-SA"/>
        </w:rPr>
        <w:t xml:space="preserve">definitions </w:t>
      </w:r>
      <w:r w:rsidRPr="007B0EEC">
        <w:rPr>
          <w:bCs/>
          <w:kern w:val="32"/>
        </w:rPr>
        <w:t xml:space="preserve">for </w:t>
      </w:r>
      <w:r>
        <w:rPr>
          <w:bCs/>
          <w:kern w:val="32"/>
        </w:rPr>
        <w:t>key words and phrases used in the s</w:t>
      </w:r>
      <w:r w:rsidRPr="007B0EEC">
        <w:rPr>
          <w:bCs/>
          <w:kern w:val="32"/>
        </w:rPr>
        <w:t>tandard</w:t>
      </w:r>
      <w:r>
        <w:rPr>
          <w:bCs/>
          <w:kern w:val="32"/>
        </w:rPr>
        <w:t>s, or signposts to where those definitions are provided in other standards in the Code</w:t>
      </w:r>
      <w:r w:rsidRPr="007B0EEC">
        <w:rPr>
          <w:bCs/>
          <w:kern w:val="32"/>
        </w:rPr>
        <w:t>.</w:t>
      </w:r>
      <w:r w:rsidRPr="00F5326C">
        <w:rPr>
          <w:rFonts w:eastAsia="Calibri" w:cs="Arial"/>
          <w:szCs w:val="22"/>
          <w:lang w:bidi="ar-SA"/>
        </w:rPr>
        <w:t xml:space="preserve"> </w:t>
      </w:r>
    </w:p>
    <w:p w14:paraId="059DC3A0" w14:textId="77777777" w:rsidR="00AF68DC" w:rsidRDefault="00AF68DC" w:rsidP="00AF68DC">
      <w:pPr>
        <w:widowControl/>
        <w:autoSpaceDE w:val="0"/>
        <w:autoSpaceDN w:val="0"/>
        <w:adjustRightInd w:val="0"/>
        <w:rPr>
          <w:rFonts w:eastAsia="Calibri" w:cs="Arial"/>
          <w:szCs w:val="22"/>
          <w:lang w:bidi="ar-SA"/>
        </w:rPr>
      </w:pPr>
    </w:p>
    <w:p w14:paraId="10668F18" w14:textId="65D34BEE" w:rsidR="00AF68DC" w:rsidRDefault="00AF68DC" w:rsidP="00AF68DC">
      <w:pPr>
        <w:widowControl/>
        <w:autoSpaceDE w:val="0"/>
        <w:autoSpaceDN w:val="0"/>
        <w:adjustRightInd w:val="0"/>
        <w:ind w:left="567"/>
        <w:rPr>
          <w:rFonts w:eastAsia="Calibri" w:cs="Arial"/>
          <w:szCs w:val="22"/>
          <w:lang w:bidi="ar-SA"/>
        </w:rPr>
      </w:pPr>
      <w:r w:rsidRPr="0093229D">
        <w:rPr>
          <w:rFonts w:eastAsia="Calibri" w:cs="Arial"/>
          <w:b/>
          <w:szCs w:val="22"/>
          <w:lang w:bidi="ar-SA"/>
        </w:rPr>
        <w:t>Melons</w:t>
      </w:r>
      <w:r>
        <w:t xml:space="preserve"> means fresh melons and includes watermelon, rockmelon, honeydew melon, and piel de sapo. The definition is inclusive in that the specific products listed in it are intended as examples of melons, rather than constituting an exhaustive list. </w:t>
      </w:r>
    </w:p>
    <w:p w14:paraId="498C4783" w14:textId="77777777" w:rsidR="00AF68DC" w:rsidRDefault="00AF68DC" w:rsidP="00AF68DC">
      <w:pPr>
        <w:widowControl/>
        <w:autoSpaceDE w:val="0"/>
        <w:autoSpaceDN w:val="0"/>
        <w:adjustRightInd w:val="0"/>
        <w:ind w:left="567"/>
        <w:rPr>
          <w:rFonts w:eastAsia="Calibri" w:cs="Arial"/>
          <w:szCs w:val="22"/>
          <w:lang w:bidi="ar-SA"/>
        </w:rPr>
      </w:pPr>
    </w:p>
    <w:p w14:paraId="25A0447C" w14:textId="77777777" w:rsidR="00AF68DC" w:rsidRDefault="00AF68DC" w:rsidP="00AF68DC">
      <w:pPr>
        <w:widowControl/>
        <w:autoSpaceDE w:val="0"/>
        <w:autoSpaceDN w:val="0"/>
        <w:adjustRightInd w:val="0"/>
        <w:ind w:left="567"/>
        <w:rPr>
          <w:rFonts w:eastAsia="Calibri" w:cs="Arial"/>
          <w:szCs w:val="22"/>
          <w:lang w:bidi="ar-SA"/>
        </w:rPr>
      </w:pPr>
      <w:r w:rsidRPr="003C33D1">
        <w:rPr>
          <w:rFonts w:eastAsia="Calibri" w:cs="Arial"/>
          <w:b/>
          <w:szCs w:val="22"/>
          <w:lang w:bidi="ar-SA"/>
        </w:rPr>
        <w:t>G</w:t>
      </w:r>
      <w:r w:rsidRPr="00E023CF">
        <w:rPr>
          <w:rFonts w:eastAsia="Calibri" w:cs="Arial"/>
          <w:b/>
          <w:szCs w:val="22"/>
          <w:lang w:bidi="ar-SA"/>
        </w:rPr>
        <w:t>rowing site</w:t>
      </w:r>
      <w:r w:rsidRPr="007F6180">
        <w:rPr>
          <w:rFonts w:eastAsia="Calibri" w:cs="Arial"/>
          <w:szCs w:val="22"/>
          <w:lang w:bidi="ar-SA"/>
        </w:rPr>
        <w:t xml:space="preserve"> </w:t>
      </w:r>
      <w:r>
        <w:rPr>
          <w:rFonts w:eastAsia="Calibri" w:cs="Arial"/>
          <w:szCs w:val="22"/>
          <w:lang w:bidi="ar-SA"/>
        </w:rPr>
        <w:t>means</w:t>
      </w:r>
      <w:r w:rsidRPr="007F6180">
        <w:rPr>
          <w:rFonts w:eastAsia="Calibri" w:cs="Arial"/>
          <w:szCs w:val="22"/>
          <w:lang w:bidi="ar-SA"/>
        </w:rPr>
        <w:t xml:space="preserve"> </w:t>
      </w:r>
      <w:r>
        <w:t xml:space="preserve">any site used to grow </w:t>
      </w:r>
      <w:r w:rsidRPr="0093229D">
        <w:rPr>
          <w:color w:val="000000" w:themeColor="text1"/>
        </w:rPr>
        <w:t>melons</w:t>
      </w:r>
      <w:r>
        <w:rPr>
          <w:color w:val="000000" w:themeColor="text1"/>
        </w:rPr>
        <w:t>;</w:t>
      </w:r>
      <w:r w:rsidRPr="0093229D">
        <w:rPr>
          <w:color w:val="000000" w:themeColor="text1"/>
        </w:rPr>
        <w:t xml:space="preserve"> </w:t>
      </w:r>
      <w:r>
        <w:t xml:space="preserve">and includes an open, partially enclosed or enclosed planting area. </w:t>
      </w:r>
      <w:r>
        <w:rPr>
          <w:rFonts w:eastAsia="Calibri" w:cs="Arial"/>
          <w:szCs w:val="22"/>
          <w:lang w:bidi="ar-SA"/>
        </w:rPr>
        <w:t xml:space="preserve">The definition clarifies that the Standard applies to open fields as well as other cropping arrangements in fully or partially enclosed structures, such as hydroponic set ups. </w:t>
      </w:r>
    </w:p>
    <w:p w14:paraId="106FFF00" w14:textId="77777777" w:rsidR="00AF68DC" w:rsidRDefault="00AF68DC" w:rsidP="00AF68DC">
      <w:pPr>
        <w:widowControl/>
        <w:autoSpaceDE w:val="0"/>
        <w:autoSpaceDN w:val="0"/>
        <w:adjustRightInd w:val="0"/>
        <w:ind w:left="567"/>
        <w:rPr>
          <w:rFonts w:eastAsia="Calibri" w:cs="Arial"/>
          <w:szCs w:val="22"/>
          <w:lang w:bidi="ar-SA"/>
        </w:rPr>
      </w:pPr>
    </w:p>
    <w:p w14:paraId="33964E16" w14:textId="77777777" w:rsidR="00AF68DC" w:rsidRDefault="00AF68DC" w:rsidP="00AF68DC">
      <w:pPr>
        <w:widowControl/>
        <w:autoSpaceDE w:val="0"/>
        <w:autoSpaceDN w:val="0"/>
        <w:adjustRightInd w:val="0"/>
        <w:ind w:left="567"/>
        <w:rPr>
          <w:rFonts w:eastAsia="Calibri" w:cs="Arial"/>
          <w:szCs w:val="22"/>
          <w:lang w:bidi="ar-SA"/>
        </w:rPr>
      </w:pPr>
      <w:r w:rsidRPr="003E1170">
        <w:rPr>
          <w:rFonts w:eastAsia="Calibri" w:cs="Arial"/>
          <w:b/>
          <w:szCs w:val="22"/>
          <w:lang w:bidi="ar-SA"/>
        </w:rPr>
        <w:t>H</w:t>
      </w:r>
      <w:r w:rsidRPr="00BD62F3">
        <w:rPr>
          <w:rFonts w:eastAsia="Calibri" w:cs="Arial"/>
          <w:b/>
          <w:szCs w:val="22"/>
          <w:lang w:bidi="ar-SA"/>
        </w:rPr>
        <w:t>arvest</w:t>
      </w:r>
      <w:r w:rsidRPr="00BD62F3">
        <w:rPr>
          <w:rFonts w:eastAsia="Calibri" w:cs="Arial"/>
          <w:szCs w:val="22"/>
          <w:lang w:bidi="ar-SA"/>
        </w:rPr>
        <w:t xml:space="preserve"> mean</w:t>
      </w:r>
      <w:r>
        <w:rPr>
          <w:rFonts w:eastAsia="Calibri" w:cs="Arial"/>
          <w:szCs w:val="22"/>
          <w:lang w:bidi="ar-SA"/>
        </w:rPr>
        <w:t>s</w:t>
      </w:r>
      <w:r w:rsidRPr="00BD62F3">
        <w:rPr>
          <w:rFonts w:eastAsia="Calibri" w:cs="Arial"/>
          <w:szCs w:val="22"/>
          <w:lang w:bidi="ar-SA"/>
        </w:rPr>
        <w:t xml:space="preserve"> </w:t>
      </w:r>
      <w:r w:rsidRPr="00BD62F3">
        <w:t xml:space="preserve">all activities related to the collection and removal </w:t>
      </w:r>
      <w:r w:rsidRPr="00BD62F3">
        <w:rPr>
          <w:color w:val="000000" w:themeColor="text1"/>
        </w:rPr>
        <w:t xml:space="preserve">of melons from </w:t>
      </w:r>
      <w:r w:rsidRPr="00BD62F3">
        <w:t>a growing site; and includes picking, cutting, field packing (including packaging for retail sale)</w:t>
      </w:r>
      <w:r>
        <w:t>,</w:t>
      </w:r>
      <w:r w:rsidRPr="00BD62F3">
        <w:t xml:space="preserve"> and transport from the growing site to the next step in the supply chain.</w:t>
      </w:r>
      <w:r w:rsidRPr="00BD62F3">
        <w:rPr>
          <w:rFonts w:eastAsia="Calibri" w:cs="Arial"/>
          <w:szCs w:val="22"/>
          <w:lang w:bidi="ar-SA"/>
        </w:rPr>
        <w:t xml:space="preserve"> </w:t>
      </w:r>
    </w:p>
    <w:p w14:paraId="283E667A" w14:textId="77777777" w:rsidR="00AF68DC" w:rsidRDefault="00AF68DC" w:rsidP="00AF68DC">
      <w:pPr>
        <w:widowControl/>
        <w:autoSpaceDE w:val="0"/>
        <w:autoSpaceDN w:val="0"/>
        <w:adjustRightInd w:val="0"/>
        <w:ind w:left="567"/>
        <w:rPr>
          <w:rFonts w:eastAsia="Calibri" w:cs="Arial"/>
          <w:szCs w:val="22"/>
          <w:lang w:bidi="ar-SA"/>
        </w:rPr>
      </w:pPr>
    </w:p>
    <w:p w14:paraId="7CEE30E8" w14:textId="77777777" w:rsidR="00AF68DC" w:rsidRDefault="00AF68DC" w:rsidP="00AF68DC">
      <w:pPr>
        <w:widowControl/>
        <w:autoSpaceDE w:val="0"/>
        <w:autoSpaceDN w:val="0"/>
        <w:adjustRightInd w:val="0"/>
        <w:ind w:left="567"/>
        <w:rPr>
          <w:rFonts w:eastAsia="Calibri" w:cs="Arial"/>
          <w:szCs w:val="22"/>
          <w:lang w:bidi="ar-SA"/>
        </w:rPr>
      </w:pPr>
      <w:r>
        <w:rPr>
          <w:rFonts w:eastAsia="Calibri" w:cs="Arial"/>
          <w:b/>
          <w:szCs w:val="22"/>
          <w:lang w:bidi="ar-SA"/>
        </w:rPr>
        <w:t>Premises and equipment</w:t>
      </w:r>
      <w:r>
        <w:rPr>
          <w:rFonts w:eastAsia="Calibri" w:cs="Arial"/>
          <w:szCs w:val="22"/>
          <w:lang w:bidi="ar-SA"/>
        </w:rPr>
        <w:t xml:space="preserve"> means</w:t>
      </w:r>
      <w:r w:rsidRPr="00B1492F">
        <w:rPr>
          <w:rFonts w:eastAsia="Calibri" w:cs="Arial"/>
          <w:szCs w:val="22"/>
          <w:lang w:bidi="ar-SA"/>
        </w:rPr>
        <w:t xml:space="preserve"> equipment, infrastructure, structures and vehicles that</w:t>
      </w:r>
      <w:r>
        <w:rPr>
          <w:rFonts w:eastAsia="Calibri" w:cs="Arial"/>
          <w:szCs w:val="22"/>
          <w:lang w:bidi="ar-SA"/>
        </w:rPr>
        <w:t xml:space="preserve"> </w:t>
      </w:r>
      <w:r w:rsidRPr="00B1492F">
        <w:rPr>
          <w:rFonts w:eastAsia="Calibri" w:cs="Arial"/>
          <w:szCs w:val="22"/>
          <w:lang w:bidi="ar-SA"/>
        </w:rPr>
        <w:t>a) are used by a primary horticulture producer or by a primary horticulture processor; and</w:t>
      </w:r>
      <w:r>
        <w:rPr>
          <w:rFonts w:eastAsia="Calibri" w:cs="Arial"/>
          <w:szCs w:val="22"/>
          <w:lang w:bidi="ar-SA"/>
        </w:rPr>
        <w:t xml:space="preserve"> </w:t>
      </w:r>
      <w:r w:rsidRPr="00B1492F">
        <w:rPr>
          <w:rFonts w:eastAsia="Calibri" w:cs="Arial"/>
          <w:szCs w:val="22"/>
          <w:lang w:bidi="ar-SA"/>
        </w:rPr>
        <w:t>b</w:t>
      </w:r>
      <w:r>
        <w:rPr>
          <w:rFonts w:eastAsia="Calibri" w:cs="Arial"/>
          <w:szCs w:val="22"/>
          <w:lang w:bidi="ar-SA"/>
        </w:rPr>
        <w:t xml:space="preserve">) </w:t>
      </w:r>
      <w:r w:rsidRPr="00B1492F">
        <w:rPr>
          <w:rFonts w:eastAsia="Calibri" w:cs="Arial"/>
          <w:szCs w:val="22"/>
          <w:lang w:bidi="ar-SA"/>
        </w:rPr>
        <w:t xml:space="preserve">have direct or indirect contact with </w:t>
      </w:r>
      <w:r w:rsidRPr="002F2B29">
        <w:rPr>
          <w:color w:val="000000" w:themeColor="text1"/>
        </w:rPr>
        <w:t>melons</w:t>
      </w:r>
      <w:r w:rsidRPr="002F2B29">
        <w:rPr>
          <w:rFonts w:eastAsia="Calibri" w:cs="Arial"/>
          <w:color w:val="000000" w:themeColor="text1"/>
          <w:szCs w:val="22"/>
          <w:lang w:bidi="ar-SA"/>
        </w:rPr>
        <w:t xml:space="preserve">. </w:t>
      </w:r>
      <w:r>
        <w:rPr>
          <w:rFonts w:eastAsia="Calibri" w:cs="Arial"/>
          <w:szCs w:val="22"/>
          <w:lang w:bidi="ar-SA"/>
        </w:rPr>
        <w:t xml:space="preserve">Examples of ‘indirect contact’ include pipes used to carry irrigation water, and equipment that may be placed on a food contact surface. </w:t>
      </w:r>
    </w:p>
    <w:p w14:paraId="58D72546" w14:textId="77777777" w:rsidR="00AF68DC" w:rsidRDefault="00AF68DC" w:rsidP="00AF68DC">
      <w:pPr>
        <w:widowControl/>
        <w:autoSpaceDE w:val="0"/>
        <w:autoSpaceDN w:val="0"/>
        <w:adjustRightInd w:val="0"/>
        <w:ind w:left="567"/>
        <w:rPr>
          <w:rFonts w:eastAsia="Calibri" w:cs="Arial"/>
          <w:szCs w:val="22"/>
          <w:lang w:bidi="ar-SA"/>
        </w:rPr>
      </w:pPr>
    </w:p>
    <w:p w14:paraId="50BDC4F9" w14:textId="77777777" w:rsidR="00AF68DC" w:rsidRPr="002F2B29" w:rsidRDefault="00AF68DC" w:rsidP="00AF68DC">
      <w:pPr>
        <w:widowControl/>
        <w:autoSpaceDE w:val="0"/>
        <w:autoSpaceDN w:val="0"/>
        <w:adjustRightInd w:val="0"/>
        <w:ind w:left="567"/>
        <w:rPr>
          <w:rFonts w:eastAsia="Calibri" w:cs="Arial"/>
          <w:color w:val="000000" w:themeColor="text1"/>
          <w:szCs w:val="22"/>
          <w:lang w:bidi="ar-SA"/>
        </w:rPr>
      </w:pPr>
      <w:r>
        <w:rPr>
          <w:rFonts w:eastAsia="Calibri" w:cs="Arial"/>
          <w:b/>
          <w:color w:val="000000" w:themeColor="text1"/>
          <w:szCs w:val="22"/>
          <w:lang w:bidi="ar-SA"/>
        </w:rPr>
        <w:t>P</w:t>
      </w:r>
      <w:r w:rsidRPr="002F2B29">
        <w:rPr>
          <w:rFonts w:eastAsia="Calibri" w:cs="Arial"/>
          <w:b/>
          <w:color w:val="000000" w:themeColor="text1"/>
          <w:szCs w:val="22"/>
          <w:lang w:bidi="ar-SA"/>
        </w:rPr>
        <w:t>rimary horticulture producer</w:t>
      </w:r>
      <w:r>
        <w:rPr>
          <w:rFonts w:eastAsia="Calibri" w:cs="Arial"/>
          <w:color w:val="000000" w:themeColor="text1"/>
          <w:szCs w:val="22"/>
          <w:lang w:bidi="ar-SA"/>
        </w:rPr>
        <w:t xml:space="preserve"> </w:t>
      </w:r>
      <w:r w:rsidRPr="002F2B29">
        <w:rPr>
          <w:rFonts w:eastAsia="Calibri" w:cs="Arial"/>
          <w:color w:val="000000" w:themeColor="text1"/>
          <w:szCs w:val="22"/>
          <w:lang w:bidi="ar-SA"/>
        </w:rPr>
        <w:t>mean</w:t>
      </w:r>
      <w:r>
        <w:rPr>
          <w:rFonts w:eastAsia="Calibri" w:cs="Arial"/>
          <w:color w:val="000000" w:themeColor="text1"/>
          <w:szCs w:val="22"/>
          <w:lang w:bidi="ar-SA"/>
        </w:rPr>
        <w:t>s</w:t>
      </w:r>
      <w:r w:rsidRPr="002F2B29">
        <w:rPr>
          <w:rFonts w:eastAsia="Calibri" w:cs="Arial"/>
          <w:color w:val="000000" w:themeColor="text1"/>
          <w:szCs w:val="22"/>
          <w:lang w:bidi="ar-SA"/>
        </w:rPr>
        <w:t xml:space="preserve"> a </w:t>
      </w:r>
      <w:r w:rsidRPr="002F2B29">
        <w:rPr>
          <w:color w:val="000000" w:themeColor="text1"/>
        </w:rPr>
        <w:t xml:space="preserve">business, enterprise or activity that </w:t>
      </w:r>
      <w:r>
        <w:rPr>
          <w:color w:val="000000" w:themeColor="text1"/>
        </w:rPr>
        <w:t>is involved</w:t>
      </w:r>
      <w:r w:rsidRPr="002F2B29">
        <w:rPr>
          <w:color w:val="000000" w:themeColor="text1"/>
        </w:rPr>
        <w:t xml:space="preserve"> </w:t>
      </w:r>
      <w:r>
        <w:rPr>
          <w:color w:val="000000" w:themeColor="text1"/>
        </w:rPr>
        <w:t xml:space="preserve">in </w:t>
      </w:r>
      <w:r w:rsidRPr="002F2B29">
        <w:rPr>
          <w:color w:val="000000" w:themeColor="text1"/>
        </w:rPr>
        <w:t>the growing and</w:t>
      </w:r>
      <w:r>
        <w:rPr>
          <w:color w:val="000000" w:themeColor="text1"/>
        </w:rPr>
        <w:t xml:space="preserve"> </w:t>
      </w:r>
      <w:r w:rsidRPr="002F2B29">
        <w:rPr>
          <w:color w:val="000000" w:themeColor="text1"/>
        </w:rPr>
        <w:t>/</w:t>
      </w:r>
      <w:r>
        <w:rPr>
          <w:color w:val="000000" w:themeColor="text1"/>
        </w:rPr>
        <w:t xml:space="preserve"> </w:t>
      </w:r>
      <w:r w:rsidRPr="002F2B29">
        <w:rPr>
          <w:color w:val="000000" w:themeColor="text1"/>
        </w:rPr>
        <w:t>or harvesting of melons.</w:t>
      </w:r>
      <w:r w:rsidRPr="002F2B29">
        <w:rPr>
          <w:rFonts w:eastAsia="Calibri" w:cs="Arial"/>
          <w:color w:val="000000" w:themeColor="text1"/>
          <w:szCs w:val="22"/>
          <w:lang w:bidi="ar-SA"/>
        </w:rPr>
        <w:t xml:space="preserve"> </w:t>
      </w:r>
    </w:p>
    <w:p w14:paraId="1B3A566E" w14:textId="77777777" w:rsidR="00AF68DC" w:rsidRDefault="00AF68DC" w:rsidP="00AF68DC">
      <w:pPr>
        <w:widowControl/>
        <w:autoSpaceDE w:val="0"/>
        <w:autoSpaceDN w:val="0"/>
        <w:adjustRightInd w:val="0"/>
        <w:ind w:left="567"/>
        <w:rPr>
          <w:rFonts w:eastAsia="Calibri" w:cs="Arial"/>
          <w:szCs w:val="22"/>
          <w:lang w:bidi="ar-SA"/>
        </w:rPr>
      </w:pPr>
    </w:p>
    <w:p w14:paraId="281288DD" w14:textId="77777777" w:rsidR="00AF68DC" w:rsidRPr="00E64B62" w:rsidRDefault="00AF68DC" w:rsidP="00AF68DC">
      <w:pPr>
        <w:widowControl/>
        <w:autoSpaceDE w:val="0"/>
        <w:autoSpaceDN w:val="0"/>
        <w:adjustRightInd w:val="0"/>
        <w:ind w:left="567"/>
        <w:rPr>
          <w:rFonts w:eastAsia="Calibri" w:cs="Arial"/>
          <w:color w:val="000000" w:themeColor="text1"/>
          <w:szCs w:val="22"/>
          <w:lang w:bidi="ar-SA"/>
        </w:rPr>
      </w:pPr>
      <w:r>
        <w:rPr>
          <w:rFonts w:eastAsia="Calibri" w:cs="Arial"/>
          <w:b/>
          <w:color w:val="000000" w:themeColor="text1"/>
          <w:szCs w:val="22"/>
          <w:lang w:bidi="ar-SA"/>
        </w:rPr>
        <w:t>P</w:t>
      </w:r>
      <w:r w:rsidRPr="002F2B29">
        <w:rPr>
          <w:rFonts w:eastAsia="Calibri" w:cs="Arial"/>
          <w:b/>
          <w:color w:val="000000" w:themeColor="text1"/>
          <w:szCs w:val="22"/>
          <w:lang w:bidi="ar-SA"/>
        </w:rPr>
        <w:t>rimary horticulture processor</w:t>
      </w:r>
      <w:r w:rsidRPr="002F2B29">
        <w:rPr>
          <w:rFonts w:eastAsia="Calibri" w:cs="Arial"/>
          <w:color w:val="000000" w:themeColor="text1"/>
          <w:szCs w:val="22"/>
          <w:lang w:bidi="ar-SA"/>
        </w:rPr>
        <w:t xml:space="preserve"> mean</w:t>
      </w:r>
      <w:r>
        <w:rPr>
          <w:rFonts w:eastAsia="Calibri" w:cs="Arial"/>
          <w:color w:val="000000" w:themeColor="text1"/>
          <w:szCs w:val="22"/>
          <w:lang w:bidi="ar-SA"/>
        </w:rPr>
        <w:t>s</w:t>
      </w:r>
      <w:r w:rsidRPr="002F2B29">
        <w:rPr>
          <w:rFonts w:eastAsia="Calibri" w:cs="Arial"/>
          <w:color w:val="000000" w:themeColor="text1"/>
          <w:szCs w:val="22"/>
          <w:lang w:bidi="ar-SA"/>
        </w:rPr>
        <w:t xml:space="preserve"> a business, ente</w:t>
      </w:r>
      <w:r>
        <w:rPr>
          <w:rFonts w:eastAsia="Calibri" w:cs="Arial"/>
          <w:color w:val="000000" w:themeColor="text1"/>
          <w:szCs w:val="22"/>
          <w:lang w:bidi="ar-SA"/>
        </w:rPr>
        <w:t>rprise or activity that is involved in</w:t>
      </w:r>
      <w:r w:rsidRPr="002F2B29">
        <w:rPr>
          <w:rFonts w:eastAsia="Calibri" w:cs="Arial"/>
          <w:color w:val="000000" w:themeColor="text1"/>
          <w:szCs w:val="22"/>
          <w:lang w:bidi="ar-SA"/>
        </w:rPr>
        <w:t xml:space="preserve"> one or more of the following activities in relation to </w:t>
      </w:r>
      <w:r w:rsidRPr="002F2B29">
        <w:rPr>
          <w:color w:val="000000" w:themeColor="text1"/>
        </w:rPr>
        <w:t>melons</w:t>
      </w:r>
      <w:r>
        <w:rPr>
          <w:color w:val="000000" w:themeColor="text1"/>
        </w:rPr>
        <w:t>,</w:t>
      </w:r>
      <w:r w:rsidRPr="002F2B29">
        <w:rPr>
          <w:rFonts w:eastAsia="Calibri" w:cs="Arial"/>
          <w:color w:val="000000" w:themeColor="text1"/>
          <w:szCs w:val="22"/>
          <w:lang w:bidi="ar-SA"/>
        </w:rPr>
        <w:t xml:space="preserve"> that have been </w:t>
      </w:r>
      <w:r w:rsidRPr="00E64B62">
        <w:rPr>
          <w:rFonts w:eastAsia="Calibri" w:cs="Arial"/>
          <w:color w:val="000000" w:themeColor="text1"/>
          <w:szCs w:val="22"/>
          <w:lang w:bidi="ar-SA"/>
        </w:rPr>
        <w:t>harvested: washing, trimming, sorting, sanitising, storing, combining products, packing, and transport between primary processing premises. Primary processing is intended to include minimal post-harvest processing activities and does not include further processing or manufacturing activities such as freezing, drying, cooking, canning or blending melons with other ingredients. Transport other than transport from primary processing facilities is not included. Chapter 3 would already apply to these further processing and transport activities.</w:t>
      </w:r>
    </w:p>
    <w:p w14:paraId="6A194406" w14:textId="77777777" w:rsidR="00AF68DC" w:rsidRPr="00E64B62" w:rsidRDefault="00AF68DC" w:rsidP="00AF68DC">
      <w:pPr>
        <w:widowControl/>
        <w:autoSpaceDE w:val="0"/>
        <w:autoSpaceDN w:val="0"/>
        <w:adjustRightInd w:val="0"/>
        <w:ind w:left="567"/>
        <w:rPr>
          <w:rFonts w:eastAsia="Calibri" w:cs="Arial"/>
          <w:b/>
          <w:color w:val="000000" w:themeColor="text1"/>
          <w:szCs w:val="22"/>
          <w:lang w:bidi="ar-SA"/>
        </w:rPr>
      </w:pPr>
    </w:p>
    <w:p w14:paraId="66538DCB" w14:textId="77777777" w:rsidR="00AF68DC" w:rsidRPr="004B75E7" w:rsidRDefault="00AF68DC" w:rsidP="00AF68DC">
      <w:pPr>
        <w:widowControl/>
        <w:autoSpaceDE w:val="0"/>
        <w:autoSpaceDN w:val="0"/>
        <w:adjustRightInd w:val="0"/>
        <w:ind w:left="567"/>
        <w:rPr>
          <w:rFonts w:eastAsia="Calibri" w:cs="Arial"/>
          <w:b/>
          <w:szCs w:val="22"/>
          <w:lang w:bidi="ar-SA"/>
        </w:rPr>
      </w:pPr>
      <w:r w:rsidRPr="00E64B62">
        <w:rPr>
          <w:rFonts w:eastAsia="Calibri" w:cs="Arial"/>
          <w:b/>
          <w:color w:val="000000" w:themeColor="text1"/>
          <w:szCs w:val="22"/>
          <w:lang w:bidi="ar-SA"/>
        </w:rPr>
        <w:t>Relevant activity</w:t>
      </w:r>
      <w:r w:rsidRPr="00E64B62">
        <w:rPr>
          <w:bCs/>
          <w:color w:val="000000" w:themeColor="text1"/>
        </w:rPr>
        <w:t xml:space="preserve"> </w:t>
      </w:r>
      <w:r w:rsidRPr="00E64B62">
        <w:rPr>
          <w:rFonts w:eastAsia="Calibri" w:cs="Arial"/>
          <w:color w:val="000000" w:themeColor="text1"/>
          <w:szCs w:val="22"/>
          <w:lang w:bidi="ar-SA"/>
        </w:rPr>
        <w:t xml:space="preserve">means, </w:t>
      </w:r>
      <w:r w:rsidRPr="00E64B62">
        <w:rPr>
          <w:color w:val="000000" w:themeColor="text1"/>
        </w:rPr>
        <w:t xml:space="preserve">in relation to a primary horticulture producer, the growing and/or harvesting of melons. In relation to a primary horticulture processor, relevant activities mean the </w:t>
      </w:r>
      <w:r w:rsidRPr="00E64B62">
        <w:rPr>
          <w:rFonts w:eastAsia="Calibri" w:cs="Arial"/>
          <w:color w:val="000000" w:themeColor="text1"/>
          <w:szCs w:val="22"/>
          <w:lang w:bidi="ar-SA"/>
        </w:rPr>
        <w:t xml:space="preserve">following activities with harvested melons: washing, trimming, sorting, sanitising, storing, combining products, packing, and transport between primary processing premises. The definition is provided to clarify which activities pertain </w:t>
      </w:r>
      <w:r>
        <w:rPr>
          <w:rFonts w:eastAsia="Calibri" w:cs="Arial"/>
          <w:color w:val="000000" w:themeColor="text1"/>
          <w:szCs w:val="22"/>
          <w:lang w:bidi="ar-SA"/>
        </w:rPr>
        <w:t>to certain requirements in the S</w:t>
      </w:r>
      <w:r w:rsidRPr="00E64B62">
        <w:rPr>
          <w:rFonts w:eastAsia="Calibri" w:cs="Arial"/>
          <w:color w:val="000000" w:themeColor="text1"/>
          <w:szCs w:val="22"/>
          <w:lang w:bidi="ar-SA"/>
        </w:rPr>
        <w:t xml:space="preserve">tandard. Primary processing relevant activities are intended to include minimal post-harvest processing activities and not to include further processing </w:t>
      </w:r>
      <w:r w:rsidRPr="00E64B62">
        <w:rPr>
          <w:rFonts w:eastAsia="Calibri" w:cs="Arial"/>
          <w:szCs w:val="22"/>
          <w:lang w:bidi="ar-SA"/>
        </w:rPr>
        <w:t xml:space="preserve">or </w:t>
      </w:r>
      <w:r w:rsidRPr="00E64B62">
        <w:rPr>
          <w:rFonts w:eastAsia="Calibri" w:cs="Arial"/>
          <w:color w:val="000000" w:themeColor="text1"/>
          <w:szCs w:val="22"/>
          <w:lang w:bidi="ar-SA"/>
        </w:rPr>
        <w:t>manufacturing</w:t>
      </w:r>
      <w:r w:rsidRPr="00E64B62">
        <w:rPr>
          <w:rFonts w:eastAsia="Calibri" w:cs="Arial"/>
          <w:szCs w:val="22"/>
          <w:lang w:bidi="ar-SA"/>
        </w:rPr>
        <w:t xml:space="preserve"> </w:t>
      </w:r>
      <w:r w:rsidRPr="00E64B62">
        <w:rPr>
          <w:rFonts w:eastAsia="Calibri" w:cs="Arial"/>
          <w:color w:val="000000" w:themeColor="text1"/>
          <w:szCs w:val="22"/>
          <w:lang w:bidi="ar-SA"/>
        </w:rPr>
        <w:t>activities such as freezing, drying, cooking, canning or blending melons with other ingredients. Chapter 3 would already apply to these further processing activities. Transport</w:t>
      </w:r>
      <w:r w:rsidRPr="002F2B29">
        <w:rPr>
          <w:rFonts w:eastAsia="Calibri" w:cs="Arial"/>
          <w:color w:val="000000" w:themeColor="text1"/>
          <w:szCs w:val="22"/>
          <w:lang w:bidi="ar-SA"/>
        </w:rPr>
        <w:t xml:space="preserve"> other than transport from primary processing </w:t>
      </w:r>
      <w:r>
        <w:rPr>
          <w:rFonts w:eastAsia="Calibri" w:cs="Arial"/>
          <w:szCs w:val="22"/>
          <w:lang w:bidi="ar-SA"/>
        </w:rPr>
        <w:t>facilities is not included in the definition. Chapter 3 would already apply to these transport activities.</w:t>
      </w:r>
    </w:p>
    <w:p w14:paraId="2E738900" w14:textId="77777777" w:rsidR="00AF68DC" w:rsidRDefault="00AF68DC" w:rsidP="00AF68DC">
      <w:pPr>
        <w:widowControl/>
        <w:autoSpaceDE w:val="0"/>
        <w:autoSpaceDN w:val="0"/>
        <w:adjustRightInd w:val="0"/>
        <w:rPr>
          <w:rFonts w:eastAsia="Calibri" w:cs="Arial"/>
          <w:szCs w:val="22"/>
          <w:lang w:bidi="ar-SA"/>
        </w:rPr>
      </w:pPr>
    </w:p>
    <w:p w14:paraId="215BA031" w14:textId="77777777" w:rsidR="00AF68DC" w:rsidRPr="00B4156C" w:rsidRDefault="00AF68DC" w:rsidP="00AF68DC">
      <w:pPr>
        <w:widowControl/>
        <w:autoSpaceDE w:val="0"/>
        <w:autoSpaceDN w:val="0"/>
        <w:adjustRightInd w:val="0"/>
      </w:pPr>
      <w:r>
        <w:rPr>
          <w:rFonts w:eastAsia="Calibri" w:cs="Arial"/>
          <w:b/>
          <w:szCs w:val="22"/>
          <w:lang w:bidi="ar-SA"/>
        </w:rPr>
        <w:t xml:space="preserve">Notes: </w:t>
      </w:r>
      <w:r>
        <w:t xml:space="preserve">Notes 1 and 2 in section 2 signpost relevant definitions contained in other parts of the Code. Note 1 </w:t>
      </w:r>
      <w:r w:rsidRPr="00520E7B">
        <w:t>refers readers to the definition</w:t>
      </w:r>
      <w:r>
        <w:t>s</w:t>
      </w:r>
      <w:r w:rsidRPr="00520E7B">
        <w:t xml:space="preserve"> of</w:t>
      </w:r>
      <w:r>
        <w:t xml:space="preserve"> </w:t>
      </w:r>
      <w:r>
        <w:rPr>
          <w:i/>
        </w:rPr>
        <w:t>general food safety management requirements</w:t>
      </w:r>
      <w:r>
        <w:t xml:space="preserve"> and </w:t>
      </w:r>
      <w:r>
        <w:rPr>
          <w:i/>
        </w:rPr>
        <w:t>inputs</w:t>
      </w:r>
      <w:r>
        <w:t xml:space="preserve"> in</w:t>
      </w:r>
      <w:r w:rsidRPr="00520E7B">
        <w:t xml:space="preserve"> </w:t>
      </w:r>
      <w:r>
        <w:t>clause 1 of Standard 4.1.1</w:t>
      </w:r>
      <w:r>
        <w:rPr>
          <w:i/>
        </w:rPr>
        <w:t>.</w:t>
      </w:r>
      <w:r>
        <w:t xml:space="preserve"> Note 2 </w:t>
      </w:r>
      <w:r w:rsidRPr="00520E7B">
        <w:t xml:space="preserve">refers readers to </w:t>
      </w:r>
      <w:r>
        <w:t xml:space="preserve">clause 3 of Standard 4.1.1, which </w:t>
      </w:r>
      <w:r w:rsidRPr="008F1514">
        <w:t xml:space="preserve">sets out when a food will be unacceptable for the purposes of </w:t>
      </w:r>
      <w:r>
        <w:t>Chapter 4 Standards, which would include this</w:t>
      </w:r>
      <w:r w:rsidRPr="008F1514">
        <w:t xml:space="preserve"> </w:t>
      </w:r>
      <w:r>
        <w:t xml:space="preserve">draft </w:t>
      </w:r>
      <w:r w:rsidRPr="008F1514">
        <w:t>Standard</w:t>
      </w:r>
      <w:r>
        <w:t>.</w:t>
      </w:r>
    </w:p>
    <w:p w14:paraId="531D2D73" w14:textId="77777777" w:rsidR="00AF68DC" w:rsidRDefault="00AF68DC" w:rsidP="00AF68DC">
      <w:pPr>
        <w:widowControl/>
        <w:autoSpaceDE w:val="0"/>
        <w:autoSpaceDN w:val="0"/>
        <w:adjustRightInd w:val="0"/>
        <w:rPr>
          <w:i/>
        </w:rPr>
      </w:pPr>
    </w:p>
    <w:p w14:paraId="7D837DDA" w14:textId="77777777" w:rsidR="00334F18" w:rsidRDefault="00AF68DC" w:rsidP="00AF68DC">
      <w:pPr>
        <w:widowControl/>
        <w:autoSpaceDE w:val="0"/>
        <w:autoSpaceDN w:val="0"/>
        <w:adjustRightInd w:val="0"/>
        <w:rPr>
          <w:rFonts w:eastAsia="Calibri" w:cs="Arial"/>
          <w:szCs w:val="22"/>
          <w:lang w:bidi="ar-SA"/>
        </w:rPr>
      </w:pPr>
      <w:r w:rsidRPr="000252FD">
        <w:rPr>
          <w:rFonts w:eastAsia="Calibri" w:cs="Arial"/>
          <w:b/>
          <w:bCs/>
          <w:szCs w:val="22"/>
          <w:lang w:bidi="ar-SA"/>
        </w:rPr>
        <w:t xml:space="preserve">Section </w:t>
      </w:r>
      <w:r>
        <w:rPr>
          <w:rFonts w:eastAsia="Calibri" w:cs="Arial"/>
          <w:b/>
          <w:bCs/>
          <w:szCs w:val="22"/>
          <w:lang w:bidi="ar-SA"/>
        </w:rPr>
        <w:t xml:space="preserve">3: </w:t>
      </w:r>
      <w:r>
        <w:rPr>
          <w:color w:val="000000" w:themeColor="text1"/>
        </w:rPr>
        <w:t xml:space="preserve">This provision </w:t>
      </w:r>
      <w:r>
        <w:rPr>
          <w:rFonts w:eastAsia="Calibri" w:cs="Arial"/>
          <w:szCs w:val="22"/>
          <w:lang w:bidi="ar-SA"/>
        </w:rPr>
        <w:t xml:space="preserve">deals with the application of the draft Standard. </w:t>
      </w:r>
    </w:p>
    <w:p w14:paraId="3A92F4A8" w14:textId="77777777" w:rsidR="00334F18" w:rsidRDefault="00334F18" w:rsidP="00AF68DC">
      <w:pPr>
        <w:widowControl/>
        <w:autoSpaceDE w:val="0"/>
        <w:autoSpaceDN w:val="0"/>
        <w:adjustRightInd w:val="0"/>
        <w:rPr>
          <w:rFonts w:eastAsia="Calibri" w:cs="Arial"/>
          <w:szCs w:val="22"/>
          <w:lang w:bidi="ar-SA"/>
        </w:rPr>
      </w:pPr>
    </w:p>
    <w:p w14:paraId="299AA012" w14:textId="6A1F4B64" w:rsidR="00334F18" w:rsidRDefault="00AF68DC" w:rsidP="00AF68DC">
      <w:pPr>
        <w:widowControl/>
        <w:autoSpaceDE w:val="0"/>
        <w:autoSpaceDN w:val="0"/>
        <w:adjustRightInd w:val="0"/>
        <w:rPr>
          <w:rFonts w:eastAsia="Calibri" w:cs="Arial"/>
          <w:szCs w:val="22"/>
          <w:lang w:bidi="ar-SA"/>
        </w:rPr>
      </w:pPr>
      <w:r>
        <w:rPr>
          <w:rFonts w:eastAsia="Calibri" w:cs="Arial"/>
          <w:szCs w:val="22"/>
          <w:lang w:bidi="ar-SA"/>
        </w:rPr>
        <w:t xml:space="preserve">Subsection </w:t>
      </w:r>
      <w:r w:rsidRPr="00041F71">
        <w:rPr>
          <w:rFonts w:eastAsia="Calibri" w:cs="Arial"/>
          <w:szCs w:val="22"/>
          <w:lang w:bidi="ar-SA"/>
        </w:rPr>
        <w:t>(1)</w:t>
      </w:r>
      <w:r>
        <w:rPr>
          <w:rFonts w:eastAsia="Calibri" w:cs="Arial"/>
          <w:szCs w:val="22"/>
          <w:lang w:bidi="ar-SA"/>
        </w:rPr>
        <w:t xml:space="preserve"> provides that the draft S</w:t>
      </w:r>
      <w:r w:rsidRPr="00F5326C">
        <w:rPr>
          <w:rFonts w:eastAsia="Calibri" w:cs="Arial"/>
          <w:szCs w:val="22"/>
          <w:lang w:bidi="ar-SA"/>
        </w:rPr>
        <w:t xml:space="preserve">tandard </w:t>
      </w:r>
      <w:r>
        <w:rPr>
          <w:rFonts w:eastAsia="Calibri" w:cs="Arial"/>
          <w:szCs w:val="22"/>
          <w:lang w:bidi="ar-SA"/>
        </w:rPr>
        <w:t xml:space="preserve">applies only to primary production and primary </w:t>
      </w:r>
      <w:r w:rsidRPr="008F37D6">
        <w:rPr>
          <w:rFonts w:eastAsia="Calibri" w:cs="Arial"/>
          <w:szCs w:val="22"/>
          <w:lang w:bidi="ar-SA"/>
        </w:rPr>
        <w:t xml:space="preserve">processing in Australia. </w:t>
      </w:r>
      <w:r w:rsidR="00334F18">
        <w:rPr>
          <w:rFonts w:eastAsia="Calibri" w:cs="Arial"/>
          <w:szCs w:val="22"/>
          <w:lang w:bidi="ar-SA"/>
        </w:rPr>
        <w:t>The Standard does not apply to activities that are not captured by the definition of ‘primary horticulture producer’ and of ‘primary horticulture processor’.</w:t>
      </w:r>
    </w:p>
    <w:p w14:paraId="566F4D5E" w14:textId="77777777" w:rsidR="00334F18" w:rsidRDefault="00334F18" w:rsidP="00AF68DC">
      <w:pPr>
        <w:widowControl/>
        <w:autoSpaceDE w:val="0"/>
        <w:autoSpaceDN w:val="0"/>
        <w:adjustRightInd w:val="0"/>
        <w:rPr>
          <w:rFonts w:eastAsia="Calibri" w:cs="Arial"/>
          <w:szCs w:val="22"/>
          <w:lang w:bidi="ar-SA"/>
        </w:rPr>
      </w:pPr>
    </w:p>
    <w:p w14:paraId="216570B7" w14:textId="33DEFEBB" w:rsidR="00AF68DC" w:rsidRDefault="00AF68DC" w:rsidP="00AF68DC">
      <w:pPr>
        <w:widowControl/>
        <w:autoSpaceDE w:val="0"/>
        <w:autoSpaceDN w:val="0"/>
        <w:adjustRightInd w:val="0"/>
        <w:rPr>
          <w:rFonts w:eastAsia="Calibri" w:cs="Arial"/>
          <w:color w:val="000000" w:themeColor="text1"/>
          <w:szCs w:val="22"/>
          <w:lang w:bidi="ar-SA"/>
        </w:rPr>
      </w:pPr>
      <w:r>
        <w:rPr>
          <w:rFonts w:eastAsia="Calibri" w:cs="Arial"/>
          <w:szCs w:val="22"/>
          <w:lang w:bidi="ar-SA"/>
        </w:rPr>
        <w:t xml:space="preserve">Subsection </w:t>
      </w:r>
      <w:r w:rsidRPr="00E107B6">
        <w:rPr>
          <w:rFonts w:eastAsia="Calibri" w:cs="Arial"/>
          <w:szCs w:val="22"/>
          <w:lang w:bidi="ar-SA"/>
        </w:rPr>
        <w:t>(2)</w:t>
      </w:r>
      <w:r>
        <w:rPr>
          <w:rFonts w:eastAsia="Calibri" w:cs="Arial"/>
          <w:szCs w:val="22"/>
          <w:lang w:bidi="ar-SA"/>
        </w:rPr>
        <w:t xml:space="preserve"> provides that the S</w:t>
      </w:r>
      <w:r w:rsidRPr="008F37D6">
        <w:rPr>
          <w:rFonts w:eastAsia="Calibri" w:cs="Arial"/>
          <w:szCs w:val="22"/>
          <w:lang w:bidi="ar-SA"/>
        </w:rPr>
        <w:t xml:space="preserve">tandard </w:t>
      </w:r>
      <w:r>
        <w:rPr>
          <w:rFonts w:eastAsia="Calibri" w:cs="Arial"/>
          <w:szCs w:val="22"/>
          <w:lang w:bidi="ar-SA"/>
        </w:rPr>
        <w:t>does</w:t>
      </w:r>
      <w:r w:rsidRPr="008F37D6">
        <w:rPr>
          <w:rFonts w:eastAsia="Calibri" w:cs="Arial"/>
          <w:szCs w:val="22"/>
          <w:lang w:bidi="ar-SA"/>
        </w:rPr>
        <w:t xml:space="preserve"> not apply to retail sale activiti</w:t>
      </w:r>
      <w:r w:rsidRPr="002F2B29">
        <w:rPr>
          <w:rFonts w:eastAsia="Calibri" w:cs="Arial"/>
          <w:color w:val="000000" w:themeColor="text1"/>
          <w:szCs w:val="22"/>
          <w:lang w:bidi="ar-SA"/>
        </w:rPr>
        <w:t xml:space="preserve">es of melons. Chapter 3 </w:t>
      </w:r>
      <w:r>
        <w:rPr>
          <w:rFonts w:eastAsia="Calibri" w:cs="Arial"/>
          <w:color w:val="000000" w:themeColor="text1"/>
          <w:szCs w:val="22"/>
          <w:lang w:bidi="ar-SA"/>
        </w:rPr>
        <w:t xml:space="preserve">of the Code </w:t>
      </w:r>
      <w:r w:rsidRPr="002F2B29">
        <w:rPr>
          <w:rFonts w:eastAsia="Calibri" w:cs="Arial"/>
          <w:color w:val="000000" w:themeColor="text1"/>
          <w:szCs w:val="22"/>
          <w:lang w:bidi="ar-SA"/>
        </w:rPr>
        <w:t>already appl</w:t>
      </w:r>
      <w:r>
        <w:rPr>
          <w:rFonts w:eastAsia="Calibri" w:cs="Arial"/>
          <w:color w:val="000000" w:themeColor="text1"/>
          <w:szCs w:val="22"/>
          <w:lang w:bidi="ar-SA"/>
        </w:rPr>
        <w:t>ies</w:t>
      </w:r>
      <w:r w:rsidRPr="002F2B29">
        <w:rPr>
          <w:rFonts w:eastAsia="Calibri" w:cs="Arial"/>
          <w:color w:val="000000" w:themeColor="text1"/>
          <w:szCs w:val="22"/>
          <w:lang w:bidi="ar-SA"/>
        </w:rPr>
        <w:t xml:space="preserve"> to retail activities. </w:t>
      </w:r>
    </w:p>
    <w:p w14:paraId="4B7BB108" w14:textId="77777777" w:rsidR="00334F18" w:rsidRDefault="00334F18" w:rsidP="00334F18">
      <w:pPr>
        <w:widowControl/>
        <w:autoSpaceDE w:val="0"/>
        <w:autoSpaceDN w:val="0"/>
        <w:adjustRightInd w:val="0"/>
        <w:rPr>
          <w:rFonts w:eastAsia="Calibri" w:cs="Arial"/>
          <w:szCs w:val="22"/>
          <w:lang w:bidi="ar-SA"/>
        </w:rPr>
      </w:pPr>
    </w:p>
    <w:p w14:paraId="0DD9EA69" w14:textId="07D73FD5" w:rsidR="00334F18" w:rsidRPr="00F5326C" w:rsidRDefault="00334F18" w:rsidP="00AF68DC">
      <w:pPr>
        <w:widowControl/>
        <w:autoSpaceDE w:val="0"/>
        <w:autoSpaceDN w:val="0"/>
        <w:adjustRightInd w:val="0"/>
        <w:rPr>
          <w:rFonts w:eastAsia="Calibri" w:cs="Arial"/>
          <w:szCs w:val="22"/>
          <w:lang w:bidi="ar-SA"/>
        </w:rPr>
      </w:pPr>
      <w:r>
        <w:rPr>
          <w:rFonts w:eastAsia="Calibri" w:cs="Arial"/>
          <w:szCs w:val="22"/>
          <w:lang w:bidi="ar-SA"/>
        </w:rPr>
        <w:t>Subsection (3) provides that the Standard does not apply to manufacturing activities of harvested melons,</w:t>
      </w:r>
      <w:r w:rsidRPr="007F4813">
        <w:rPr>
          <w:rFonts w:eastAsia="Calibri" w:cs="Arial"/>
          <w:szCs w:val="22"/>
          <w:lang w:bidi="ar-SA"/>
        </w:rPr>
        <w:t xml:space="preserve"> </w:t>
      </w:r>
      <w:r>
        <w:rPr>
          <w:rFonts w:eastAsia="Calibri" w:cs="Arial"/>
          <w:szCs w:val="22"/>
          <w:lang w:bidi="ar-SA"/>
        </w:rPr>
        <w:t xml:space="preserve">which include but are not limited to </w:t>
      </w:r>
      <w:r w:rsidRPr="007F4813">
        <w:rPr>
          <w:rFonts w:eastAsia="Calibri" w:cs="Arial"/>
          <w:szCs w:val="22"/>
          <w:lang w:bidi="ar-SA"/>
        </w:rPr>
        <w:t xml:space="preserve">cooking, freezing, drying, preserving, blending or juicing of harvested </w:t>
      </w:r>
      <w:r>
        <w:rPr>
          <w:rFonts w:eastAsia="Calibri" w:cs="Arial"/>
          <w:szCs w:val="22"/>
          <w:lang w:bidi="ar-SA"/>
        </w:rPr>
        <w:t>melons</w:t>
      </w:r>
      <w:r w:rsidRPr="007F4813">
        <w:rPr>
          <w:rFonts w:eastAsia="Calibri" w:cs="Arial"/>
          <w:szCs w:val="22"/>
          <w:lang w:bidi="ar-SA"/>
        </w:rPr>
        <w:t xml:space="preserve"> or the addition of other foods to harvested </w:t>
      </w:r>
      <w:r>
        <w:rPr>
          <w:rFonts w:eastAsia="Calibri" w:cs="Arial"/>
          <w:szCs w:val="22"/>
          <w:lang w:bidi="ar-SA"/>
        </w:rPr>
        <w:t>melons</w:t>
      </w:r>
      <w:r w:rsidRPr="007F4813">
        <w:rPr>
          <w:rFonts w:eastAsia="Calibri" w:cs="Arial"/>
          <w:szCs w:val="22"/>
          <w:lang w:bidi="ar-SA"/>
        </w:rPr>
        <w:t>.</w:t>
      </w:r>
      <w:r>
        <w:rPr>
          <w:rFonts w:eastAsia="Calibri" w:cs="Arial"/>
          <w:szCs w:val="22"/>
          <w:lang w:bidi="ar-SA"/>
        </w:rPr>
        <w:t xml:space="preserve"> Chapter 3 of the Code already applies to manufacturing activities.</w:t>
      </w:r>
    </w:p>
    <w:p w14:paraId="4BA1F173" w14:textId="77777777" w:rsidR="00AF68DC" w:rsidRDefault="00AF68DC" w:rsidP="00AF68DC">
      <w:pPr>
        <w:widowControl/>
        <w:autoSpaceDE w:val="0"/>
        <w:autoSpaceDN w:val="0"/>
        <w:adjustRightInd w:val="0"/>
        <w:rPr>
          <w:rFonts w:eastAsia="Calibri" w:cs="Arial"/>
          <w:b/>
          <w:bCs/>
          <w:szCs w:val="22"/>
          <w:lang w:bidi="ar-SA"/>
        </w:rPr>
      </w:pPr>
    </w:p>
    <w:p w14:paraId="1EB8A1DF" w14:textId="77777777" w:rsidR="00AF68DC" w:rsidRDefault="00AF68DC" w:rsidP="00AF68DC">
      <w:pPr>
        <w:widowControl/>
        <w:autoSpaceDE w:val="0"/>
        <w:autoSpaceDN w:val="0"/>
        <w:adjustRightInd w:val="0"/>
        <w:rPr>
          <w:rFonts w:eastAsia="Calibri" w:cs="Arial"/>
          <w:szCs w:val="22"/>
          <w:lang w:bidi="ar-SA"/>
        </w:rPr>
      </w:pPr>
      <w:r w:rsidRPr="00926609">
        <w:rPr>
          <w:rFonts w:eastAsia="Calibri" w:cs="Arial"/>
          <w:b/>
          <w:bCs/>
          <w:szCs w:val="22"/>
          <w:lang w:bidi="ar-SA"/>
        </w:rPr>
        <w:t>S</w:t>
      </w:r>
      <w:r>
        <w:rPr>
          <w:rFonts w:eastAsia="Calibri" w:cs="Arial"/>
          <w:b/>
          <w:bCs/>
          <w:szCs w:val="22"/>
          <w:lang w:bidi="ar-SA"/>
        </w:rPr>
        <w:t xml:space="preserve">ection </w:t>
      </w:r>
      <w:r>
        <w:rPr>
          <w:rFonts w:eastAsia="Calibri" w:cs="Arial"/>
          <w:b/>
          <w:szCs w:val="22"/>
          <w:lang w:bidi="ar-SA"/>
        </w:rPr>
        <w:t xml:space="preserve">4: </w:t>
      </w:r>
      <w:r>
        <w:rPr>
          <w:color w:val="000000" w:themeColor="text1"/>
        </w:rPr>
        <w:t xml:space="preserve">The provision in the draft Standard </w:t>
      </w:r>
      <w:r w:rsidRPr="00102830">
        <w:rPr>
          <w:rFonts w:eastAsia="Calibri" w:cs="Arial"/>
          <w:bCs/>
          <w:szCs w:val="22"/>
          <w:lang w:bidi="ar-SA"/>
        </w:rPr>
        <w:t>require</w:t>
      </w:r>
      <w:r>
        <w:rPr>
          <w:rFonts w:eastAsia="Calibri" w:cs="Arial"/>
          <w:bCs/>
          <w:szCs w:val="22"/>
          <w:lang w:bidi="ar-SA"/>
        </w:rPr>
        <w:t>s</w:t>
      </w:r>
      <w:r w:rsidRPr="00102830">
        <w:rPr>
          <w:rFonts w:eastAsia="Calibri" w:cs="Arial"/>
          <w:bCs/>
          <w:szCs w:val="22"/>
          <w:lang w:bidi="ar-SA"/>
        </w:rPr>
        <w:t xml:space="preserve"> </w:t>
      </w:r>
      <w:r>
        <w:rPr>
          <w:rFonts w:eastAsia="Calibri" w:cs="Arial"/>
          <w:bCs/>
          <w:szCs w:val="22"/>
          <w:lang w:bidi="ar-SA"/>
        </w:rPr>
        <w:t xml:space="preserve">a </w:t>
      </w:r>
      <w:r w:rsidRPr="00102830">
        <w:rPr>
          <w:rFonts w:eastAsia="Calibri" w:cs="Arial"/>
          <w:szCs w:val="22"/>
          <w:lang w:bidi="ar-SA"/>
        </w:rPr>
        <w:t xml:space="preserve">primary </w:t>
      </w:r>
      <w:r>
        <w:rPr>
          <w:rFonts w:eastAsia="Calibri" w:cs="Arial"/>
          <w:szCs w:val="22"/>
          <w:lang w:bidi="ar-SA"/>
        </w:rPr>
        <w:t xml:space="preserve">horticulture </w:t>
      </w:r>
      <w:r w:rsidRPr="00102830">
        <w:rPr>
          <w:rFonts w:eastAsia="Calibri" w:cs="Arial"/>
          <w:szCs w:val="22"/>
          <w:lang w:bidi="ar-SA"/>
        </w:rPr>
        <w:t xml:space="preserve">producer and </w:t>
      </w:r>
      <w:r>
        <w:rPr>
          <w:rFonts w:eastAsia="Calibri" w:cs="Arial"/>
          <w:szCs w:val="22"/>
          <w:lang w:bidi="ar-SA"/>
        </w:rPr>
        <w:t xml:space="preserve">a </w:t>
      </w:r>
      <w:r w:rsidRPr="00102830">
        <w:rPr>
          <w:rFonts w:eastAsia="Calibri" w:cs="Arial"/>
          <w:szCs w:val="22"/>
          <w:lang w:bidi="ar-SA"/>
        </w:rPr>
        <w:t xml:space="preserve">primary </w:t>
      </w:r>
      <w:r>
        <w:rPr>
          <w:rFonts w:eastAsia="Calibri" w:cs="Arial"/>
          <w:szCs w:val="22"/>
          <w:lang w:bidi="ar-SA"/>
        </w:rPr>
        <w:t xml:space="preserve">horticulture </w:t>
      </w:r>
      <w:r w:rsidRPr="00102830">
        <w:rPr>
          <w:rFonts w:eastAsia="Calibri" w:cs="Arial"/>
          <w:szCs w:val="22"/>
          <w:lang w:bidi="ar-SA"/>
        </w:rPr>
        <w:t>processor</w:t>
      </w:r>
      <w:r>
        <w:rPr>
          <w:rFonts w:eastAsia="Calibri" w:cs="Arial"/>
          <w:szCs w:val="22"/>
          <w:lang w:bidi="ar-SA"/>
        </w:rPr>
        <w:t xml:space="preserve"> </w:t>
      </w:r>
      <w:r>
        <w:rPr>
          <w:bCs/>
        </w:rPr>
        <w:t xml:space="preserve">of </w:t>
      </w:r>
      <w:r w:rsidRPr="00410B61">
        <w:rPr>
          <w:bCs/>
          <w:color w:val="000000" w:themeColor="text1"/>
        </w:rPr>
        <w:t xml:space="preserve">melons to </w:t>
      </w:r>
      <w:r w:rsidRPr="00102830">
        <w:rPr>
          <w:rFonts w:eastAsia="Calibri" w:cs="Arial"/>
          <w:bCs/>
          <w:szCs w:val="22"/>
          <w:lang w:bidi="ar-SA"/>
        </w:rPr>
        <w:t xml:space="preserve">comply with the general food safety management requirements in </w:t>
      </w:r>
      <w:r>
        <w:rPr>
          <w:rFonts w:eastAsia="Calibri" w:cs="Arial"/>
          <w:bCs/>
          <w:szCs w:val="22"/>
          <w:lang w:bidi="ar-SA"/>
        </w:rPr>
        <w:t>Standard</w:t>
      </w:r>
      <w:r w:rsidRPr="00102830">
        <w:rPr>
          <w:rFonts w:eastAsia="Calibri" w:cs="Arial"/>
          <w:bCs/>
          <w:szCs w:val="22"/>
          <w:lang w:bidi="ar-SA"/>
        </w:rPr>
        <w:t xml:space="preserve"> </w:t>
      </w:r>
      <w:r w:rsidRPr="00F5326C">
        <w:rPr>
          <w:rFonts w:eastAsia="Calibri" w:cs="Arial"/>
          <w:bCs/>
          <w:szCs w:val="22"/>
          <w:lang w:bidi="ar-SA"/>
        </w:rPr>
        <w:t xml:space="preserve">4.1.1. Clauses 4 and 5 of Standard 4.1.1 </w:t>
      </w:r>
      <w:r w:rsidRPr="00F5326C">
        <w:rPr>
          <w:rFonts w:eastAsia="Calibri" w:cs="Arial"/>
          <w:szCs w:val="22"/>
          <w:lang w:bidi="ar-SA"/>
        </w:rPr>
        <w:t xml:space="preserve">set out the </w:t>
      </w:r>
      <w:r>
        <w:rPr>
          <w:rFonts w:eastAsia="Calibri" w:cs="Arial"/>
          <w:szCs w:val="22"/>
          <w:lang w:bidi="ar-SA"/>
        </w:rPr>
        <w:t xml:space="preserve">general </w:t>
      </w:r>
      <w:r w:rsidRPr="006015BD">
        <w:rPr>
          <w:rFonts w:eastAsia="Calibri" w:cs="Arial"/>
          <w:szCs w:val="22"/>
          <w:lang w:bidi="ar-SA"/>
        </w:rPr>
        <w:t>food safety management</w:t>
      </w:r>
      <w:r>
        <w:rPr>
          <w:rFonts w:eastAsia="Calibri" w:cs="Arial"/>
          <w:szCs w:val="22"/>
          <w:lang w:bidi="ar-SA"/>
        </w:rPr>
        <w:t xml:space="preserve"> requirements; and requirements specifically related to</w:t>
      </w:r>
      <w:r w:rsidRPr="00F5326C">
        <w:rPr>
          <w:rFonts w:eastAsia="Calibri" w:cs="Arial"/>
          <w:szCs w:val="22"/>
          <w:lang w:bidi="ar-SA"/>
        </w:rPr>
        <w:t xml:space="preserve"> </w:t>
      </w:r>
      <w:r>
        <w:rPr>
          <w:rFonts w:eastAsia="Calibri" w:cs="Arial"/>
          <w:szCs w:val="22"/>
          <w:lang w:bidi="ar-SA"/>
        </w:rPr>
        <w:t xml:space="preserve">a </w:t>
      </w:r>
      <w:r w:rsidRPr="00F5326C">
        <w:rPr>
          <w:rFonts w:eastAsia="Calibri" w:cs="Arial"/>
          <w:szCs w:val="22"/>
          <w:lang w:bidi="ar-SA"/>
        </w:rPr>
        <w:t>f</w:t>
      </w:r>
      <w:r>
        <w:rPr>
          <w:rFonts w:eastAsia="Calibri" w:cs="Arial"/>
          <w:szCs w:val="22"/>
          <w:lang w:bidi="ar-SA"/>
        </w:rPr>
        <w:t>ood safety management statement (FSMS).</w:t>
      </w:r>
      <w:r w:rsidRPr="00F5326C">
        <w:rPr>
          <w:rFonts w:eastAsia="Calibri" w:cs="Arial"/>
          <w:szCs w:val="22"/>
          <w:lang w:bidi="ar-SA"/>
        </w:rPr>
        <w:t xml:space="preserve"> The </w:t>
      </w:r>
      <w:r w:rsidRPr="00102830">
        <w:rPr>
          <w:rFonts w:eastAsia="Calibri" w:cs="Arial"/>
          <w:szCs w:val="22"/>
          <w:lang w:bidi="ar-SA"/>
        </w:rPr>
        <w:t xml:space="preserve">primary </w:t>
      </w:r>
      <w:r>
        <w:rPr>
          <w:rFonts w:eastAsia="Calibri" w:cs="Arial"/>
          <w:szCs w:val="22"/>
          <w:lang w:bidi="ar-SA"/>
        </w:rPr>
        <w:t xml:space="preserve">horticulture </w:t>
      </w:r>
      <w:r w:rsidRPr="00102830">
        <w:rPr>
          <w:rFonts w:eastAsia="Calibri" w:cs="Arial"/>
          <w:szCs w:val="22"/>
          <w:lang w:bidi="ar-SA"/>
        </w:rPr>
        <w:t xml:space="preserve">producer and primary </w:t>
      </w:r>
      <w:r>
        <w:rPr>
          <w:rFonts w:eastAsia="Calibri" w:cs="Arial"/>
          <w:szCs w:val="22"/>
          <w:lang w:bidi="ar-SA"/>
        </w:rPr>
        <w:t xml:space="preserve">horticulture </w:t>
      </w:r>
      <w:r w:rsidRPr="00102830">
        <w:rPr>
          <w:rFonts w:eastAsia="Calibri" w:cs="Arial"/>
          <w:szCs w:val="22"/>
          <w:lang w:bidi="ar-SA"/>
        </w:rPr>
        <w:t>processor</w:t>
      </w:r>
      <w:r>
        <w:rPr>
          <w:rFonts w:eastAsia="Calibri" w:cs="Arial"/>
          <w:szCs w:val="22"/>
          <w:lang w:bidi="ar-SA"/>
        </w:rPr>
        <w:t xml:space="preserve"> </w:t>
      </w:r>
      <w:r w:rsidRPr="00F5326C">
        <w:rPr>
          <w:rFonts w:eastAsia="Calibri" w:cs="Arial"/>
          <w:szCs w:val="22"/>
          <w:lang w:bidi="ar-SA"/>
        </w:rPr>
        <w:t xml:space="preserve">need to </w:t>
      </w:r>
      <w:r>
        <w:rPr>
          <w:rFonts w:eastAsia="Calibri" w:cs="Arial"/>
          <w:szCs w:val="22"/>
          <w:lang w:bidi="ar-SA"/>
        </w:rPr>
        <w:t xml:space="preserve">(among other things) </w:t>
      </w:r>
      <w:r w:rsidRPr="00F5326C">
        <w:rPr>
          <w:rFonts w:eastAsia="Calibri" w:cs="Arial"/>
          <w:szCs w:val="22"/>
          <w:lang w:bidi="ar-SA"/>
        </w:rPr>
        <w:t xml:space="preserve">prepare a </w:t>
      </w:r>
      <w:r>
        <w:rPr>
          <w:rFonts w:eastAsia="Calibri" w:cs="Arial"/>
          <w:szCs w:val="22"/>
          <w:lang w:bidi="ar-SA"/>
        </w:rPr>
        <w:t xml:space="preserve">FSMS </w:t>
      </w:r>
      <w:r w:rsidRPr="00F5326C">
        <w:rPr>
          <w:rFonts w:eastAsia="Calibri" w:cs="Arial"/>
          <w:szCs w:val="22"/>
          <w:lang w:bidi="ar-SA"/>
        </w:rPr>
        <w:t xml:space="preserve">setting out how the requirements in Chapter 4 of the Code are being complied with. </w:t>
      </w:r>
      <w:r>
        <w:rPr>
          <w:rFonts w:eastAsia="Calibri" w:cs="Arial"/>
          <w:szCs w:val="22"/>
          <w:lang w:bidi="ar-SA"/>
        </w:rPr>
        <w:t>In accordance with clause 5 of S</w:t>
      </w:r>
      <w:r w:rsidRPr="00F5326C">
        <w:rPr>
          <w:rFonts w:eastAsia="Calibri" w:cs="Arial"/>
          <w:szCs w:val="22"/>
          <w:lang w:bidi="ar-SA"/>
        </w:rPr>
        <w:t xml:space="preserve">tandard 4.1.1, this statement </w:t>
      </w:r>
      <w:r>
        <w:rPr>
          <w:rFonts w:eastAsia="Calibri" w:cs="Arial"/>
          <w:szCs w:val="22"/>
          <w:lang w:bidi="ar-SA"/>
        </w:rPr>
        <w:t xml:space="preserve">must </w:t>
      </w:r>
      <w:r w:rsidRPr="00F5326C">
        <w:rPr>
          <w:rFonts w:eastAsia="Calibri" w:cs="Arial"/>
          <w:szCs w:val="22"/>
          <w:lang w:bidi="ar-SA"/>
        </w:rPr>
        <w:t>be approved or endorsed</w:t>
      </w:r>
      <w:r>
        <w:rPr>
          <w:rFonts w:eastAsia="Calibri" w:cs="Arial"/>
          <w:szCs w:val="22"/>
          <w:lang w:bidi="ar-SA"/>
        </w:rPr>
        <w:t xml:space="preserve"> or recognised</w:t>
      </w:r>
      <w:r w:rsidRPr="00F5326C">
        <w:rPr>
          <w:rFonts w:eastAsia="Calibri" w:cs="Arial"/>
          <w:szCs w:val="22"/>
          <w:lang w:bidi="ar-SA"/>
        </w:rPr>
        <w:t xml:space="preserve"> by the </w:t>
      </w:r>
      <w:r>
        <w:rPr>
          <w:rFonts w:eastAsia="Calibri" w:cs="Arial"/>
          <w:szCs w:val="22"/>
          <w:lang w:bidi="ar-SA"/>
        </w:rPr>
        <w:t>relevant a</w:t>
      </w:r>
      <w:r w:rsidRPr="00F5326C">
        <w:rPr>
          <w:rFonts w:eastAsia="Calibri" w:cs="Arial"/>
          <w:szCs w:val="22"/>
          <w:lang w:bidi="ar-SA"/>
        </w:rPr>
        <w:t>uthorit</w:t>
      </w:r>
      <w:r>
        <w:rPr>
          <w:rFonts w:eastAsia="Calibri" w:cs="Arial"/>
          <w:szCs w:val="22"/>
          <w:lang w:bidi="ar-SA"/>
        </w:rPr>
        <w:t>y</w:t>
      </w:r>
      <w:r w:rsidRPr="00F5326C">
        <w:rPr>
          <w:rFonts w:eastAsia="Calibri" w:cs="Arial"/>
          <w:szCs w:val="22"/>
          <w:lang w:bidi="ar-SA"/>
        </w:rPr>
        <w:t>.</w:t>
      </w:r>
    </w:p>
    <w:p w14:paraId="2C269A5D" w14:textId="77777777" w:rsidR="00AF68DC" w:rsidRPr="00F5326C" w:rsidRDefault="00AF68DC" w:rsidP="00AF68DC">
      <w:pPr>
        <w:widowControl/>
        <w:autoSpaceDE w:val="0"/>
        <w:autoSpaceDN w:val="0"/>
        <w:adjustRightInd w:val="0"/>
        <w:rPr>
          <w:rFonts w:eastAsia="Calibri" w:cs="Arial"/>
          <w:bCs/>
          <w:szCs w:val="22"/>
          <w:lang w:bidi="ar-SA"/>
        </w:rPr>
      </w:pPr>
    </w:p>
    <w:p w14:paraId="5FFCBE05" w14:textId="77777777" w:rsidR="00AF68DC" w:rsidRDefault="00AF68DC" w:rsidP="00AF68DC">
      <w:pPr>
        <w:widowControl/>
        <w:autoSpaceDE w:val="0"/>
        <w:autoSpaceDN w:val="0"/>
        <w:adjustRightInd w:val="0"/>
        <w:rPr>
          <w:rFonts w:eastAsia="Calibri" w:cs="Arial"/>
          <w:color w:val="000000" w:themeColor="text1"/>
          <w:szCs w:val="22"/>
          <w:lang w:bidi="ar-SA"/>
        </w:rPr>
      </w:pPr>
      <w:r>
        <w:rPr>
          <w:rFonts w:eastAsia="Calibri" w:cs="Arial"/>
          <w:b/>
          <w:bCs/>
          <w:szCs w:val="22"/>
          <w:lang w:bidi="ar-SA"/>
        </w:rPr>
        <w:t xml:space="preserve">Section 5: </w:t>
      </w:r>
      <w:r>
        <w:rPr>
          <w:color w:val="000000" w:themeColor="text1"/>
        </w:rPr>
        <w:t xml:space="preserve">This provision </w:t>
      </w:r>
      <w:r>
        <w:rPr>
          <w:rFonts w:eastAsia="Calibri" w:cs="Arial"/>
          <w:bCs/>
          <w:szCs w:val="22"/>
          <w:lang w:bidi="ar-SA"/>
        </w:rPr>
        <w:t>requires</w:t>
      </w:r>
      <w:r w:rsidRPr="00102830">
        <w:rPr>
          <w:rFonts w:eastAsia="Calibri" w:cs="Arial"/>
          <w:bCs/>
          <w:szCs w:val="22"/>
          <w:lang w:bidi="ar-SA"/>
        </w:rPr>
        <w:t xml:space="preserve"> </w:t>
      </w:r>
      <w:r>
        <w:rPr>
          <w:rFonts w:eastAsia="Calibri" w:cs="Arial"/>
          <w:bCs/>
          <w:szCs w:val="22"/>
          <w:lang w:bidi="ar-SA"/>
        </w:rPr>
        <w:t xml:space="preserve">a </w:t>
      </w:r>
      <w:r>
        <w:t xml:space="preserve">primary horticulture producer and a </w:t>
      </w:r>
      <w:r w:rsidRPr="00410B61">
        <w:rPr>
          <w:color w:val="000000" w:themeColor="text1"/>
        </w:rPr>
        <w:t xml:space="preserve">primary horticulture processor to </w:t>
      </w:r>
      <w:r w:rsidRPr="00410B61">
        <w:rPr>
          <w:rFonts w:eastAsia="Calibri" w:cs="Arial"/>
          <w:color w:val="000000" w:themeColor="text1"/>
          <w:szCs w:val="22"/>
          <w:lang w:bidi="ar-SA"/>
        </w:rPr>
        <w:t>have a system in place that identif</w:t>
      </w:r>
      <w:r>
        <w:rPr>
          <w:rFonts w:eastAsia="Calibri" w:cs="Arial"/>
          <w:color w:val="000000" w:themeColor="text1"/>
          <w:szCs w:val="22"/>
          <w:lang w:bidi="ar-SA"/>
        </w:rPr>
        <w:t>ies</w:t>
      </w:r>
      <w:r w:rsidRPr="00410B61">
        <w:rPr>
          <w:rFonts w:eastAsia="Calibri" w:cs="Arial"/>
          <w:color w:val="000000" w:themeColor="text1"/>
          <w:szCs w:val="22"/>
          <w:lang w:bidi="ar-SA"/>
        </w:rPr>
        <w:t xml:space="preserve"> </w:t>
      </w:r>
      <w:r w:rsidRPr="00583CC6">
        <w:rPr>
          <w:rFonts w:eastAsia="Calibri" w:cs="Arial"/>
          <w:color w:val="000000" w:themeColor="text1"/>
          <w:szCs w:val="22"/>
          <w:lang w:bidi="ar-SA"/>
        </w:rPr>
        <w:t xml:space="preserve">from whom </w:t>
      </w:r>
      <w:r w:rsidRPr="00410B61">
        <w:rPr>
          <w:rFonts w:eastAsia="Calibri" w:cs="Arial"/>
          <w:color w:val="000000" w:themeColor="text1"/>
          <w:szCs w:val="22"/>
          <w:lang w:bidi="ar-SA"/>
        </w:rPr>
        <w:t xml:space="preserve">melons were received and to whom they were supplied. The intent is that the system </w:t>
      </w:r>
      <w:r>
        <w:rPr>
          <w:rFonts w:eastAsia="Calibri" w:cs="Arial"/>
          <w:color w:val="000000" w:themeColor="text1"/>
          <w:szCs w:val="22"/>
          <w:lang w:bidi="ar-SA"/>
        </w:rPr>
        <w:t xml:space="preserve">would </w:t>
      </w:r>
      <w:r w:rsidRPr="00410B61">
        <w:rPr>
          <w:rFonts w:eastAsia="Calibri" w:cs="Arial"/>
          <w:color w:val="000000" w:themeColor="text1"/>
          <w:szCs w:val="22"/>
          <w:lang w:bidi="ar-SA"/>
        </w:rPr>
        <w:t xml:space="preserve">enable the business to trace </w:t>
      </w:r>
      <w:r>
        <w:rPr>
          <w:rFonts w:eastAsia="Calibri" w:cs="Arial"/>
          <w:color w:val="000000" w:themeColor="text1"/>
          <w:szCs w:val="22"/>
          <w:lang w:bidi="ar-SA"/>
        </w:rPr>
        <w:t>the produce</w:t>
      </w:r>
      <w:r w:rsidRPr="00410B61">
        <w:rPr>
          <w:rFonts w:eastAsia="Calibri" w:cs="Arial"/>
          <w:color w:val="000000" w:themeColor="text1"/>
          <w:szCs w:val="22"/>
          <w:lang w:bidi="ar-SA"/>
        </w:rPr>
        <w:t xml:space="preserve"> one step back and one step forward, as a minimum</w:t>
      </w:r>
      <w:r>
        <w:rPr>
          <w:rFonts w:eastAsia="Calibri" w:cs="Arial"/>
          <w:color w:val="000000" w:themeColor="text1"/>
          <w:szCs w:val="22"/>
          <w:lang w:bidi="ar-SA"/>
        </w:rPr>
        <w:t>. The required information will enable a rapid response and removal of unsafe produce if a food safety issue arises and/or a product recall is required.</w:t>
      </w:r>
    </w:p>
    <w:p w14:paraId="7E12B6A8" w14:textId="77777777" w:rsidR="00AF68DC" w:rsidRPr="00102830" w:rsidRDefault="00AF68DC" w:rsidP="00AF68DC">
      <w:pPr>
        <w:widowControl/>
        <w:autoSpaceDE w:val="0"/>
        <w:autoSpaceDN w:val="0"/>
        <w:adjustRightInd w:val="0"/>
        <w:rPr>
          <w:rFonts w:eastAsia="Calibri" w:cs="Arial"/>
          <w:bCs/>
          <w:szCs w:val="22"/>
          <w:lang w:bidi="ar-SA"/>
        </w:rPr>
      </w:pPr>
      <w:r>
        <w:rPr>
          <w:rFonts w:eastAsia="Calibri" w:cs="Arial"/>
          <w:color w:val="000000" w:themeColor="text1"/>
          <w:szCs w:val="22"/>
          <w:lang w:bidi="ar-SA"/>
        </w:rPr>
        <w:t xml:space="preserve">  </w:t>
      </w:r>
    </w:p>
    <w:p w14:paraId="2EF63A00" w14:textId="77777777" w:rsidR="00AF68DC" w:rsidRDefault="00AF68DC" w:rsidP="00AF68DC">
      <w:pPr>
        <w:widowControl/>
        <w:autoSpaceDE w:val="0"/>
        <w:autoSpaceDN w:val="0"/>
        <w:adjustRightInd w:val="0"/>
        <w:rPr>
          <w:rFonts w:eastAsia="Calibri" w:cs="Arial"/>
          <w:bCs/>
          <w:szCs w:val="22"/>
          <w:lang w:bidi="ar-SA"/>
        </w:rPr>
      </w:pPr>
      <w:r w:rsidRPr="000252FD">
        <w:rPr>
          <w:rFonts w:eastAsia="Calibri" w:cs="Arial"/>
          <w:b/>
          <w:bCs/>
          <w:szCs w:val="22"/>
          <w:lang w:bidi="ar-SA"/>
        </w:rPr>
        <w:t xml:space="preserve">Section </w:t>
      </w:r>
      <w:r>
        <w:rPr>
          <w:rFonts w:eastAsia="Calibri" w:cs="Arial"/>
          <w:b/>
          <w:bCs/>
          <w:szCs w:val="22"/>
          <w:lang w:bidi="ar-SA"/>
        </w:rPr>
        <w:t>6</w:t>
      </w:r>
      <w:r w:rsidRPr="000252FD">
        <w:rPr>
          <w:b/>
          <w:color w:val="000000" w:themeColor="text1"/>
        </w:rPr>
        <w:t>:</w:t>
      </w:r>
      <w:r>
        <w:rPr>
          <w:color w:val="000000" w:themeColor="text1"/>
        </w:rPr>
        <w:t xml:space="preserve"> This provision </w:t>
      </w:r>
      <w:r>
        <w:rPr>
          <w:rFonts w:eastAsia="Calibri" w:cs="Arial"/>
          <w:bCs/>
          <w:szCs w:val="22"/>
          <w:lang w:bidi="ar-SA"/>
        </w:rPr>
        <w:t>requires a primary producer and</w:t>
      </w:r>
      <w:r w:rsidRPr="00102830">
        <w:rPr>
          <w:rFonts w:eastAsia="Calibri" w:cs="Arial"/>
          <w:bCs/>
          <w:szCs w:val="22"/>
          <w:lang w:bidi="ar-SA"/>
        </w:rPr>
        <w:t xml:space="preserve"> </w:t>
      </w:r>
      <w:r>
        <w:rPr>
          <w:rFonts w:eastAsia="Calibri" w:cs="Arial"/>
          <w:bCs/>
          <w:szCs w:val="22"/>
          <w:lang w:bidi="ar-SA"/>
        </w:rPr>
        <w:t>a primary processor</w:t>
      </w:r>
      <w:r w:rsidRPr="00102830">
        <w:rPr>
          <w:rFonts w:eastAsia="Calibri" w:cs="Arial"/>
          <w:bCs/>
          <w:szCs w:val="22"/>
          <w:lang w:bidi="ar-SA"/>
        </w:rPr>
        <w:t xml:space="preserve"> of </w:t>
      </w:r>
      <w:r>
        <w:rPr>
          <w:rFonts w:eastAsia="Calibri" w:cs="Arial"/>
          <w:bCs/>
          <w:szCs w:val="22"/>
          <w:lang w:bidi="ar-SA"/>
        </w:rPr>
        <w:t>melons</w:t>
      </w:r>
      <w:r w:rsidRPr="00102830">
        <w:rPr>
          <w:rFonts w:eastAsia="Calibri" w:cs="Arial"/>
          <w:bCs/>
          <w:szCs w:val="22"/>
          <w:lang w:bidi="ar-SA"/>
        </w:rPr>
        <w:t xml:space="preserve"> to </w:t>
      </w:r>
      <w:r>
        <w:rPr>
          <w:rFonts w:eastAsia="Calibri" w:cs="Arial"/>
          <w:bCs/>
          <w:szCs w:val="22"/>
          <w:lang w:bidi="ar-SA"/>
        </w:rPr>
        <w:t>take all reasonable measures to</w:t>
      </w:r>
      <w:r w:rsidRPr="00102830">
        <w:rPr>
          <w:rFonts w:eastAsia="Calibri" w:cs="Arial"/>
          <w:bCs/>
          <w:szCs w:val="22"/>
          <w:lang w:bidi="ar-SA"/>
        </w:rPr>
        <w:t xml:space="preserve"> </w:t>
      </w:r>
      <w:r>
        <w:rPr>
          <w:rFonts w:eastAsia="Calibri" w:cs="Arial"/>
          <w:bCs/>
          <w:szCs w:val="22"/>
          <w:lang w:bidi="ar-SA"/>
        </w:rPr>
        <w:t>ensure inputs do not make melons</w:t>
      </w:r>
      <w:r>
        <w:rPr>
          <w:rFonts w:eastAsia="Calibri" w:cs="Arial"/>
          <w:szCs w:val="22"/>
          <w:lang w:bidi="ar-SA"/>
        </w:rPr>
        <w:t xml:space="preserve"> </w:t>
      </w:r>
      <w:r>
        <w:rPr>
          <w:rFonts w:eastAsia="Calibri" w:cs="Arial"/>
          <w:bCs/>
          <w:szCs w:val="22"/>
          <w:lang w:bidi="ar-SA"/>
        </w:rPr>
        <w:t>unacceptable.</w:t>
      </w:r>
      <w:r w:rsidRPr="00102830">
        <w:rPr>
          <w:rFonts w:eastAsia="Calibri" w:cs="Arial"/>
          <w:bCs/>
          <w:szCs w:val="22"/>
          <w:lang w:bidi="ar-SA"/>
        </w:rPr>
        <w:t xml:space="preserve"> </w:t>
      </w:r>
      <w:r>
        <w:rPr>
          <w:rFonts w:eastAsia="Calibri" w:cs="Arial"/>
          <w:bCs/>
          <w:szCs w:val="22"/>
          <w:lang w:bidi="ar-SA"/>
        </w:rPr>
        <w:t>The specified inputs are soil, soil amendments (</w:t>
      </w:r>
      <w:r w:rsidRPr="000D0790">
        <w:rPr>
          <w:rFonts w:eastAsia="Calibri" w:cs="Arial"/>
          <w:bCs/>
          <w:szCs w:val="22"/>
          <w:lang w:bidi="ar-SA"/>
        </w:rPr>
        <w:t>including manure, human biosolids</w:t>
      </w:r>
      <w:r>
        <w:rPr>
          <w:rFonts w:eastAsia="Calibri" w:cs="Arial"/>
          <w:bCs/>
          <w:szCs w:val="22"/>
          <w:lang w:bidi="ar-SA"/>
        </w:rPr>
        <w:t>, compost, and plant bio-waste), fertilisers and water. ‘Water’ is intended to include recycled water, but is not intended to include falling rain.</w:t>
      </w:r>
    </w:p>
    <w:p w14:paraId="371BEC4A" w14:textId="77777777" w:rsidR="00AF68DC" w:rsidRDefault="00AF68DC" w:rsidP="00AF68DC">
      <w:pPr>
        <w:widowControl/>
        <w:autoSpaceDE w:val="0"/>
        <w:autoSpaceDN w:val="0"/>
        <w:adjustRightInd w:val="0"/>
        <w:rPr>
          <w:rFonts w:eastAsia="Calibri" w:cs="Arial"/>
          <w:b/>
          <w:bCs/>
          <w:szCs w:val="22"/>
          <w:lang w:bidi="ar-SA"/>
        </w:rPr>
      </w:pPr>
    </w:p>
    <w:p w14:paraId="4544A800" w14:textId="77777777" w:rsidR="00AF68DC" w:rsidRPr="00E256FF" w:rsidRDefault="00AF68DC" w:rsidP="00AF68DC">
      <w:pPr>
        <w:widowControl/>
        <w:autoSpaceDE w:val="0"/>
        <w:autoSpaceDN w:val="0"/>
        <w:adjustRightInd w:val="0"/>
        <w:rPr>
          <w:rFonts w:eastAsia="Calibri" w:cs="Arial"/>
          <w:szCs w:val="22"/>
          <w:lang w:bidi="ar-SA"/>
        </w:rPr>
      </w:pPr>
      <w:r>
        <w:rPr>
          <w:rFonts w:eastAsia="Calibri" w:cs="Arial"/>
          <w:b/>
          <w:bCs/>
          <w:szCs w:val="22"/>
          <w:lang w:bidi="ar-SA"/>
        </w:rPr>
        <w:t>Section 7:</w:t>
      </w:r>
      <w:r>
        <w:rPr>
          <w:rFonts w:eastAsia="Calibri" w:cs="Arial"/>
          <w:bCs/>
          <w:szCs w:val="22"/>
          <w:lang w:bidi="ar-SA"/>
        </w:rPr>
        <w:t xml:space="preserve"> These provisions </w:t>
      </w:r>
      <w:r>
        <w:rPr>
          <w:rFonts w:eastAsia="Calibri" w:cs="Arial"/>
          <w:szCs w:val="22"/>
          <w:lang w:bidi="ar-SA"/>
        </w:rPr>
        <w:t>require</w:t>
      </w:r>
      <w:r w:rsidRPr="00102830">
        <w:rPr>
          <w:rFonts w:eastAsia="Calibri" w:cs="Arial"/>
          <w:szCs w:val="22"/>
          <w:lang w:bidi="ar-SA"/>
        </w:rPr>
        <w:t xml:space="preserve"> </w:t>
      </w:r>
      <w:r>
        <w:rPr>
          <w:rFonts w:eastAsia="Calibri" w:cs="Arial"/>
          <w:bCs/>
          <w:szCs w:val="22"/>
          <w:lang w:bidi="ar-SA"/>
        </w:rPr>
        <w:t>a</w:t>
      </w:r>
      <w:r>
        <w:t xml:space="preserve"> primary </w:t>
      </w:r>
      <w:r w:rsidRPr="006D7B1C">
        <w:rPr>
          <w:color w:val="000000" w:themeColor="text1"/>
        </w:rPr>
        <w:t>horticulture producer</w:t>
      </w:r>
      <w:r w:rsidRPr="006D7B1C">
        <w:rPr>
          <w:rFonts w:eastAsia="Calibri" w:cs="Arial"/>
          <w:color w:val="000000" w:themeColor="text1"/>
          <w:szCs w:val="22"/>
          <w:lang w:bidi="ar-SA"/>
        </w:rPr>
        <w:t xml:space="preserve"> of melons to ensure that a growing site is located, designed, constructed, maintained and operated such that melons are not made unacceptable. </w:t>
      </w:r>
      <w:r>
        <w:rPr>
          <w:rFonts w:eastAsia="Calibri" w:cs="Arial"/>
          <w:bCs/>
          <w:szCs w:val="22"/>
          <w:lang w:bidi="ar-SA"/>
        </w:rPr>
        <w:t xml:space="preserve">These provisions </w:t>
      </w:r>
      <w:r w:rsidRPr="006D7B1C">
        <w:rPr>
          <w:rFonts w:eastAsia="Calibri" w:cs="Arial"/>
          <w:color w:val="000000" w:themeColor="text1"/>
          <w:szCs w:val="22"/>
          <w:lang w:bidi="ar-SA"/>
        </w:rPr>
        <w:t>also require ongoing management of growing sites by primary producers to ensure melons do not become unacceptable during growing and harvest activities.</w:t>
      </w:r>
      <w:r>
        <w:rPr>
          <w:rFonts w:eastAsia="Calibri" w:cs="Arial"/>
          <w:color w:val="000000" w:themeColor="text1"/>
          <w:szCs w:val="22"/>
          <w:lang w:bidi="ar-SA"/>
        </w:rPr>
        <w:t xml:space="preserve"> </w:t>
      </w:r>
    </w:p>
    <w:p w14:paraId="75EDEF06" w14:textId="77777777" w:rsidR="00AF68DC" w:rsidRDefault="00AF68DC" w:rsidP="00AF68DC">
      <w:pPr>
        <w:widowControl/>
        <w:autoSpaceDE w:val="0"/>
        <w:autoSpaceDN w:val="0"/>
        <w:adjustRightInd w:val="0"/>
        <w:rPr>
          <w:rFonts w:eastAsia="Calibri" w:cs="Arial"/>
          <w:b/>
          <w:bCs/>
          <w:szCs w:val="22"/>
          <w:lang w:bidi="ar-SA"/>
        </w:rPr>
      </w:pPr>
    </w:p>
    <w:p w14:paraId="43F7B004" w14:textId="77777777" w:rsidR="00AF68DC" w:rsidRDefault="00AF68DC" w:rsidP="00AF68DC">
      <w:pPr>
        <w:widowControl/>
        <w:autoSpaceDE w:val="0"/>
        <w:autoSpaceDN w:val="0"/>
        <w:adjustRightInd w:val="0"/>
        <w:rPr>
          <w:rFonts w:eastAsia="Calibri" w:cs="Arial"/>
          <w:color w:val="000000" w:themeColor="text1"/>
          <w:szCs w:val="22"/>
          <w:lang w:bidi="ar-SA"/>
        </w:rPr>
      </w:pPr>
      <w:r>
        <w:rPr>
          <w:rFonts w:eastAsia="Calibri" w:cs="Arial"/>
          <w:b/>
          <w:bCs/>
          <w:szCs w:val="22"/>
          <w:lang w:bidi="ar-SA"/>
        </w:rPr>
        <w:t xml:space="preserve">Section 8: </w:t>
      </w:r>
      <w:r w:rsidRPr="006D7B1C">
        <w:rPr>
          <w:rFonts w:eastAsia="Calibri" w:cs="Arial"/>
          <w:bCs/>
          <w:szCs w:val="22"/>
          <w:lang w:bidi="ar-SA"/>
        </w:rPr>
        <w:t xml:space="preserve">These </w:t>
      </w:r>
      <w:r>
        <w:rPr>
          <w:rFonts w:eastAsia="Calibri" w:cs="Arial"/>
          <w:bCs/>
          <w:szCs w:val="22"/>
          <w:lang w:bidi="ar-SA"/>
        </w:rPr>
        <w:t>provision</w:t>
      </w:r>
      <w:r w:rsidRPr="006D7B1C">
        <w:rPr>
          <w:rFonts w:eastAsia="Calibri" w:cs="Arial"/>
          <w:bCs/>
          <w:szCs w:val="22"/>
          <w:lang w:bidi="ar-SA"/>
        </w:rPr>
        <w:t>s</w:t>
      </w:r>
      <w:r>
        <w:rPr>
          <w:rFonts w:eastAsia="Calibri" w:cs="Arial"/>
          <w:b/>
          <w:bCs/>
          <w:szCs w:val="22"/>
          <w:lang w:bidi="ar-SA"/>
        </w:rPr>
        <w:t xml:space="preserve"> </w:t>
      </w:r>
      <w:r>
        <w:rPr>
          <w:rFonts w:eastAsia="Calibri" w:cs="Arial"/>
          <w:szCs w:val="22"/>
          <w:lang w:bidi="ar-SA"/>
        </w:rPr>
        <w:t>require</w:t>
      </w:r>
      <w:r w:rsidRPr="00854065">
        <w:rPr>
          <w:rFonts w:eastAsia="Calibri" w:cs="Arial"/>
          <w:szCs w:val="22"/>
          <w:lang w:bidi="ar-SA"/>
        </w:rPr>
        <w:t xml:space="preserve"> </w:t>
      </w:r>
      <w:r>
        <w:rPr>
          <w:rFonts w:eastAsia="Calibri" w:cs="Arial"/>
          <w:szCs w:val="22"/>
          <w:lang w:bidi="ar-SA"/>
        </w:rPr>
        <w:t xml:space="preserve">a </w:t>
      </w:r>
      <w:r w:rsidRPr="00AD1149">
        <w:rPr>
          <w:szCs w:val="20"/>
        </w:rPr>
        <w:t xml:space="preserve">primary </w:t>
      </w:r>
      <w:r w:rsidRPr="00046121">
        <w:rPr>
          <w:color w:val="000000" w:themeColor="text1"/>
          <w:szCs w:val="20"/>
        </w:rPr>
        <w:t xml:space="preserve">horticulture producer and a primary horticulture processor to take </w:t>
      </w:r>
      <w:r w:rsidRPr="00046121">
        <w:rPr>
          <w:color w:val="000000" w:themeColor="text1"/>
        </w:rPr>
        <w:t xml:space="preserve">appropriate remedial action to </w:t>
      </w:r>
      <w:r w:rsidRPr="00046121">
        <w:rPr>
          <w:color w:val="000000" w:themeColor="text1"/>
          <w:szCs w:val="20"/>
        </w:rPr>
        <w:t xml:space="preserve">ensure that </w:t>
      </w:r>
      <w:r w:rsidRPr="00046121">
        <w:rPr>
          <w:color w:val="000000" w:themeColor="text1"/>
        </w:rPr>
        <w:t xml:space="preserve">melons </w:t>
      </w:r>
      <w:r w:rsidRPr="00046121">
        <w:rPr>
          <w:color w:val="000000" w:themeColor="text1"/>
          <w:szCs w:val="20"/>
        </w:rPr>
        <w:t xml:space="preserve">adversely affected by </w:t>
      </w:r>
      <w:r w:rsidRPr="00046121">
        <w:rPr>
          <w:color w:val="000000" w:themeColor="text1"/>
        </w:rPr>
        <w:t xml:space="preserve">weather conditions </w:t>
      </w:r>
      <w:r w:rsidRPr="00046121">
        <w:rPr>
          <w:rFonts w:eastAsia="Calibri" w:cs="Arial"/>
          <w:color w:val="000000" w:themeColor="text1"/>
          <w:szCs w:val="22"/>
          <w:lang w:bidi="ar-SA"/>
        </w:rPr>
        <w:t xml:space="preserve">(e.g. a flood, hail storm or dust storm) </w:t>
      </w:r>
      <w:r w:rsidRPr="00046121">
        <w:rPr>
          <w:color w:val="000000" w:themeColor="text1"/>
        </w:rPr>
        <w:t xml:space="preserve">are not unacceptable. </w:t>
      </w:r>
      <w:r w:rsidRPr="00046121">
        <w:rPr>
          <w:rFonts w:eastAsia="Calibri" w:cs="Arial"/>
          <w:color w:val="000000" w:themeColor="text1"/>
          <w:szCs w:val="22"/>
          <w:lang w:bidi="ar-SA"/>
        </w:rPr>
        <w:t>The intent is that any unacceptable melon</w:t>
      </w:r>
      <w:r>
        <w:rPr>
          <w:rFonts w:eastAsia="Calibri" w:cs="Arial"/>
          <w:color w:val="000000" w:themeColor="text1"/>
          <w:szCs w:val="22"/>
          <w:lang w:bidi="ar-SA"/>
        </w:rPr>
        <w:t>s</w:t>
      </w:r>
      <w:r w:rsidRPr="00046121">
        <w:rPr>
          <w:rFonts w:eastAsia="Calibri" w:cs="Arial"/>
          <w:color w:val="000000" w:themeColor="text1"/>
          <w:szCs w:val="22"/>
          <w:lang w:bidi="ar-SA"/>
        </w:rPr>
        <w:t xml:space="preserve"> </w:t>
      </w:r>
      <w:r>
        <w:rPr>
          <w:rFonts w:eastAsia="Calibri" w:cs="Arial"/>
          <w:color w:val="000000" w:themeColor="text1"/>
          <w:szCs w:val="22"/>
          <w:lang w:bidi="ar-SA"/>
        </w:rPr>
        <w:t>do</w:t>
      </w:r>
      <w:r w:rsidRPr="00046121">
        <w:rPr>
          <w:rFonts w:eastAsia="Calibri" w:cs="Arial"/>
          <w:color w:val="000000" w:themeColor="text1"/>
          <w:szCs w:val="22"/>
          <w:lang w:bidi="ar-SA"/>
        </w:rPr>
        <w:t xml:space="preserve"> not enter the fresh produce supply chain. Examples of appropriate remedial action are product disposal, treatment of product to thoroughly remove adversely affected areas (e.g. through trimming, cleaning, sanit</w:t>
      </w:r>
      <w:r>
        <w:rPr>
          <w:rFonts w:eastAsia="Calibri" w:cs="Arial"/>
          <w:color w:val="000000" w:themeColor="text1"/>
          <w:szCs w:val="22"/>
          <w:lang w:bidi="ar-SA"/>
        </w:rPr>
        <w:t>is</w:t>
      </w:r>
      <w:r w:rsidRPr="00046121">
        <w:rPr>
          <w:rFonts w:eastAsia="Calibri" w:cs="Arial"/>
          <w:color w:val="000000" w:themeColor="text1"/>
          <w:szCs w:val="22"/>
          <w:lang w:bidi="ar-SA"/>
        </w:rPr>
        <w:t xml:space="preserve">ation), or diversion of product to another supply chain where adequate treatment (e.g. retorting) will ensure the safety of the product. </w:t>
      </w:r>
    </w:p>
    <w:p w14:paraId="10286698" w14:textId="77777777" w:rsidR="00AF68DC" w:rsidRDefault="00AF68DC" w:rsidP="00AF68DC">
      <w:pPr>
        <w:widowControl/>
        <w:autoSpaceDE w:val="0"/>
        <w:autoSpaceDN w:val="0"/>
        <w:adjustRightInd w:val="0"/>
        <w:rPr>
          <w:rFonts w:eastAsia="Calibri" w:cs="Arial"/>
          <w:bCs/>
          <w:szCs w:val="22"/>
          <w:lang w:bidi="ar-SA"/>
        </w:rPr>
      </w:pPr>
    </w:p>
    <w:p w14:paraId="78F48039" w14:textId="0DAA6C31" w:rsidR="00AF68DC" w:rsidRDefault="00AF68DC" w:rsidP="00AF68DC">
      <w:pPr>
        <w:keepNext/>
        <w:autoSpaceDE w:val="0"/>
        <w:autoSpaceDN w:val="0"/>
        <w:adjustRightInd w:val="0"/>
        <w:rPr>
          <w:rFonts w:cs="Arial"/>
        </w:rPr>
      </w:pPr>
      <w:r>
        <w:rPr>
          <w:rFonts w:eastAsia="Calibri" w:cs="Arial"/>
          <w:b/>
          <w:bCs/>
          <w:szCs w:val="22"/>
          <w:lang w:bidi="ar-SA"/>
        </w:rPr>
        <w:t xml:space="preserve">Section 9: </w:t>
      </w:r>
      <w:r w:rsidRPr="006D7B1C">
        <w:rPr>
          <w:rFonts w:eastAsia="Calibri" w:cs="Arial"/>
          <w:bCs/>
          <w:szCs w:val="22"/>
          <w:lang w:bidi="ar-SA"/>
        </w:rPr>
        <w:t xml:space="preserve">These </w:t>
      </w:r>
      <w:r>
        <w:rPr>
          <w:rFonts w:eastAsia="Calibri" w:cs="Arial"/>
          <w:bCs/>
          <w:szCs w:val="22"/>
          <w:lang w:bidi="ar-SA"/>
        </w:rPr>
        <w:t>provision</w:t>
      </w:r>
      <w:r w:rsidRPr="006D7B1C">
        <w:rPr>
          <w:rFonts w:eastAsia="Calibri" w:cs="Arial"/>
          <w:bCs/>
          <w:szCs w:val="22"/>
          <w:lang w:bidi="ar-SA"/>
        </w:rPr>
        <w:t xml:space="preserve">s </w:t>
      </w:r>
      <w:r>
        <w:rPr>
          <w:rFonts w:eastAsia="Calibri" w:cs="Arial"/>
          <w:bCs/>
          <w:szCs w:val="22"/>
          <w:lang w:bidi="ar-SA"/>
        </w:rPr>
        <w:t xml:space="preserve">deal with premises and equipment. </w:t>
      </w:r>
      <w:r w:rsidRPr="006D7B1C">
        <w:rPr>
          <w:rFonts w:eastAsia="Calibri" w:cs="Arial"/>
          <w:bCs/>
          <w:color w:val="000000" w:themeColor="text1"/>
          <w:szCs w:val="22"/>
          <w:lang w:bidi="ar-SA"/>
        </w:rPr>
        <w:t xml:space="preserve">Subsection (1) </w:t>
      </w:r>
      <w:r>
        <w:rPr>
          <w:rFonts w:eastAsia="Calibri" w:cs="Arial"/>
          <w:bCs/>
          <w:color w:val="000000" w:themeColor="text1"/>
          <w:szCs w:val="22"/>
          <w:lang w:bidi="ar-SA"/>
        </w:rPr>
        <w:t xml:space="preserve">of each provision </w:t>
      </w:r>
      <w:r>
        <w:rPr>
          <w:rFonts w:cs="Arial"/>
          <w:color w:val="000000" w:themeColor="text1"/>
          <w:lang w:val="en-US"/>
        </w:rPr>
        <w:t>requires</w:t>
      </w:r>
      <w:r w:rsidRPr="006D7B1C">
        <w:rPr>
          <w:rFonts w:cs="Arial"/>
          <w:color w:val="000000" w:themeColor="text1"/>
          <w:lang w:val="en-US"/>
        </w:rPr>
        <w:t xml:space="preserve"> </w:t>
      </w:r>
      <w:r>
        <w:rPr>
          <w:rFonts w:cs="Arial"/>
          <w:lang w:val="en-US"/>
        </w:rPr>
        <w:t xml:space="preserve">a </w:t>
      </w:r>
      <w:r>
        <w:t xml:space="preserve">primary horticulture producer and a primary horticulture processor to </w:t>
      </w:r>
      <w:r w:rsidRPr="00E84CB6">
        <w:rPr>
          <w:rFonts w:cs="Arial"/>
          <w:lang w:val="en-US"/>
        </w:rPr>
        <w:t>take all reasonable measures to ensure that premises and equipment are designed, constructed, maintained and operated in a way that allows for effective cleaning and sanitisation of the premises and equipment</w:t>
      </w:r>
      <w:r>
        <w:rPr>
          <w:rFonts w:cs="Arial"/>
          <w:lang w:val="en-US"/>
        </w:rPr>
        <w:t>;</w:t>
      </w:r>
      <w:r w:rsidRPr="00E84CB6">
        <w:rPr>
          <w:rFonts w:cs="Arial"/>
          <w:lang w:val="en-US"/>
        </w:rPr>
        <w:t xml:space="preserve"> and</w:t>
      </w:r>
      <w:r>
        <w:rPr>
          <w:rFonts w:cs="Arial"/>
          <w:lang w:val="en-US"/>
        </w:rPr>
        <w:t xml:space="preserve"> </w:t>
      </w:r>
      <w:r w:rsidRPr="00E84CB6">
        <w:rPr>
          <w:rFonts w:cs="Arial"/>
          <w:lang w:val="en-US"/>
        </w:rPr>
        <w:t xml:space="preserve">does not make </w:t>
      </w:r>
      <w:r w:rsidRPr="006D7B1C">
        <w:rPr>
          <w:rFonts w:cs="Arial"/>
          <w:color w:val="000000" w:themeColor="text1"/>
          <w:lang w:val="en-US"/>
        </w:rPr>
        <w:t>melons unacceptable</w:t>
      </w:r>
      <w:r>
        <w:rPr>
          <w:rFonts w:cs="Arial"/>
          <w:lang w:val="en-US"/>
        </w:rPr>
        <w:t>. Subsection (2) of each provision requires a</w:t>
      </w:r>
      <w:r>
        <w:t xml:space="preserve"> primary horticulture producer and a primary horticulture processor to ensure that premises and equipment are </w:t>
      </w:r>
      <w:r w:rsidR="0037617B">
        <w:t>maintained, cleaned</w:t>
      </w:r>
      <w:r>
        <w:t xml:space="preserve"> </w:t>
      </w:r>
      <w:r w:rsidR="0037617B">
        <w:t xml:space="preserve">and </w:t>
      </w:r>
      <w:r>
        <w:t xml:space="preserve">if necessary </w:t>
      </w:r>
      <w:r w:rsidR="0037617B">
        <w:t>sanitised</w:t>
      </w:r>
      <w:r>
        <w:t xml:space="preserve">; each to the extent needed to ensure that </w:t>
      </w:r>
      <w:r w:rsidRPr="006D7B1C">
        <w:rPr>
          <w:rFonts w:cs="Arial"/>
          <w:color w:val="000000" w:themeColor="text1"/>
          <w:lang w:val="en-US"/>
        </w:rPr>
        <w:t>melons</w:t>
      </w:r>
      <w:r w:rsidRPr="006D7B1C">
        <w:rPr>
          <w:color w:val="000000" w:themeColor="text1"/>
        </w:rPr>
        <w:t xml:space="preserve"> are </w:t>
      </w:r>
      <w:r>
        <w:t xml:space="preserve">not made unacceptable. The intent of these provisions is that </w:t>
      </w:r>
      <w:r w:rsidRPr="001D650B">
        <w:rPr>
          <w:rFonts w:cs="Arial"/>
        </w:rPr>
        <w:t>premises</w:t>
      </w:r>
      <w:r>
        <w:rPr>
          <w:rFonts w:cs="Arial"/>
        </w:rPr>
        <w:t xml:space="preserve"> and</w:t>
      </w:r>
      <w:r w:rsidRPr="001D650B">
        <w:rPr>
          <w:rFonts w:cs="Arial"/>
        </w:rPr>
        <w:t xml:space="preserve"> equipment</w:t>
      </w:r>
      <w:r>
        <w:rPr>
          <w:rFonts w:cs="Arial"/>
        </w:rPr>
        <w:t>,</w:t>
      </w:r>
      <w:r w:rsidRPr="001D650B">
        <w:rPr>
          <w:rFonts w:cs="Arial"/>
        </w:rPr>
        <w:t xml:space="preserve"> </w:t>
      </w:r>
      <w:r>
        <w:rPr>
          <w:rFonts w:cs="Arial"/>
        </w:rPr>
        <w:t xml:space="preserve">including transport vehicles, </w:t>
      </w:r>
      <w:r w:rsidRPr="001D650B">
        <w:rPr>
          <w:rFonts w:cs="Arial"/>
        </w:rPr>
        <w:t xml:space="preserve">do not present a source of </w:t>
      </w:r>
      <w:r>
        <w:rPr>
          <w:rFonts w:cs="Arial"/>
        </w:rPr>
        <w:t xml:space="preserve">product </w:t>
      </w:r>
      <w:r w:rsidRPr="001D650B">
        <w:rPr>
          <w:rFonts w:cs="Arial"/>
        </w:rPr>
        <w:t>contamination</w:t>
      </w:r>
      <w:r>
        <w:rPr>
          <w:rFonts w:cs="Arial"/>
        </w:rPr>
        <w:t>, damage or other</w:t>
      </w:r>
      <w:r w:rsidRPr="001D650B">
        <w:rPr>
          <w:rFonts w:cs="Arial"/>
        </w:rPr>
        <w:t xml:space="preserve"> </w:t>
      </w:r>
      <w:r>
        <w:rPr>
          <w:rFonts w:cs="Arial"/>
        </w:rPr>
        <w:t xml:space="preserve">adverse outcome. </w:t>
      </w:r>
    </w:p>
    <w:p w14:paraId="56E814F3" w14:textId="77777777" w:rsidR="00AF68DC" w:rsidRPr="00BD1CE4" w:rsidRDefault="00AF68DC" w:rsidP="00AF68DC">
      <w:pPr>
        <w:autoSpaceDE w:val="0"/>
        <w:autoSpaceDN w:val="0"/>
        <w:adjustRightInd w:val="0"/>
        <w:spacing w:after="120"/>
        <w:rPr>
          <w:rFonts w:cs="Arial"/>
          <w:lang w:val="en-US"/>
        </w:rPr>
      </w:pPr>
    </w:p>
    <w:p w14:paraId="20788D10" w14:textId="77777777" w:rsidR="00AF68DC" w:rsidRPr="00046121" w:rsidRDefault="00AF68DC" w:rsidP="00AF68DC">
      <w:pPr>
        <w:widowControl/>
        <w:autoSpaceDE w:val="0"/>
        <w:autoSpaceDN w:val="0"/>
        <w:adjustRightInd w:val="0"/>
        <w:rPr>
          <w:rFonts w:eastAsia="Calibri" w:cs="Arial"/>
          <w:bCs/>
          <w:color w:val="000000" w:themeColor="text1"/>
          <w:szCs w:val="22"/>
          <w:lang w:bidi="ar-SA"/>
        </w:rPr>
      </w:pPr>
      <w:r>
        <w:rPr>
          <w:rFonts w:eastAsia="Calibri" w:cs="Arial"/>
          <w:b/>
          <w:bCs/>
          <w:szCs w:val="22"/>
          <w:lang w:bidi="ar-SA"/>
        </w:rPr>
        <w:t xml:space="preserve">Section 10: </w:t>
      </w:r>
      <w:r>
        <w:rPr>
          <w:rFonts w:eastAsia="Calibri" w:cs="Arial"/>
          <w:bCs/>
          <w:color w:val="000000" w:themeColor="text1"/>
          <w:szCs w:val="22"/>
          <w:lang w:bidi="ar-SA"/>
        </w:rPr>
        <w:t>These</w:t>
      </w:r>
      <w:r w:rsidRPr="00046121">
        <w:rPr>
          <w:rFonts w:eastAsia="Calibri" w:cs="Arial"/>
          <w:bCs/>
          <w:color w:val="000000" w:themeColor="text1"/>
          <w:szCs w:val="22"/>
          <w:lang w:bidi="ar-SA"/>
        </w:rPr>
        <w:t xml:space="preserve"> </w:t>
      </w:r>
      <w:r>
        <w:rPr>
          <w:rFonts w:eastAsia="Calibri" w:cs="Arial"/>
          <w:bCs/>
          <w:color w:val="000000" w:themeColor="text1"/>
          <w:szCs w:val="22"/>
          <w:lang w:bidi="ar-SA"/>
        </w:rPr>
        <w:t>provisions</w:t>
      </w:r>
      <w:r w:rsidRPr="00046121">
        <w:rPr>
          <w:rFonts w:eastAsia="Calibri" w:cs="Arial"/>
          <w:b/>
          <w:bCs/>
          <w:color w:val="000000" w:themeColor="text1"/>
          <w:szCs w:val="22"/>
          <w:lang w:bidi="ar-SA"/>
        </w:rPr>
        <w:t xml:space="preserve"> </w:t>
      </w:r>
      <w:r w:rsidRPr="00046121">
        <w:rPr>
          <w:rFonts w:eastAsia="Calibri" w:cs="Arial"/>
          <w:bCs/>
          <w:color w:val="000000" w:themeColor="text1"/>
          <w:szCs w:val="22"/>
          <w:lang w:bidi="ar-SA"/>
        </w:rPr>
        <w:t xml:space="preserve">require a </w:t>
      </w:r>
      <w:r w:rsidRPr="00046121">
        <w:rPr>
          <w:color w:val="000000" w:themeColor="text1"/>
        </w:rPr>
        <w:t xml:space="preserve">primary horticulture producer and a primary horticulture processor to keep harvested </w:t>
      </w:r>
      <w:r w:rsidRPr="00046121">
        <w:rPr>
          <w:rFonts w:cs="Arial"/>
          <w:bCs/>
          <w:iCs/>
          <w:color w:val="000000" w:themeColor="text1"/>
          <w:lang w:val="en-US"/>
        </w:rPr>
        <w:t xml:space="preserve">melons </w:t>
      </w:r>
      <w:r w:rsidRPr="00046121">
        <w:rPr>
          <w:color w:val="000000" w:themeColor="text1"/>
        </w:rPr>
        <w:t xml:space="preserve">at a temperature that </w:t>
      </w:r>
      <w:r>
        <w:rPr>
          <w:color w:val="000000" w:themeColor="text1"/>
        </w:rPr>
        <w:t>would</w:t>
      </w:r>
      <w:r w:rsidRPr="00046121">
        <w:rPr>
          <w:color w:val="000000" w:themeColor="text1"/>
        </w:rPr>
        <w:t xml:space="preserve"> not make the </w:t>
      </w:r>
      <w:r>
        <w:rPr>
          <w:color w:val="000000" w:themeColor="text1"/>
        </w:rPr>
        <w:t>produce</w:t>
      </w:r>
      <w:r w:rsidRPr="00046121">
        <w:rPr>
          <w:color w:val="000000" w:themeColor="text1"/>
        </w:rPr>
        <w:t xml:space="preserve"> unacceptable.</w:t>
      </w:r>
      <w:r w:rsidRPr="00046121">
        <w:rPr>
          <w:rFonts w:cs="Arial"/>
          <w:bCs/>
          <w:iCs/>
          <w:color w:val="000000" w:themeColor="text1"/>
          <w:lang w:val="en-US"/>
        </w:rPr>
        <w:t xml:space="preserve"> The intent of </w:t>
      </w:r>
      <w:r>
        <w:rPr>
          <w:rFonts w:cs="Arial"/>
          <w:bCs/>
          <w:iCs/>
          <w:color w:val="000000" w:themeColor="text1"/>
          <w:lang w:val="en-US"/>
        </w:rPr>
        <w:t>these provisions</w:t>
      </w:r>
      <w:r w:rsidRPr="00046121">
        <w:rPr>
          <w:rFonts w:cs="Arial"/>
          <w:bCs/>
          <w:iCs/>
          <w:color w:val="000000" w:themeColor="text1"/>
          <w:lang w:val="en-US"/>
        </w:rPr>
        <w:t xml:space="preserve"> is that harvested product is cooled, if necessary, and kept cool during post-harvest handling, transport and storage to prevent or minimise growth of any patho</w:t>
      </w:r>
      <w:r>
        <w:rPr>
          <w:rFonts w:cs="Arial"/>
          <w:bCs/>
          <w:iCs/>
          <w:color w:val="000000" w:themeColor="text1"/>
          <w:lang w:val="en-US"/>
        </w:rPr>
        <w:t>genic</w:t>
      </w:r>
      <w:r w:rsidRPr="00046121">
        <w:rPr>
          <w:rFonts w:cs="Arial"/>
          <w:bCs/>
          <w:iCs/>
          <w:color w:val="000000" w:themeColor="text1"/>
          <w:lang w:val="en-US"/>
        </w:rPr>
        <w:t xml:space="preserve"> microorganisms that may be present</w:t>
      </w:r>
      <w:r>
        <w:rPr>
          <w:rFonts w:cs="Arial"/>
          <w:bCs/>
          <w:iCs/>
          <w:color w:val="000000" w:themeColor="text1"/>
          <w:lang w:val="en-US"/>
        </w:rPr>
        <w:t xml:space="preserve"> on harvested </w:t>
      </w:r>
      <w:r w:rsidRPr="00046121">
        <w:rPr>
          <w:rFonts w:cs="Arial"/>
          <w:bCs/>
          <w:iCs/>
          <w:color w:val="000000" w:themeColor="text1"/>
          <w:lang w:val="en-US"/>
        </w:rPr>
        <w:t xml:space="preserve">melons. Primary producers and primary processors must consider the location and timing of relevant activities (for example, the time taken to harvest product and transport it to a primary processing facility), to ensure </w:t>
      </w:r>
      <w:r>
        <w:rPr>
          <w:rFonts w:cs="Arial"/>
          <w:bCs/>
          <w:iCs/>
          <w:color w:val="000000" w:themeColor="text1"/>
          <w:lang w:val="en-US"/>
        </w:rPr>
        <w:t xml:space="preserve">the </w:t>
      </w:r>
      <w:r w:rsidRPr="00046121">
        <w:rPr>
          <w:rFonts w:cs="Arial"/>
          <w:bCs/>
          <w:iCs/>
          <w:color w:val="000000" w:themeColor="text1"/>
          <w:lang w:val="en-US"/>
        </w:rPr>
        <w:t>harvested product does not remain at temperatures for a time that would enable microbial growth to levels that would make the product unacceptable.</w:t>
      </w:r>
    </w:p>
    <w:p w14:paraId="4BC87009" w14:textId="77777777" w:rsidR="00AF68DC" w:rsidRDefault="00AF68DC" w:rsidP="00AF68DC">
      <w:pPr>
        <w:widowControl/>
        <w:autoSpaceDE w:val="0"/>
        <w:autoSpaceDN w:val="0"/>
        <w:adjustRightInd w:val="0"/>
        <w:rPr>
          <w:rFonts w:eastAsia="Calibri" w:cs="Arial"/>
          <w:bCs/>
          <w:szCs w:val="22"/>
          <w:lang w:bidi="ar-SA"/>
        </w:rPr>
      </w:pPr>
    </w:p>
    <w:p w14:paraId="637EDF36" w14:textId="77777777" w:rsidR="00AF68DC" w:rsidRDefault="00AF68DC" w:rsidP="00AF68DC">
      <w:pPr>
        <w:rPr>
          <w:rFonts w:eastAsia="Calibri" w:cs="Arial"/>
          <w:szCs w:val="22"/>
          <w:lang w:bidi="ar-SA"/>
        </w:rPr>
      </w:pPr>
      <w:r>
        <w:rPr>
          <w:rFonts w:eastAsia="Calibri" w:cs="Arial"/>
          <w:b/>
          <w:bCs/>
          <w:szCs w:val="22"/>
          <w:lang w:bidi="ar-SA"/>
        </w:rPr>
        <w:t xml:space="preserve">Section 11: </w:t>
      </w:r>
      <w:r>
        <w:rPr>
          <w:rFonts w:eastAsia="Calibri" w:cs="Arial"/>
          <w:bCs/>
          <w:szCs w:val="22"/>
          <w:lang w:bidi="ar-SA"/>
        </w:rPr>
        <w:t>These</w:t>
      </w:r>
      <w:r w:rsidRPr="00046121">
        <w:rPr>
          <w:rFonts w:eastAsia="Calibri" w:cs="Arial"/>
          <w:bCs/>
          <w:szCs w:val="22"/>
          <w:lang w:bidi="ar-SA"/>
        </w:rPr>
        <w:t xml:space="preserve"> </w:t>
      </w:r>
      <w:r>
        <w:rPr>
          <w:rFonts w:eastAsia="Calibri" w:cs="Arial"/>
          <w:bCs/>
          <w:szCs w:val="22"/>
          <w:lang w:bidi="ar-SA"/>
        </w:rPr>
        <w:t>provisions</w:t>
      </w:r>
      <w:r>
        <w:rPr>
          <w:rFonts w:eastAsia="Calibri" w:cs="Arial"/>
          <w:b/>
          <w:bCs/>
          <w:szCs w:val="22"/>
          <w:lang w:bidi="ar-SA"/>
        </w:rPr>
        <w:t xml:space="preserve"> </w:t>
      </w:r>
      <w:r>
        <w:rPr>
          <w:rFonts w:eastAsia="Calibri" w:cs="Arial"/>
          <w:bCs/>
          <w:szCs w:val="22"/>
          <w:lang w:bidi="ar-SA"/>
        </w:rPr>
        <w:t>require a</w:t>
      </w:r>
      <w:r>
        <w:t xml:space="preserve"> primary </w:t>
      </w:r>
      <w:r w:rsidRPr="00046121">
        <w:rPr>
          <w:color w:val="000000" w:themeColor="text1"/>
        </w:rPr>
        <w:t xml:space="preserve">horticulture processor to take all reasonable measures to ensure that </w:t>
      </w:r>
      <w:r w:rsidRPr="00046121">
        <w:rPr>
          <w:rFonts w:eastAsia="Calibri" w:cs="Arial"/>
          <w:color w:val="000000" w:themeColor="text1"/>
          <w:szCs w:val="22"/>
          <w:lang w:bidi="ar-SA"/>
        </w:rPr>
        <w:t xml:space="preserve">visible extraneous material (for example, surface dirt) is removed </w:t>
      </w:r>
      <w:r>
        <w:rPr>
          <w:rFonts w:eastAsia="Calibri" w:cs="Arial"/>
          <w:color w:val="000000" w:themeColor="text1"/>
          <w:szCs w:val="22"/>
          <w:lang w:bidi="ar-SA"/>
        </w:rPr>
        <w:t xml:space="preserve">from harvested </w:t>
      </w:r>
      <w:r w:rsidRPr="00046121">
        <w:rPr>
          <w:rFonts w:eastAsia="Calibri" w:cs="Arial"/>
          <w:color w:val="000000" w:themeColor="text1"/>
          <w:szCs w:val="22"/>
          <w:lang w:bidi="ar-SA"/>
        </w:rPr>
        <w:t>melons, and that any wash or sanitisation step used</w:t>
      </w:r>
      <w:r>
        <w:rPr>
          <w:rFonts w:eastAsia="Calibri" w:cs="Arial"/>
          <w:color w:val="000000" w:themeColor="text1"/>
          <w:szCs w:val="22"/>
          <w:lang w:bidi="ar-SA"/>
        </w:rPr>
        <w:t xml:space="preserve"> does not make </w:t>
      </w:r>
      <w:r w:rsidRPr="00046121">
        <w:rPr>
          <w:rFonts w:eastAsia="Calibri" w:cs="Arial"/>
          <w:color w:val="000000" w:themeColor="text1"/>
          <w:szCs w:val="22"/>
          <w:lang w:bidi="ar-SA"/>
        </w:rPr>
        <w:t>melons unacceptable. The intent for washing is that where a wash step is used, the wash</w:t>
      </w:r>
      <w:r>
        <w:rPr>
          <w:rFonts w:eastAsia="Calibri" w:cs="Arial"/>
          <w:color w:val="000000" w:themeColor="text1"/>
          <w:szCs w:val="22"/>
          <w:lang w:bidi="ar-SA"/>
        </w:rPr>
        <w:t>ing cleans the produce</w:t>
      </w:r>
      <w:r w:rsidRPr="00046121">
        <w:rPr>
          <w:rFonts w:eastAsia="Calibri" w:cs="Arial"/>
          <w:color w:val="000000" w:themeColor="text1"/>
          <w:szCs w:val="22"/>
          <w:lang w:bidi="ar-SA"/>
        </w:rPr>
        <w:t xml:space="preserve"> and does not introduce contamination (for example</w:t>
      </w:r>
      <w:r w:rsidRPr="00046121">
        <w:rPr>
          <w:rFonts w:cs="Arial"/>
          <w:color w:val="000000" w:themeColor="text1"/>
        </w:rPr>
        <w:t xml:space="preserve"> through use of excessively dirty water) </w:t>
      </w:r>
      <w:r w:rsidRPr="00046121">
        <w:rPr>
          <w:rFonts w:eastAsia="Calibri" w:cs="Arial"/>
          <w:color w:val="000000" w:themeColor="text1"/>
          <w:szCs w:val="22"/>
          <w:lang w:bidi="ar-SA"/>
        </w:rPr>
        <w:t xml:space="preserve">or make the produce otherwise unacceptable. </w:t>
      </w:r>
      <w:r w:rsidRPr="00046121">
        <w:rPr>
          <w:rFonts w:cs="Arial"/>
          <w:color w:val="000000" w:themeColor="text1"/>
        </w:rPr>
        <w:t>The intent for sanitisation is that when a sanitisation process is used, the process reduces microorganisms on t</w:t>
      </w:r>
      <w:r>
        <w:rPr>
          <w:rFonts w:cs="Arial"/>
          <w:color w:val="000000" w:themeColor="text1"/>
        </w:rPr>
        <w:t xml:space="preserve">he surface of </w:t>
      </w:r>
      <w:r w:rsidRPr="00046121">
        <w:rPr>
          <w:rFonts w:cs="Arial"/>
          <w:color w:val="000000" w:themeColor="text1"/>
        </w:rPr>
        <w:t xml:space="preserve">melons to safe levels and does not make the product unsafe or otherwise unacceptable; for example, through use of inadequate sanitiser concentration. </w:t>
      </w:r>
      <w:r>
        <w:rPr>
          <w:rFonts w:eastAsia="Calibri" w:cs="Arial"/>
          <w:color w:val="000000" w:themeColor="text1"/>
          <w:szCs w:val="22"/>
          <w:lang w:bidi="ar-SA"/>
        </w:rPr>
        <w:t>Under S</w:t>
      </w:r>
      <w:r w:rsidRPr="00046121">
        <w:rPr>
          <w:rFonts w:eastAsia="Calibri" w:cs="Arial"/>
          <w:color w:val="000000" w:themeColor="text1"/>
          <w:szCs w:val="22"/>
          <w:lang w:bidi="ar-SA"/>
        </w:rPr>
        <w:t xml:space="preserve">tandard 4.1.1, only approved chemicals </w:t>
      </w:r>
      <w:r>
        <w:rPr>
          <w:rFonts w:eastAsia="Calibri" w:cs="Arial"/>
          <w:color w:val="000000" w:themeColor="text1"/>
          <w:szCs w:val="22"/>
          <w:lang w:bidi="ar-SA"/>
        </w:rPr>
        <w:t>can</w:t>
      </w:r>
      <w:r w:rsidRPr="00046121">
        <w:rPr>
          <w:rFonts w:eastAsia="Calibri" w:cs="Arial"/>
          <w:color w:val="000000" w:themeColor="text1"/>
          <w:szCs w:val="22"/>
          <w:lang w:bidi="ar-SA"/>
        </w:rPr>
        <w:t xml:space="preserve"> be used t</w:t>
      </w:r>
      <w:r>
        <w:rPr>
          <w:rFonts w:eastAsia="Calibri" w:cs="Arial"/>
          <w:color w:val="000000" w:themeColor="text1"/>
          <w:szCs w:val="22"/>
          <w:lang w:bidi="ar-SA"/>
        </w:rPr>
        <w:t xml:space="preserve">o treat fresh </w:t>
      </w:r>
      <w:r w:rsidRPr="00046121">
        <w:rPr>
          <w:rFonts w:eastAsia="Calibri" w:cs="Arial"/>
          <w:color w:val="000000" w:themeColor="text1"/>
          <w:szCs w:val="22"/>
          <w:lang w:bidi="ar-SA"/>
        </w:rPr>
        <w:t>melons.</w:t>
      </w:r>
    </w:p>
    <w:p w14:paraId="15460192" w14:textId="77777777" w:rsidR="00AF68DC" w:rsidRDefault="00AF68DC" w:rsidP="00AF68DC">
      <w:pPr>
        <w:rPr>
          <w:rFonts w:cs="Arial"/>
          <w:bCs/>
          <w:iCs/>
          <w:lang w:val="en-US"/>
        </w:rPr>
      </w:pPr>
    </w:p>
    <w:p w14:paraId="39B7078B" w14:textId="77777777" w:rsidR="00AF68DC" w:rsidRDefault="00AF68DC" w:rsidP="00AF68DC">
      <w:pPr>
        <w:widowControl/>
        <w:autoSpaceDE w:val="0"/>
        <w:autoSpaceDN w:val="0"/>
        <w:adjustRightInd w:val="0"/>
        <w:rPr>
          <w:rFonts w:cs="Arial"/>
          <w:color w:val="4F81BD" w:themeColor="accent1"/>
          <w:lang w:val="en-US"/>
        </w:rPr>
      </w:pPr>
      <w:r>
        <w:rPr>
          <w:rFonts w:eastAsia="Calibri" w:cs="Arial"/>
          <w:b/>
          <w:bCs/>
          <w:szCs w:val="22"/>
          <w:lang w:bidi="ar-SA"/>
        </w:rPr>
        <w:t xml:space="preserve">Section 12: </w:t>
      </w:r>
      <w:r w:rsidRPr="00046121">
        <w:rPr>
          <w:rFonts w:eastAsia="Calibri" w:cs="Arial"/>
          <w:bCs/>
          <w:szCs w:val="22"/>
          <w:lang w:bidi="ar-SA"/>
        </w:rPr>
        <w:t xml:space="preserve">These </w:t>
      </w:r>
      <w:r>
        <w:rPr>
          <w:rFonts w:eastAsia="Calibri" w:cs="Arial"/>
          <w:bCs/>
          <w:szCs w:val="22"/>
          <w:lang w:bidi="ar-SA"/>
        </w:rPr>
        <w:t>provision</w:t>
      </w:r>
      <w:r w:rsidRPr="00046121">
        <w:rPr>
          <w:rFonts w:eastAsia="Calibri" w:cs="Arial"/>
          <w:bCs/>
          <w:szCs w:val="22"/>
          <w:lang w:bidi="ar-SA"/>
        </w:rPr>
        <w:t>s require</w:t>
      </w:r>
      <w:r w:rsidRPr="00B15C2B">
        <w:rPr>
          <w:rFonts w:eastAsia="Calibri" w:cs="Arial"/>
          <w:bCs/>
          <w:szCs w:val="22"/>
          <w:lang w:bidi="ar-SA"/>
        </w:rPr>
        <w:t xml:space="preserve"> a</w:t>
      </w:r>
      <w:r w:rsidRPr="00B15C2B">
        <w:t xml:space="preserve"> </w:t>
      </w:r>
      <w:r w:rsidRPr="00046121">
        <w:rPr>
          <w:color w:val="000000" w:themeColor="text1"/>
        </w:rPr>
        <w:t>primary horticulture producer and a primary horticulture processor to take all reasonable measures to minimise the presence</w:t>
      </w:r>
      <w:r>
        <w:rPr>
          <w:color w:val="000000" w:themeColor="text1"/>
        </w:rPr>
        <w:t xml:space="preserve"> of animals, vermin and pests at</w:t>
      </w:r>
      <w:r w:rsidRPr="00046121">
        <w:rPr>
          <w:color w:val="000000" w:themeColor="text1"/>
        </w:rPr>
        <w:t xml:space="preserve"> growing sites and in premises and equipment, to ensure that melons are not made unacceptable. </w:t>
      </w:r>
      <w:r w:rsidRPr="00046121">
        <w:rPr>
          <w:rFonts w:eastAsia="Calibri" w:cs="Arial"/>
          <w:bCs/>
          <w:color w:val="000000" w:themeColor="text1"/>
          <w:szCs w:val="22"/>
          <w:lang w:bidi="ar-SA"/>
        </w:rPr>
        <w:t>The intent of this requirement is that gr</w:t>
      </w:r>
      <w:r w:rsidRPr="00046121">
        <w:rPr>
          <w:rFonts w:cs="Arial"/>
          <w:color w:val="000000" w:themeColor="text1"/>
          <w:lang w:val="en-US"/>
        </w:rPr>
        <w:t xml:space="preserve">owing areas, premises and equipment are designed, constructed and maintained in such a way to prevent and minimise entry and harbourage of domestic or wild animals, vermin and pests to an extent that would cause </w:t>
      </w:r>
      <w:r w:rsidRPr="00046121">
        <w:rPr>
          <w:rFonts w:cs="Arial"/>
          <w:color w:val="000000" w:themeColor="text1"/>
        </w:rPr>
        <w:t>melons to become unacceptable.</w:t>
      </w:r>
    </w:p>
    <w:p w14:paraId="3DA9409B" w14:textId="77777777" w:rsidR="00AF68DC" w:rsidRDefault="00AF68DC" w:rsidP="00AF68DC">
      <w:pPr>
        <w:widowControl/>
        <w:rPr>
          <w:b/>
          <w:highlight w:val="yellow"/>
        </w:rPr>
      </w:pPr>
    </w:p>
    <w:p w14:paraId="21203D5F" w14:textId="77777777" w:rsidR="00AF68DC" w:rsidRPr="00F20058" w:rsidRDefault="00AF68DC" w:rsidP="00AF68DC">
      <w:pPr>
        <w:spacing w:after="120"/>
        <w:rPr>
          <w:rFonts w:cs="Arial"/>
        </w:rPr>
      </w:pPr>
      <w:r w:rsidRPr="00926609">
        <w:rPr>
          <w:rFonts w:eastAsia="Calibri" w:cs="Arial"/>
          <w:b/>
          <w:bCs/>
          <w:szCs w:val="22"/>
          <w:lang w:bidi="ar-SA"/>
        </w:rPr>
        <w:t xml:space="preserve">Section </w:t>
      </w:r>
      <w:r>
        <w:rPr>
          <w:rFonts w:eastAsia="Calibri" w:cs="Arial"/>
          <w:b/>
          <w:bCs/>
          <w:szCs w:val="22"/>
          <w:lang w:bidi="ar-SA"/>
        </w:rPr>
        <w:t xml:space="preserve">13: </w:t>
      </w:r>
      <w:r w:rsidRPr="006D7B1C">
        <w:rPr>
          <w:rFonts w:eastAsia="Calibri" w:cs="Arial"/>
          <w:bCs/>
          <w:szCs w:val="22"/>
          <w:lang w:bidi="ar-SA"/>
        </w:rPr>
        <w:t xml:space="preserve">These </w:t>
      </w:r>
      <w:r>
        <w:rPr>
          <w:rFonts w:eastAsia="Calibri" w:cs="Arial"/>
          <w:bCs/>
          <w:szCs w:val="22"/>
          <w:lang w:bidi="ar-SA"/>
        </w:rPr>
        <w:t>provision</w:t>
      </w:r>
      <w:r w:rsidRPr="006D7B1C">
        <w:rPr>
          <w:rFonts w:eastAsia="Calibri" w:cs="Arial"/>
          <w:bCs/>
          <w:szCs w:val="22"/>
          <w:lang w:bidi="ar-SA"/>
        </w:rPr>
        <w:t>s</w:t>
      </w:r>
      <w:r>
        <w:rPr>
          <w:rFonts w:eastAsia="Calibri" w:cs="Arial"/>
          <w:bCs/>
          <w:szCs w:val="22"/>
          <w:lang w:bidi="ar-SA"/>
        </w:rPr>
        <w:t xml:space="preserve"> require a</w:t>
      </w:r>
      <w:r>
        <w:t xml:space="preserve"> primary horticulture producer and a primary horticulture processor to ensure </w:t>
      </w:r>
      <w:r>
        <w:rPr>
          <w:rFonts w:eastAsia="Calibri" w:cs="Arial"/>
          <w:bCs/>
          <w:szCs w:val="22"/>
          <w:lang w:bidi="ar-SA"/>
        </w:rPr>
        <w:t>tha</w:t>
      </w:r>
      <w:r w:rsidRPr="00FA343B">
        <w:rPr>
          <w:rFonts w:eastAsia="Calibri" w:cs="Arial"/>
          <w:bCs/>
          <w:szCs w:val="22"/>
          <w:lang w:bidi="ar-SA"/>
        </w:rPr>
        <w:t>t p</w:t>
      </w:r>
      <w:r w:rsidRPr="00FA343B">
        <w:rPr>
          <w:rFonts w:cs="Arial"/>
        </w:rPr>
        <w:t>erson</w:t>
      </w:r>
      <w:r>
        <w:rPr>
          <w:rFonts w:cs="Arial"/>
        </w:rPr>
        <w:t>s</w:t>
      </w:r>
      <w:r w:rsidRPr="00FA343B">
        <w:rPr>
          <w:rFonts w:cs="Arial"/>
        </w:rPr>
        <w:t xml:space="preserve"> </w:t>
      </w:r>
      <w:r>
        <w:rPr>
          <w:rFonts w:cs="Arial"/>
          <w:lang w:val="en-US"/>
        </w:rPr>
        <w:t xml:space="preserve">engaged in; or supervising a person engaged in, </w:t>
      </w:r>
      <w:r w:rsidRPr="00F7170E">
        <w:rPr>
          <w:rFonts w:cs="Arial"/>
          <w:lang w:val="en-US"/>
        </w:rPr>
        <w:t>relevant activities</w:t>
      </w:r>
      <w:r>
        <w:rPr>
          <w:rFonts w:cs="Arial"/>
          <w:lang w:val="en-US"/>
        </w:rPr>
        <w:t xml:space="preserve"> listed </w:t>
      </w:r>
      <w:r w:rsidRPr="006D7B1C">
        <w:rPr>
          <w:rFonts w:cs="Arial"/>
          <w:color w:val="000000" w:themeColor="text1"/>
          <w:lang w:val="en-US"/>
        </w:rPr>
        <w:t xml:space="preserve">for </w:t>
      </w:r>
      <w:r w:rsidRPr="006D7B1C">
        <w:rPr>
          <w:rFonts w:cs="Arial"/>
          <w:color w:val="000000" w:themeColor="text1"/>
        </w:rPr>
        <w:t xml:space="preserve">melons have </w:t>
      </w:r>
      <w:r w:rsidRPr="00FA343B">
        <w:rPr>
          <w:rFonts w:cs="Arial"/>
        </w:rPr>
        <w:t xml:space="preserve">skills and knowledge in </w:t>
      </w:r>
      <w:r>
        <w:rPr>
          <w:rFonts w:cs="Arial"/>
        </w:rPr>
        <w:t xml:space="preserve">both </w:t>
      </w:r>
      <w:r w:rsidRPr="00FA343B">
        <w:rPr>
          <w:rFonts w:cs="Arial"/>
        </w:rPr>
        <w:t xml:space="preserve">food safety and food hygiene </w:t>
      </w:r>
      <w:r>
        <w:rPr>
          <w:rFonts w:cs="Arial"/>
        </w:rPr>
        <w:t>commensurate with their work. The purpose of this provision is</w:t>
      </w:r>
      <w:r w:rsidRPr="00FA343B">
        <w:rPr>
          <w:rFonts w:cs="Arial"/>
        </w:rPr>
        <w:t xml:space="preserve"> to ensure </w:t>
      </w:r>
      <w:r>
        <w:rPr>
          <w:rFonts w:cs="Arial"/>
        </w:rPr>
        <w:t>those people</w:t>
      </w:r>
      <w:r w:rsidRPr="00FA343B">
        <w:rPr>
          <w:rFonts w:cs="Arial"/>
        </w:rPr>
        <w:t xml:space="preserve"> do not </w:t>
      </w:r>
      <w:r>
        <w:rPr>
          <w:rFonts w:cs="Arial"/>
        </w:rPr>
        <w:t>make the product unacceptable through contamination</w:t>
      </w:r>
      <w:r w:rsidRPr="00FA343B">
        <w:rPr>
          <w:rFonts w:cs="Arial"/>
        </w:rPr>
        <w:t xml:space="preserve"> </w:t>
      </w:r>
      <w:r>
        <w:rPr>
          <w:rFonts w:cs="Arial"/>
        </w:rPr>
        <w:t>or other adverse outcomes</w:t>
      </w:r>
      <w:r w:rsidRPr="00FA343B">
        <w:rPr>
          <w:rFonts w:cs="Arial"/>
        </w:rPr>
        <w:t>.</w:t>
      </w:r>
      <w:r>
        <w:rPr>
          <w:rFonts w:cs="Arial"/>
        </w:rPr>
        <w:t xml:space="preserve"> </w:t>
      </w:r>
    </w:p>
    <w:p w14:paraId="6CDF2ECA" w14:textId="77777777" w:rsidR="00AF68DC" w:rsidRPr="009A18F7" w:rsidRDefault="00AF68DC" w:rsidP="00AF68DC">
      <w:pPr>
        <w:widowControl/>
        <w:autoSpaceDE w:val="0"/>
        <w:autoSpaceDN w:val="0"/>
        <w:adjustRightInd w:val="0"/>
        <w:rPr>
          <w:rFonts w:eastAsia="Calibri" w:cs="Arial"/>
          <w:color w:val="000000" w:themeColor="text1"/>
          <w:szCs w:val="22"/>
          <w:lang w:bidi="ar-SA"/>
        </w:rPr>
      </w:pPr>
    </w:p>
    <w:p w14:paraId="4912EDF3" w14:textId="77777777" w:rsidR="00AF68DC" w:rsidRDefault="00AF68DC" w:rsidP="00AF68DC">
      <w:pPr>
        <w:widowControl/>
        <w:autoSpaceDE w:val="0"/>
        <w:autoSpaceDN w:val="0"/>
        <w:adjustRightInd w:val="0"/>
        <w:rPr>
          <w:rFonts w:eastAsia="Calibri" w:cs="Arial"/>
          <w:szCs w:val="22"/>
          <w:lang w:bidi="ar-SA"/>
        </w:rPr>
      </w:pPr>
      <w:r w:rsidRPr="00926609">
        <w:rPr>
          <w:rFonts w:eastAsia="Calibri" w:cs="Arial"/>
          <w:b/>
          <w:bCs/>
          <w:szCs w:val="22"/>
          <w:lang w:bidi="ar-SA"/>
        </w:rPr>
        <w:t xml:space="preserve">Section </w:t>
      </w:r>
      <w:r>
        <w:rPr>
          <w:rFonts w:eastAsia="Calibri" w:cs="Arial"/>
          <w:b/>
          <w:bCs/>
          <w:szCs w:val="22"/>
          <w:lang w:bidi="ar-SA"/>
        </w:rPr>
        <w:t xml:space="preserve">14: </w:t>
      </w:r>
      <w:r w:rsidRPr="006D7B1C">
        <w:rPr>
          <w:rFonts w:eastAsia="Calibri" w:cs="Arial"/>
          <w:bCs/>
          <w:szCs w:val="22"/>
          <w:lang w:bidi="ar-SA"/>
        </w:rPr>
        <w:t xml:space="preserve">These </w:t>
      </w:r>
      <w:r>
        <w:rPr>
          <w:color w:val="000000" w:themeColor="text1"/>
        </w:rPr>
        <w:t>provision</w:t>
      </w:r>
      <w:r w:rsidRPr="006D7B1C">
        <w:rPr>
          <w:rFonts w:eastAsia="Calibri" w:cs="Arial"/>
          <w:bCs/>
          <w:szCs w:val="22"/>
          <w:lang w:bidi="ar-SA"/>
        </w:rPr>
        <w:t>s</w:t>
      </w:r>
      <w:r>
        <w:rPr>
          <w:rFonts w:eastAsia="Calibri" w:cs="Arial"/>
          <w:b/>
          <w:bCs/>
          <w:szCs w:val="22"/>
          <w:lang w:bidi="ar-SA"/>
        </w:rPr>
        <w:t xml:space="preserve"> </w:t>
      </w:r>
      <w:r>
        <w:rPr>
          <w:rFonts w:eastAsia="Calibri" w:cs="Arial"/>
          <w:bCs/>
          <w:szCs w:val="22"/>
          <w:lang w:bidi="ar-SA"/>
        </w:rPr>
        <w:t>require</w:t>
      </w:r>
      <w:r w:rsidRPr="00FA343B">
        <w:rPr>
          <w:rFonts w:eastAsia="Calibri" w:cs="Arial"/>
          <w:bCs/>
          <w:szCs w:val="22"/>
          <w:lang w:bidi="ar-SA"/>
        </w:rPr>
        <w:t xml:space="preserve"> </w:t>
      </w:r>
      <w:r>
        <w:rPr>
          <w:rFonts w:eastAsia="Calibri" w:cs="Arial"/>
          <w:bCs/>
          <w:szCs w:val="22"/>
          <w:lang w:bidi="ar-SA"/>
        </w:rPr>
        <w:t>a</w:t>
      </w:r>
      <w:r>
        <w:t xml:space="preserve"> primary horticulture producer and a primary </w:t>
      </w:r>
      <w:r w:rsidRPr="006D7B1C">
        <w:rPr>
          <w:color w:val="000000" w:themeColor="text1"/>
        </w:rPr>
        <w:t xml:space="preserve">horticulture processor </w:t>
      </w:r>
      <w:r w:rsidRPr="006D7B1C">
        <w:rPr>
          <w:rFonts w:eastAsia="Calibri" w:cs="Arial"/>
          <w:bCs/>
          <w:color w:val="000000" w:themeColor="text1"/>
          <w:szCs w:val="22"/>
          <w:lang w:bidi="ar-SA"/>
        </w:rPr>
        <w:t xml:space="preserve">to take all reasonable measures to </w:t>
      </w:r>
      <w:r w:rsidRPr="006D7B1C">
        <w:rPr>
          <w:color w:val="000000" w:themeColor="text1"/>
        </w:rPr>
        <w:t xml:space="preserve">ensure that personnel and visitors exercise personal hygiene and health practices that do not make </w:t>
      </w:r>
      <w:r w:rsidRPr="006D7B1C">
        <w:rPr>
          <w:rFonts w:cs="Arial"/>
          <w:color w:val="000000" w:themeColor="text1"/>
        </w:rPr>
        <w:t>melons</w:t>
      </w:r>
      <w:r w:rsidRPr="006D7B1C">
        <w:rPr>
          <w:color w:val="000000" w:themeColor="text1"/>
        </w:rPr>
        <w:t xml:space="preserve"> unacceptable. The intent is that personnel and visitors do not present a source of product contamination or other adverse product outcome from illness or poor hygiene practices.</w:t>
      </w:r>
    </w:p>
    <w:p w14:paraId="763F52C6" w14:textId="77777777" w:rsidR="00AF68DC" w:rsidRDefault="00AF68DC" w:rsidP="00AF68DC">
      <w:pPr>
        <w:widowControl/>
        <w:autoSpaceDE w:val="0"/>
        <w:autoSpaceDN w:val="0"/>
        <w:adjustRightInd w:val="0"/>
        <w:rPr>
          <w:rFonts w:eastAsia="Calibri" w:cs="Arial"/>
          <w:bCs/>
          <w:szCs w:val="22"/>
          <w:lang w:bidi="ar-SA"/>
        </w:rPr>
      </w:pPr>
    </w:p>
    <w:p w14:paraId="76576B6A" w14:textId="77777777" w:rsidR="00AF68DC" w:rsidRDefault="00AF68DC" w:rsidP="00AF68DC">
      <w:pPr>
        <w:widowControl/>
        <w:autoSpaceDE w:val="0"/>
        <w:autoSpaceDN w:val="0"/>
        <w:adjustRightInd w:val="0"/>
        <w:rPr>
          <w:rFonts w:eastAsia="Calibri"/>
          <w:bCs/>
          <w:color w:val="000000" w:themeColor="text1"/>
          <w:szCs w:val="22"/>
          <w:lang w:bidi="ar-SA"/>
        </w:rPr>
      </w:pPr>
      <w:r w:rsidRPr="00926609">
        <w:rPr>
          <w:rFonts w:eastAsia="Calibri" w:cs="Arial"/>
          <w:b/>
          <w:bCs/>
          <w:szCs w:val="22"/>
          <w:lang w:bidi="ar-SA"/>
        </w:rPr>
        <w:t xml:space="preserve">Section </w:t>
      </w:r>
      <w:r>
        <w:rPr>
          <w:rFonts w:eastAsia="Calibri" w:cs="Arial"/>
          <w:b/>
          <w:bCs/>
          <w:szCs w:val="22"/>
          <w:lang w:bidi="ar-SA"/>
        </w:rPr>
        <w:t xml:space="preserve">15: </w:t>
      </w:r>
      <w:r w:rsidRPr="00046121">
        <w:rPr>
          <w:rFonts w:eastAsia="Calibri" w:cs="Arial"/>
          <w:bCs/>
          <w:szCs w:val="22"/>
          <w:lang w:bidi="ar-SA"/>
        </w:rPr>
        <w:t xml:space="preserve">These </w:t>
      </w:r>
      <w:r>
        <w:rPr>
          <w:rFonts w:eastAsia="Calibri" w:cs="Arial"/>
          <w:bCs/>
          <w:szCs w:val="22"/>
          <w:lang w:bidi="ar-SA"/>
        </w:rPr>
        <w:t>provision</w:t>
      </w:r>
      <w:r w:rsidRPr="00046121">
        <w:rPr>
          <w:rFonts w:eastAsia="Calibri" w:cs="Arial"/>
          <w:bCs/>
          <w:szCs w:val="22"/>
          <w:lang w:bidi="ar-SA"/>
        </w:rPr>
        <w:t xml:space="preserve">s </w:t>
      </w:r>
      <w:r w:rsidRPr="00046121">
        <w:rPr>
          <w:rFonts w:eastAsia="Calibri" w:cs="Arial"/>
          <w:bCs/>
          <w:color w:val="000000" w:themeColor="text1"/>
          <w:szCs w:val="22"/>
          <w:lang w:bidi="ar-SA"/>
        </w:rPr>
        <w:t>prohibit</w:t>
      </w:r>
      <w:r>
        <w:rPr>
          <w:rFonts w:eastAsia="Calibri" w:cs="Arial"/>
          <w:bCs/>
          <w:color w:val="000000" w:themeColor="text1"/>
          <w:szCs w:val="22"/>
          <w:lang w:bidi="ar-SA"/>
        </w:rPr>
        <w:t xml:space="preserve"> </w:t>
      </w:r>
      <w:r w:rsidRPr="00046121">
        <w:rPr>
          <w:rFonts w:eastAsia="Calibri" w:cs="Arial"/>
          <w:bCs/>
          <w:color w:val="000000" w:themeColor="text1"/>
          <w:szCs w:val="22"/>
          <w:lang w:bidi="ar-SA"/>
        </w:rPr>
        <w:t>a primary horticulture producer or a primary horticulture proc</w:t>
      </w:r>
      <w:r>
        <w:rPr>
          <w:rFonts w:eastAsia="Calibri" w:cs="Arial"/>
          <w:bCs/>
          <w:color w:val="000000" w:themeColor="text1"/>
          <w:szCs w:val="22"/>
          <w:lang w:bidi="ar-SA"/>
        </w:rPr>
        <w:t xml:space="preserve">essor from selling or supplying </w:t>
      </w:r>
      <w:r w:rsidRPr="00046121">
        <w:rPr>
          <w:rFonts w:eastAsia="Calibri" w:cs="Arial"/>
          <w:bCs/>
          <w:color w:val="000000" w:themeColor="text1"/>
          <w:szCs w:val="22"/>
          <w:lang w:bidi="ar-SA"/>
        </w:rPr>
        <w:t>melons for human consumption if they ought reasonably know</w:t>
      </w:r>
      <w:r>
        <w:rPr>
          <w:rFonts w:eastAsia="Calibri" w:cs="Arial"/>
          <w:bCs/>
          <w:color w:val="000000" w:themeColor="text1"/>
          <w:szCs w:val="22"/>
          <w:lang w:bidi="ar-SA"/>
        </w:rPr>
        <w:t>,</w:t>
      </w:r>
      <w:r w:rsidRPr="00046121">
        <w:rPr>
          <w:rFonts w:eastAsia="Calibri" w:cs="Arial"/>
          <w:bCs/>
          <w:color w:val="000000" w:themeColor="text1"/>
          <w:szCs w:val="22"/>
          <w:lang w:bidi="ar-SA"/>
        </w:rPr>
        <w:t xml:space="preserve"> or ought reas</w:t>
      </w:r>
      <w:r>
        <w:rPr>
          <w:rFonts w:eastAsia="Calibri" w:cs="Arial"/>
          <w:bCs/>
          <w:color w:val="000000" w:themeColor="text1"/>
          <w:szCs w:val="22"/>
          <w:lang w:bidi="ar-SA"/>
        </w:rPr>
        <w:t>onably suspect, that the relevant food is</w:t>
      </w:r>
      <w:r w:rsidRPr="00046121">
        <w:rPr>
          <w:rFonts w:eastAsia="Calibri" w:cs="Arial"/>
          <w:bCs/>
          <w:color w:val="000000" w:themeColor="text1"/>
          <w:szCs w:val="22"/>
          <w:lang w:bidi="ar-SA"/>
        </w:rPr>
        <w:t xml:space="preserve"> unacceptable. This requirement is intended to prevent </w:t>
      </w:r>
      <w:r w:rsidRPr="00046121">
        <w:rPr>
          <w:rFonts w:eastAsia="Calibri" w:cs="Arial"/>
          <w:color w:val="000000" w:themeColor="text1"/>
          <w:szCs w:val="22"/>
          <w:lang w:bidi="ar-SA"/>
        </w:rPr>
        <w:t>the introduction or tr</w:t>
      </w:r>
      <w:r>
        <w:rPr>
          <w:rFonts w:eastAsia="Calibri" w:cs="Arial"/>
          <w:color w:val="000000" w:themeColor="text1"/>
          <w:szCs w:val="22"/>
          <w:lang w:bidi="ar-SA"/>
        </w:rPr>
        <w:t xml:space="preserve">ansfer of unacceptable </w:t>
      </w:r>
      <w:r w:rsidRPr="00046121">
        <w:rPr>
          <w:rFonts w:eastAsia="Calibri" w:cs="Arial"/>
          <w:color w:val="000000" w:themeColor="text1"/>
          <w:szCs w:val="22"/>
          <w:lang w:bidi="ar-SA"/>
        </w:rPr>
        <w:t>melons through</w:t>
      </w:r>
      <w:r w:rsidRPr="00046121">
        <w:rPr>
          <w:rFonts w:eastAsia="Calibri"/>
          <w:bCs/>
          <w:color w:val="000000" w:themeColor="text1"/>
          <w:szCs w:val="22"/>
          <w:lang w:bidi="ar-SA"/>
        </w:rPr>
        <w:t xml:space="preserve"> the fresh food supply chain</w:t>
      </w:r>
      <w:r>
        <w:rPr>
          <w:rFonts w:eastAsia="Calibri"/>
          <w:bCs/>
          <w:color w:val="000000" w:themeColor="text1"/>
          <w:szCs w:val="22"/>
          <w:lang w:bidi="ar-SA"/>
        </w:rPr>
        <w:t>.</w:t>
      </w:r>
    </w:p>
    <w:p w14:paraId="12C0BA85" w14:textId="77777777" w:rsidR="00AF68DC" w:rsidRDefault="00AF68DC" w:rsidP="00AF68DC">
      <w:pPr>
        <w:widowControl/>
        <w:rPr>
          <w:b/>
          <w:highlight w:val="yellow"/>
        </w:rPr>
      </w:pPr>
    </w:p>
    <w:p w14:paraId="3607BD9E" w14:textId="77777777" w:rsidR="00AF68DC" w:rsidRDefault="00AF68DC">
      <w:pPr>
        <w:widowControl/>
      </w:pPr>
      <w:r>
        <w:br w:type="page"/>
      </w:r>
    </w:p>
    <w:p w14:paraId="3A5E8212" w14:textId="77777777" w:rsidR="00AF68DC" w:rsidRPr="002C1C9D" w:rsidRDefault="00AF68DC" w:rsidP="00AF68DC">
      <w:pPr>
        <w:rPr>
          <w:b/>
          <w:szCs w:val="22"/>
        </w:rPr>
      </w:pPr>
      <w:r w:rsidRPr="002C1C9D">
        <w:rPr>
          <w:b/>
          <w:szCs w:val="22"/>
        </w:rPr>
        <w:t>Food Standards (</w:t>
      </w:r>
      <w:r>
        <w:rPr>
          <w:b/>
          <w:szCs w:val="22"/>
          <w:lang w:eastAsia="en-GB" w:bidi="ar-SA"/>
        </w:rPr>
        <w:t>Proposal P1052</w:t>
      </w:r>
      <w:r w:rsidRPr="002C1C9D">
        <w:rPr>
          <w:b/>
          <w:szCs w:val="22"/>
          <w:lang w:eastAsia="en-GB" w:bidi="ar-SA"/>
        </w:rPr>
        <w:t xml:space="preserve"> – </w:t>
      </w:r>
      <w:r>
        <w:rPr>
          <w:b/>
          <w:szCs w:val="22"/>
          <w:lang w:eastAsia="en-GB" w:bidi="ar-SA"/>
        </w:rPr>
        <w:t>Primary Production and Processing requirements for Horticulture (Berries, Leafy Vegetables and Melons)</w:t>
      </w:r>
      <w:r w:rsidRPr="002C1C9D">
        <w:rPr>
          <w:b/>
          <w:szCs w:val="22"/>
          <w:lang w:eastAsia="en-GB" w:bidi="ar-SA"/>
        </w:rPr>
        <w:t xml:space="preserve"> – Consequential Amendments</w:t>
      </w:r>
      <w:r w:rsidRPr="002C1C9D">
        <w:rPr>
          <w:b/>
          <w:szCs w:val="22"/>
          <w:lang w:val="en-AU" w:eastAsia="en-GB" w:bidi="ar-SA"/>
        </w:rPr>
        <w:t>) Variation</w:t>
      </w:r>
    </w:p>
    <w:p w14:paraId="56B0B598" w14:textId="77777777" w:rsidR="00AF68DC" w:rsidRDefault="00AF68DC" w:rsidP="00AF68DC"/>
    <w:p w14:paraId="543365E1" w14:textId="77777777" w:rsidR="00AF68DC" w:rsidRDefault="00AF68DC" w:rsidP="00AF68DC">
      <w:pPr>
        <w:rPr>
          <w:b/>
          <w:lang w:val="en-AU" w:eastAsia="en-GB" w:bidi="ar-SA"/>
        </w:rPr>
      </w:pPr>
      <w:r>
        <w:rPr>
          <w:b/>
          <w:lang w:val="en-AU" w:eastAsia="en-GB" w:bidi="ar-SA"/>
        </w:rPr>
        <w:t>1.</w:t>
      </w:r>
      <w:r>
        <w:rPr>
          <w:b/>
          <w:lang w:val="en-AU" w:eastAsia="en-GB" w:bidi="ar-SA"/>
        </w:rPr>
        <w:tab/>
        <w:t>Authority</w:t>
      </w:r>
    </w:p>
    <w:p w14:paraId="52D84486" w14:textId="77777777" w:rsidR="00AF68DC" w:rsidRDefault="00AF68DC" w:rsidP="00AF68DC">
      <w:pPr>
        <w:rPr>
          <w:lang w:val="en-AU" w:eastAsia="en-GB" w:bidi="ar-SA"/>
        </w:rPr>
      </w:pPr>
    </w:p>
    <w:p w14:paraId="4DC9B613" w14:textId="77777777" w:rsidR="00AF68DC" w:rsidRDefault="00AF68DC" w:rsidP="00AF68DC">
      <w:pPr>
        <w:spacing w:after="240"/>
      </w:pPr>
      <w:r>
        <w:t xml:space="preserve">Section 13 of the </w:t>
      </w:r>
      <w:r w:rsidRPr="007F01FC">
        <w:rPr>
          <w:i/>
        </w:rPr>
        <w:t>Food Standards Australia New Zealand Act 1991</w:t>
      </w:r>
      <w:r>
        <w:t xml:space="preserve"> (the FSANZ Act) provides that the functions of Food Standards Australia New Zealand (the Authority</w:t>
      </w:r>
      <w:r w:rsidDel="008D0E05">
        <w:t>)</w:t>
      </w:r>
      <w:r>
        <w:t xml:space="preserve"> include the development of standards and variations of standards for inclusion in the </w:t>
      </w:r>
      <w:r w:rsidRPr="007F01FC">
        <w:rPr>
          <w:i/>
        </w:rPr>
        <w:t>Australia New Zealand Food Standards Code</w:t>
      </w:r>
      <w:r>
        <w:t xml:space="preserve"> (the Code).</w:t>
      </w:r>
    </w:p>
    <w:p w14:paraId="4E5AD83C" w14:textId="77777777" w:rsidR="00AF68DC" w:rsidRDefault="00AF68DC" w:rsidP="00AF68DC">
      <w:pPr>
        <w:spacing w:after="240"/>
      </w:pPr>
      <w:r>
        <w:t>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w:t>
      </w:r>
    </w:p>
    <w:p w14:paraId="0E264DC4" w14:textId="77777777" w:rsidR="00AF68DC" w:rsidRDefault="00AF68DC" w:rsidP="00AF68DC">
      <w:pPr>
        <w:rPr>
          <w:lang w:val="en-AU" w:eastAsia="en-GB" w:bidi="ar-SA"/>
        </w:rPr>
      </w:pPr>
      <w:r>
        <w:t>The Authority prepared Proposal P1052 to consider mandating the use of three primary production and processing requirements for horticulture (berries, leafy vegetables and melons). The Authority considered the Proposal in accordance with Division 2 of Part 3 and has prepared three draft standards</w:t>
      </w:r>
      <w:r w:rsidRPr="002C1C9D">
        <w:rPr>
          <w:rFonts w:eastAsia="Calibri" w:cs="Arial"/>
          <w:bCs/>
          <w:szCs w:val="22"/>
          <w:lang w:val="en-AU" w:bidi="ar-SA"/>
        </w:rPr>
        <w:t xml:space="preserve"> </w:t>
      </w:r>
      <w:r>
        <w:rPr>
          <w:rFonts w:eastAsia="Calibri" w:cs="Arial"/>
          <w:bCs/>
          <w:szCs w:val="22"/>
          <w:lang w:val="en-AU" w:bidi="ar-SA"/>
        </w:rPr>
        <w:t>and a draft consequential variation to Standard 1.1.1</w:t>
      </w:r>
      <w:r>
        <w:rPr>
          <w:lang w:val="en-AU" w:eastAsia="en-GB" w:bidi="ar-SA"/>
        </w:rPr>
        <w:t>.</w:t>
      </w:r>
    </w:p>
    <w:p w14:paraId="6E82151E" w14:textId="77777777" w:rsidR="00AF68DC" w:rsidRPr="00570435" w:rsidRDefault="00AF68DC" w:rsidP="00AF68DC">
      <w:pPr>
        <w:rPr>
          <w:lang w:val="en-AU" w:eastAsia="en-GB" w:bidi="ar-SA"/>
        </w:rPr>
      </w:pPr>
    </w:p>
    <w:p w14:paraId="0F711397" w14:textId="77777777" w:rsidR="00AF68DC" w:rsidRDefault="00AF68DC" w:rsidP="00AF68DC">
      <w:pPr>
        <w:spacing w:after="240"/>
      </w:pPr>
      <w:r w:rsidRPr="00570435">
        <w:rPr>
          <w:b/>
        </w:rPr>
        <w:t>2.</w:t>
      </w:r>
      <w:r w:rsidRPr="00570435">
        <w:rPr>
          <w:b/>
        </w:rPr>
        <w:tab/>
        <w:t>Purpose</w:t>
      </w:r>
    </w:p>
    <w:p w14:paraId="00094CB8" w14:textId="77777777" w:rsidR="00AF68DC" w:rsidRDefault="00AF68DC" w:rsidP="00AF68DC">
      <w:pPr>
        <w:spacing w:after="240"/>
        <w:rPr>
          <w:szCs w:val="22"/>
          <w:lang w:val="en-AU" w:eastAsia="en-GB" w:bidi="ar-SA"/>
        </w:rPr>
      </w:pPr>
      <w:r>
        <w:rPr>
          <w:szCs w:val="22"/>
          <w:lang w:val="en-AU" w:eastAsia="en-GB" w:bidi="ar-SA"/>
        </w:rPr>
        <w:t xml:space="preserve">The Authority has prepared a draft variation called </w:t>
      </w:r>
      <w:r w:rsidRPr="00DA38A1">
        <w:rPr>
          <w:i/>
          <w:szCs w:val="22"/>
        </w:rPr>
        <w:t>Food Standards (</w:t>
      </w:r>
      <w:r w:rsidRPr="00DA38A1">
        <w:rPr>
          <w:i/>
          <w:szCs w:val="22"/>
          <w:lang w:eastAsia="en-GB" w:bidi="ar-SA"/>
        </w:rPr>
        <w:t>Proposal P1052 – Primary Production and Processing requirements for Horticulture (Berries, Leafy Vegetables and Melons)  – Consequential Amendments</w:t>
      </w:r>
      <w:r w:rsidRPr="00DA38A1">
        <w:rPr>
          <w:i/>
          <w:szCs w:val="22"/>
          <w:lang w:val="en-AU" w:eastAsia="en-GB" w:bidi="ar-SA"/>
        </w:rPr>
        <w:t>) Variation</w:t>
      </w:r>
      <w:r w:rsidRPr="00DA38A1">
        <w:t xml:space="preserve"> </w:t>
      </w:r>
      <w:r w:rsidRPr="00DA38A1">
        <w:rPr>
          <w:szCs w:val="22"/>
          <w:lang w:val="en-AU" w:eastAsia="en-GB" w:bidi="ar-SA"/>
        </w:rPr>
        <w:t>to make</w:t>
      </w:r>
      <w:r>
        <w:rPr>
          <w:szCs w:val="22"/>
          <w:lang w:val="en-AU" w:eastAsia="en-GB" w:bidi="ar-SA"/>
        </w:rPr>
        <w:t xml:space="preserve"> a consequential amendment to Standard 1.1.1 to account for the commencement of Standards 4.2.7, 4.2.8 and 4.2.9.</w:t>
      </w:r>
    </w:p>
    <w:p w14:paraId="7FD0DF8B" w14:textId="77777777" w:rsidR="00AF68DC" w:rsidRDefault="00AF68DC" w:rsidP="00AF68DC">
      <w:pPr>
        <w:spacing w:after="240"/>
        <w:rPr>
          <w:lang w:val="en-AU" w:eastAsia="en-GB" w:bidi="ar-SA"/>
        </w:rPr>
      </w:pPr>
      <w:r>
        <w:rPr>
          <w:b/>
          <w:lang w:val="en-AU" w:eastAsia="en-GB" w:bidi="ar-SA"/>
        </w:rPr>
        <w:t>3.</w:t>
      </w:r>
      <w:r>
        <w:rPr>
          <w:b/>
          <w:lang w:val="en-AU" w:eastAsia="en-GB" w:bidi="ar-SA"/>
        </w:rPr>
        <w:tab/>
        <w:t>Documents incorporated by reference</w:t>
      </w:r>
    </w:p>
    <w:p w14:paraId="0B1CDA40" w14:textId="77777777" w:rsidR="00AF68DC" w:rsidRDefault="00AF68DC" w:rsidP="00AF68DC">
      <w:pPr>
        <w:spacing w:after="240"/>
        <w:rPr>
          <w:b/>
        </w:rPr>
      </w:pPr>
      <w:r>
        <w:rPr>
          <w:rFonts w:eastAsia="Calibri" w:cs="Arial"/>
          <w:bCs/>
          <w:szCs w:val="22"/>
          <w:lang w:val="en-AU" w:bidi="ar-SA"/>
        </w:rPr>
        <w:t>The draft consequential variation does not incorporate any documents by reference.</w:t>
      </w:r>
      <w:r>
        <w:rPr>
          <w:b/>
        </w:rPr>
        <w:t xml:space="preserve"> </w:t>
      </w:r>
    </w:p>
    <w:p w14:paraId="6CED8903" w14:textId="77777777" w:rsidR="00AF68DC" w:rsidRDefault="00AF68DC" w:rsidP="00AF68DC">
      <w:pPr>
        <w:rPr>
          <w:b/>
          <w:lang w:val="en-AU" w:eastAsia="en-GB" w:bidi="ar-SA"/>
        </w:rPr>
      </w:pPr>
      <w:r>
        <w:rPr>
          <w:b/>
          <w:lang w:val="en-AU" w:eastAsia="en-GB" w:bidi="ar-SA"/>
        </w:rPr>
        <w:t>4.</w:t>
      </w:r>
      <w:r>
        <w:rPr>
          <w:b/>
          <w:lang w:val="en-AU" w:eastAsia="en-GB" w:bidi="ar-SA"/>
        </w:rPr>
        <w:tab/>
        <w:t>Consultation</w:t>
      </w:r>
    </w:p>
    <w:p w14:paraId="6FAE2808" w14:textId="77777777" w:rsidR="00AF68DC" w:rsidRDefault="00AF68DC" w:rsidP="00AF68DC">
      <w:pPr>
        <w:rPr>
          <w:b/>
          <w:lang w:val="en-AU" w:eastAsia="en-GB" w:bidi="ar-SA"/>
        </w:rPr>
      </w:pPr>
    </w:p>
    <w:p w14:paraId="0742A323" w14:textId="77777777" w:rsidR="00AF68DC" w:rsidRDefault="00AF68DC" w:rsidP="00AF68DC">
      <w:pPr>
        <w:rPr>
          <w:szCs w:val="22"/>
        </w:rPr>
      </w:pPr>
      <w:r w:rsidRPr="00541A6A">
        <w:rPr>
          <w:szCs w:val="22"/>
        </w:rPr>
        <w:t xml:space="preserve">In accordance with the procedure in </w:t>
      </w:r>
      <w:r w:rsidRPr="009D3824">
        <w:rPr>
          <w:rFonts w:eastAsia="Calibri" w:cs="Arial"/>
          <w:bCs/>
          <w:color w:val="000000" w:themeColor="text1"/>
          <w:szCs w:val="22"/>
          <w:lang w:val="en-AU" w:bidi="ar-SA"/>
        </w:rPr>
        <w:t xml:space="preserve">Division 2 of Part 3 </w:t>
      </w:r>
      <w:r w:rsidRPr="00541A6A">
        <w:rPr>
          <w:szCs w:val="22"/>
        </w:rPr>
        <w:t>of the FSANZ Act, the Authority’s consideration of Proposal P</w:t>
      </w:r>
      <w:r>
        <w:rPr>
          <w:szCs w:val="22"/>
        </w:rPr>
        <w:t>1052</w:t>
      </w:r>
      <w:r w:rsidRPr="00541A6A">
        <w:rPr>
          <w:szCs w:val="22"/>
        </w:rPr>
        <w:t xml:space="preserve"> include</w:t>
      </w:r>
      <w:r>
        <w:rPr>
          <w:szCs w:val="22"/>
        </w:rPr>
        <w:t>d two rounds of public consultation</w:t>
      </w:r>
      <w:r w:rsidRPr="00541A6A">
        <w:rPr>
          <w:szCs w:val="22"/>
        </w:rPr>
        <w:t xml:space="preserve"> following an assessment</w:t>
      </w:r>
      <w:r>
        <w:rPr>
          <w:szCs w:val="22"/>
        </w:rPr>
        <w:t>,</w:t>
      </w:r>
      <w:r w:rsidRPr="00541A6A">
        <w:rPr>
          <w:szCs w:val="22"/>
        </w:rPr>
        <w:t xml:space="preserve"> </w:t>
      </w:r>
      <w:r>
        <w:t>targeted communication with key stakeholders,</w:t>
      </w:r>
      <w:r w:rsidRPr="00541A6A">
        <w:rPr>
          <w:szCs w:val="22"/>
        </w:rPr>
        <w:t xml:space="preserve"> and the preparation of </w:t>
      </w:r>
      <w:r>
        <w:rPr>
          <w:szCs w:val="22"/>
        </w:rPr>
        <w:t xml:space="preserve">three </w:t>
      </w:r>
      <w:r w:rsidRPr="00541A6A">
        <w:rPr>
          <w:szCs w:val="22"/>
        </w:rPr>
        <w:t xml:space="preserve">draft </w:t>
      </w:r>
      <w:r>
        <w:rPr>
          <w:szCs w:val="22"/>
        </w:rPr>
        <w:t>s</w:t>
      </w:r>
      <w:r w:rsidRPr="00541A6A">
        <w:rPr>
          <w:szCs w:val="22"/>
        </w:rPr>
        <w:t>tandard</w:t>
      </w:r>
      <w:r>
        <w:rPr>
          <w:szCs w:val="22"/>
        </w:rPr>
        <w:t>s</w:t>
      </w:r>
      <w:r w:rsidRPr="00541A6A">
        <w:rPr>
          <w:szCs w:val="22"/>
        </w:rPr>
        <w:t xml:space="preserve"> and associated assessment summaries.</w:t>
      </w:r>
      <w:r>
        <w:rPr>
          <w:szCs w:val="22"/>
        </w:rPr>
        <w:t xml:space="preserve"> </w:t>
      </w:r>
    </w:p>
    <w:p w14:paraId="22791C4E" w14:textId="77777777" w:rsidR="00AF68DC" w:rsidRDefault="00AF68DC" w:rsidP="00AF68DC">
      <w:pPr>
        <w:rPr>
          <w:szCs w:val="22"/>
        </w:rPr>
      </w:pPr>
    </w:p>
    <w:p w14:paraId="1B3FA4B8" w14:textId="77777777" w:rsidR="00AF68DC" w:rsidRDefault="00AF68DC" w:rsidP="00AF68DC">
      <w:pPr>
        <w:rPr>
          <w:szCs w:val="22"/>
        </w:rPr>
      </w:pPr>
      <w:r>
        <w:rPr>
          <w:szCs w:val="22"/>
        </w:rPr>
        <w:t>The first call for submissions</w:t>
      </w:r>
      <w:r w:rsidRPr="000D304B">
        <w:rPr>
          <w:rFonts w:cs="Arial"/>
          <w:szCs w:val="22"/>
        </w:rPr>
        <w:t xml:space="preserve"> was </w:t>
      </w:r>
      <w:r>
        <w:rPr>
          <w:rFonts w:cs="Arial"/>
          <w:szCs w:val="22"/>
        </w:rPr>
        <w:t xml:space="preserve">held between </w:t>
      </w:r>
      <w:r w:rsidRPr="000D304B">
        <w:rPr>
          <w:rFonts w:cs="Arial"/>
          <w:szCs w:val="22"/>
        </w:rPr>
        <w:t>February</w:t>
      </w:r>
      <w:r>
        <w:rPr>
          <w:rFonts w:cs="Arial"/>
          <w:szCs w:val="22"/>
        </w:rPr>
        <w:t xml:space="preserve"> and </w:t>
      </w:r>
      <w:r w:rsidRPr="000D304B">
        <w:rPr>
          <w:rFonts w:cs="Arial"/>
          <w:szCs w:val="22"/>
          <w:shd w:val="clear" w:color="auto" w:fill="FFFFFF"/>
        </w:rPr>
        <w:t>March 2020</w:t>
      </w:r>
      <w:r w:rsidRPr="000D304B">
        <w:rPr>
          <w:rFonts w:cs="Arial"/>
          <w:szCs w:val="22"/>
        </w:rPr>
        <w:t>. Targete</w:t>
      </w:r>
      <w:r>
        <w:rPr>
          <w:szCs w:val="22"/>
        </w:rPr>
        <w:t>d consultation was undertaken in December 2020–</w:t>
      </w:r>
      <w:r w:rsidRPr="00042D5E">
        <w:rPr>
          <w:szCs w:val="22"/>
        </w:rPr>
        <w:t>January 2021</w:t>
      </w:r>
      <w:r>
        <w:rPr>
          <w:szCs w:val="22"/>
        </w:rPr>
        <w:t>. The second call for submissions was held between November 2021 and February 2022.</w:t>
      </w:r>
    </w:p>
    <w:p w14:paraId="739EEC26" w14:textId="77777777" w:rsidR="00AF68DC" w:rsidRDefault="00AF68DC" w:rsidP="00AF68DC">
      <w:pPr>
        <w:rPr>
          <w:szCs w:val="22"/>
        </w:rPr>
      </w:pPr>
    </w:p>
    <w:p w14:paraId="32D66EAF" w14:textId="77777777" w:rsidR="00AF68DC" w:rsidRDefault="00AF68DC" w:rsidP="00AF68DC">
      <w:r>
        <w:t xml:space="preserve">A Standards Development Advisory Group </w:t>
      </w:r>
      <w:r w:rsidRPr="00F916AE">
        <w:t xml:space="preserve">was established with representatives from the industry sector </w:t>
      </w:r>
      <w:r>
        <w:t>and</w:t>
      </w:r>
      <w:r w:rsidRPr="00F916AE">
        <w:t xml:space="preserve"> State</w:t>
      </w:r>
      <w:r>
        <w:t xml:space="preserve">, </w:t>
      </w:r>
      <w:r w:rsidRPr="00F916AE">
        <w:t xml:space="preserve">Territory </w:t>
      </w:r>
      <w:r>
        <w:t xml:space="preserve">and federal </w:t>
      </w:r>
      <w:r w:rsidRPr="00F916AE">
        <w:t>government agencies to provide ongoing advice to FSANZ throughout the standard development process.</w:t>
      </w:r>
      <w:r>
        <w:t xml:space="preserve"> A</w:t>
      </w:r>
      <w:r w:rsidRPr="00504088">
        <w:t xml:space="preserve"> </w:t>
      </w:r>
      <w:r>
        <w:t xml:space="preserve">Horticulture Implementation Working Group comprised of </w:t>
      </w:r>
      <w:r w:rsidRPr="00F916AE">
        <w:t>State</w:t>
      </w:r>
      <w:r>
        <w:t xml:space="preserve">, </w:t>
      </w:r>
      <w:r w:rsidRPr="00F916AE">
        <w:t xml:space="preserve">Territory </w:t>
      </w:r>
      <w:r>
        <w:t>and federal government regulators was established by the Implementation Sub-committee for Food Regulation to work with FSANZ and ensure a nationally consistent approach to implementation of the standards</w:t>
      </w:r>
      <w:r w:rsidRPr="00504088">
        <w:t>.</w:t>
      </w:r>
    </w:p>
    <w:p w14:paraId="6760F33B" w14:textId="77777777" w:rsidR="00AF68DC" w:rsidRDefault="00AF68DC" w:rsidP="00AF68DC">
      <w:pPr>
        <w:rPr>
          <w:rFonts w:eastAsia="Calibri"/>
        </w:rPr>
      </w:pPr>
    </w:p>
    <w:p w14:paraId="0D601F77" w14:textId="77777777" w:rsidR="00AF68DC" w:rsidRPr="00803B5A" w:rsidRDefault="00AF68DC" w:rsidP="00AF68DC">
      <w:pPr>
        <w:rPr>
          <w:rFonts w:eastAsia="Calibri"/>
        </w:rPr>
      </w:pPr>
      <w:r>
        <w:rPr>
          <w:rFonts w:eastAsia="Calibri"/>
          <w:color w:val="000000" w:themeColor="text1"/>
        </w:rPr>
        <w:t>A Decision Regulation Impact</w:t>
      </w:r>
      <w:r w:rsidRPr="00131F7A">
        <w:rPr>
          <w:rFonts w:eastAsia="Calibri"/>
          <w:color w:val="000000" w:themeColor="text1"/>
        </w:rPr>
        <w:t xml:space="preserve"> Statement </w:t>
      </w:r>
      <w:r>
        <w:rPr>
          <w:rFonts w:eastAsia="Calibri"/>
          <w:color w:val="000000" w:themeColor="text1"/>
        </w:rPr>
        <w:t>(D</w:t>
      </w:r>
      <w:r w:rsidRPr="00117A21">
        <w:rPr>
          <w:rFonts w:eastAsia="Calibri"/>
          <w:color w:val="000000" w:themeColor="text1"/>
        </w:rPr>
        <w:t>RIS</w:t>
      </w:r>
      <w:r>
        <w:rPr>
          <w:rFonts w:eastAsia="Calibri"/>
          <w:color w:val="000000" w:themeColor="text1"/>
        </w:rPr>
        <w:t>)</w:t>
      </w:r>
      <w:r w:rsidRPr="00117A21">
        <w:rPr>
          <w:rFonts w:eastAsia="Calibri"/>
          <w:color w:val="000000" w:themeColor="text1"/>
        </w:rPr>
        <w:t xml:space="preserve"> </w:t>
      </w:r>
      <w:r>
        <w:rPr>
          <w:rFonts w:eastAsia="Calibri"/>
          <w:color w:val="000000" w:themeColor="text1"/>
        </w:rPr>
        <w:t>was prepared by the Authority and has been approved by T</w:t>
      </w:r>
      <w:r w:rsidRPr="00117A21">
        <w:rPr>
          <w:rFonts w:eastAsia="Calibri"/>
          <w:color w:val="000000" w:themeColor="text1"/>
        </w:rPr>
        <w:t>he Of</w:t>
      </w:r>
      <w:r>
        <w:rPr>
          <w:rFonts w:eastAsia="Calibri"/>
          <w:color w:val="000000" w:themeColor="text1"/>
        </w:rPr>
        <w:t xml:space="preserve">fice of Best Practice Regulation (Reference - </w:t>
      </w:r>
      <w:r>
        <w:rPr>
          <w:color w:val="000000"/>
          <w:sz w:val="21"/>
          <w:szCs w:val="21"/>
          <w:shd w:val="clear" w:color="auto" w:fill="FFFFFF"/>
        </w:rPr>
        <w:t>OBPR22-01822)</w:t>
      </w:r>
      <w:r>
        <w:rPr>
          <w:rFonts w:eastAsia="Calibri"/>
          <w:color w:val="000000" w:themeColor="text1"/>
        </w:rPr>
        <w:t>.</w:t>
      </w:r>
    </w:p>
    <w:p w14:paraId="3BA3C377" w14:textId="77777777" w:rsidR="00AF68DC" w:rsidRDefault="00AF68DC" w:rsidP="00AF68DC">
      <w:pPr>
        <w:rPr>
          <w:b/>
          <w:lang w:val="en-AU" w:eastAsia="en-GB" w:bidi="ar-SA"/>
        </w:rPr>
      </w:pPr>
    </w:p>
    <w:p w14:paraId="148E7EA8" w14:textId="77777777" w:rsidR="00AF68DC" w:rsidRDefault="00AF68DC" w:rsidP="00AF68DC">
      <w:pPr>
        <w:rPr>
          <w:lang w:val="en-AU" w:eastAsia="en-GB" w:bidi="ar-SA"/>
        </w:rPr>
      </w:pPr>
    </w:p>
    <w:p w14:paraId="399D9F04" w14:textId="77777777" w:rsidR="00AF68DC" w:rsidRDefault="00AF68DC" w:rsidP="00AF68DC">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6EEA27D4" w14:textId="77777777" w:rsidR="00AF68DC" w:rsidRDefault="00AF68DC" w:rsidP="00AF68DC">
      <w:pPr>
        <w:rPr>
          <w:rFonts w:eastAsiaTheme="minorHAnsi"/>
          <w:lang w:val="en-AU" w:bidi="ar-SA"/>
        </w:rPr>
      </w:pPr>
    </w:p>
    <w:p w14:paraId="2806E5E1" w14:textId="77777777" w:rsidR="00AF68DC" w:rsidRDefault="00AF68DC" w:rsidP="00AF68DC">
      <w:pPr>
        <w:spacing w:after="240"/>
        <w:rPr>
          <w:b/>
        </w:rPr>
      </w:pPr>
      <w:r>
        <w:rPr>
          <w:rFonts w:eastAsiaTheme="minorHAnsi"/>
          <w:lang w:val="en-AU" w:bidi="ar-SA"/>
        </w:rPr>
        <w:t>This instrument is exempt from the requirements for a statement of compatibility with human rights as it is a non-disallowable instrument under section 94 of the FSANZ Act.</w:t>
      </w:r>
      <w:r>
        <w:rPr>
          <w:b/>
        </w:rPr>
        <w:t xml:space="preserve"> </w:t>
      </w:r>
    </w:p>
    <w:p w14:paraId="2BADB7F0" w14:textId="77777777" w:rsidR="00AF68DC" w:rsidRPr="00570435" w:rsidRDefault="00AF68DC" w:rsidP="00AF68DC">
      <w:pPr>
        <w:rPr>
          <w:b/>
          <w:lang w:val="en-AU" w:eastAsia="en-GB" w:bidi="ar-SA"/>
        </w:rPr>
      </w:pPr>
      <w:r>
        <w:rPr>
          <w:b/>
        </w:rPr>
        <w:t>6.</w:t>
      </w:r>
      <w:r>
        <w:rPr>
          <w:b/>
        </w:rPr>
        <w:tab/>
      </w:r>
      <w:r>
        <w:rPr>
          <w:b/>
          <w:lang w:val="en-AU" w:eastAsia="en-GB" w:bidi="ar-SA"/>
        </w:rPr>
        <w:t>Variation</w:t>
      </w:r>
      <w:r>
        <w:rPr>
          <w:b/>
          <w:lang w:val="en-AU" w:eastAsia="en-GB" w:bidi="ar-SA"/>
        </w:rPr>
        <w:br/>
      </w:r>
    </w:p>
    <w:p w14:paraId="42764BCD" w14:textId="77777777" w:rsidR="00AF68DC" w:rsidRDefault="00AF68DC" w:rsidP="00AF68DC">
      <w:r>
        <w:t xml:space="preserve">Clause 1 provides that the name of the variation is </w:t>
      </w:r>
      <w:r w:rsidRPr="00431E64">
        <w:rPr>
          <w:i/>
          <w:szCs w:val="22"/>
        </w:rPr>
        <w:t xml:space="preserve">Food </w:t>
      </w:r>
      <w:r w:rsidRPr="00DA38A1">
        <w:rPr>
          <w:i/>
          <w:szCs w:val="22"/>
        </w:rPr>
        <w:t>Standards (</w:t>
      </w:r>
      <w:r w:rsidRPr="00DA38A1">
        <w:rPr>
          <w:i/>
          <w:szCs w:val="22"/>
          <w:lang w:eastAsia="en-GB" w:bidi="ar-SA"/>
        </w:rPr>
        <w:t>Proposal P1052 – Primary Production and Processing requirements for Horticulture (Berries, Leafy Vegetables and Melons – Consequential Amendments</w:t>
      </w:r>
      <w:r w:rsidRPr="00DA38A1">
        <w:rPr>
          <w:i/>
          <w:szCs w:val="22"/>
          <w:lang w:val="en-AU" w:eastAsia="en-GB" w:bidi="ar-SA"/>
        </w:rPr>
        <w:t>) Variation</w:t>
      </w:r>
      <w:r w:rsidRPr="00DA38A1">
        <w:rPr>
          <w:i/>
        </w:rPr>
        <w:t>.</w:t>
      </w:r>
    </w:p>
    <w:p w14:paraId="4F46DA9A" w14:textId="77777777" w:rsidR="00AF68DC" w:rsidRDefault="00AF68DC" w:rsidP="00AF68DC"/>
    <w:p w14:paraId="6C3D2BB2" w14:textId="77777777" w:rsidR="00AF68DC" w:rsidRDefault="00AF68DC" w:rsidP="00AF68DC">
      <w:r>
        <w:t>Clause 2 provides that the Code is amended by the Schedule to the variation.</w:t>
      </w:r>
    </w:p>
    <w:p w14:paraId="01C23F22" w14:textId="77777777" w:rsidR="00AF68DC" w:rsidRDefault="00AF68DC" w:rsidP="00AF68DC"/>
    <w:p w14:paraId="13FCAB62" w14:textId="77777777" w:rsidR="00AF68DC" w:rsidRDefault="00AF68DC" w:rsidP="00AF68DC">
      <w:r>
        <w:t xml:space="preserve">Clause 3 provides that the variation will commence immediately after draft Standards </w:t>
      </w:r>
      <w:r>
        <w:rPr>
          <w:szCs w:val="22"/>
          <w:lang w:val="en-AU" w:eastAsia="en-GB" w:bidi="ar-SA"/>
        </w:rPr>
        <w:t>4.2.7, 4.2.8 and 4.2.9</w:t>
      </w:r>
      <w:r>
        <w:t xml:space="preserve"> take effect.</w:t>
      </w:r>
    </w:p>
    <w:p w14:paraId="5F4792A3" w14:textId="77777777" w:rsidR="00AF68DC" w:rsidRDefault="00AF68DC" w:rsidP="00AF68DC"/>
    <w:p w14:paraId="57D1655C" w14:textId="77777777" w:rsidR="00AF68DC" w:rsidRPr="00801A60" w:rsidRDefault="00AF68DC" w:rsidP="00AF68DC">
      <w:r w:rsidRPr="00801A60">
        <w:rPr>
          <w:lang w:val="en-AU" w:eastAsia="en-GB" w:bidi="ar-SA"/>
        </w:rPr>
        <w:t xml:space="preserve">Item [1] of the </w:t>
      </w:r>
      <w:r>
        <w:rPr>
          <w:lang w:val="en-AU" w:eastAsia="en-GB" w:bidi="ar-SA"/>
        </w:rPr>
        <w:t xml:space="preserve">draft </w:t>
      </w:r>
      <w:r w:rsidRPr="00801A60">
        <w:rPr>
          <w:lang w:val="en-AU" w:eastAsia="en-GB" w:bidi="ar-SA"/>
        </w:rPr>
        <w:t>Variation amends subsection 1.1.1—2(2) by omitting the reference to ‘</w:t>
      </w:r>
      <w:r w:rsidRPr="00801A60">
        <w:t>Standard 4.2.6 Production and Processing Standard for Seed Sprouts’ in the list of standards in that subsection and replacing that reference with references to:</w:t>
      </w:r>
    </w:p>
    <w:p w14:paraId="172A54B7" w14:textId="77777777" w:rsidR="00AF68DC" w:rsidRPr="00801A60" w:rsidRDefault="00AF68DC" w:rsidP="00AF68DC"/>
    <w:p w14:paraId="4E009F3C" w14:textId="77777777" w:rsidR="00AF68DC" w:rsidRPr="00801A60" w:rsidRDefault="00AF68DC" w:rsidP="00AF68DC">
      <w:r w:rsidRPr="00801A60">
        <w:t>“Standard 4.2.6</w:t>
      </w:r>
      <w:r w:rsidRPr="00801A60">
        <w:tab/>
        <w:t>Production and Processing Standard for Seed Sprouts</w:t>
      </w:r>
    </w:p>
    <w:p w14:paraId="08E9A7D4" w14:textId="77777777" w:rsidR="00AF68DC" w:rsidRPr="00801A60" w:rsidRDefault="00AF68DC" w:rsidP="00AF68DC">
      <w:r w:rsidRPr="00801A60">
        <w:t>Standard 4.2.7</w:t>
      </w:r>
      <w:r w:rsidRPr="00801A60">
        <w:tab/>
        <w:t>Primary Production and Processing Standard for Berries</w:t>
      </w:r>
    </w:p>
    <w:p w14:paraId="06D81A21" w14:textId="77777777" w:rsidR="00AF68DC" w:rsidRPr="00801A60" w:rsidRDefault="00AF68DC" w:rsidP="00AF68DC">
      <w:r w:rsidRPr="00801A60">
        <w:t>Standard 4.2.8</w:t>
      </w:r>
      <w:r w:rsidRPr="00801A60">
        <w:tab/>
        <w:t>Primary Production and Processing Standard for Leafy Vegetables</w:t>
      </w:r>
    </w:p>
    <w:p w14:paraId="2B6F1A9D" w14:textId="77777777" w:rsidR="00AF68DC" w:rsidRPr="00801A60" w:rsidRDefault="00AF68DC" w:rsidP="00AF68DC">
      <w:r w:rsidRPr="00801A60">
        <w:t>Standard 4.2.9</w:t>
      </w:r>
      <w:r w:rsidRPr="00801A60">
        <w:tab/>
        <w:t>Primary Production and Processing Standard for Melons”</w:t>
      </w:r>
    </w:p>
    <w:p w14:paraId="605CBC78" w14:textId="77777777" w:rsidR="00AF68DC" w:rsidRPr="00801A60" w:rsidRDefault="00AF68DC" w:rsidP="00AF68DC"/>
    <w:p w14:paraId="60B733B7" w14:textId="77777777" w:rsidR="00AF68DC" w:rsidRPr="00801A60" w:rsidRDefault="00AF68DC" w:rsidP="00AF68DC">
      <w:pPr>
        <w:rPr>
          <w:lang w:val="en-AU" w:eastAsia="en-GB" w:bidi="ar-SA"/>
        </w:rPr>
      </w:pPr>
      <w:r w:rsidRPr="00801A60">
        <w:rPr>
          <w:lang w:val="en-AU" w:eastAsia="en-GB" w:bidi="ar-SA"/>
        </w:rPr>
        <w:t>Subsection 1.1.1—2(2) lists all the standards of the Code arranged into Chapters, Parts and a set of Schedules. The list does not currently</w:t>
      </w:r>
      <w:r>
        <w:rPr>
          <w:lang w:val="en-AU" w:eastAsia="en-GB" w:bidi="ar-SA"/>
        </w:rPr>
        <w:t xml:space="preserve"> contain references to the new s</w:t>
      </w:r>
      <w:r w:rsidRPr="00801A60">
        <w:rPr>
          <w:lang w:val="en-AU" w:eastAsia="en-GB" w:bidi="ar-SA"/>
        </w:rPr>
        <w:t>tandards.</w:t>
      </w:r>
    </w:p>
    <w:p w14:paraId="6F47D170" w14:textId="77777777" w:rsidR="00AF68DC" w:rsidRPr="00801A60" w:rsidRDefault="00AF68DC" w:rsidP="00AF68DC">
      <w:pPr>
        <w:rPr>
          <w:lang w:val="en-AU" w:eastAsia="en-GB" w:bidi="ar-SA"/>
        </w:rPr>
      </w:pPr>
    </w:p>
    <w:p w14:paraId="313AAD59" w14:textId="77777777" w:rsidR="00AF68DC" w:rsidRDefault="00AF68DC" w:rsidP="00AF68DC">
      <w:pPr>
        <w:rPr>
          <w:lang w:val="en-AU" w:eastAsia="en-GB" w:bidi="ar-SA"/>
        </w:rPr>
      </w:pPr>
      <w:r w:rsidRPr="00801A60">
        <w:rPr>
          <w:lang w:val="en-AU" w:eastAsia="en-GB" w:bidi="ar-SA"/>
        </w:rPr>
        <w:t>The effect of this a</w:t>
      </w:r>
      <w:r>
        <w:rPr>
          <w:lang w:val="en-AU" w:eastAsia="en-GB" w:bidi="ar-SA"/>
        </w:rPr>
        <w:t>mendment is that the new draft s</w:t>
      </w:r>
      <w:r w:rsidRPr="00801A60">
        <w:rPr>
          <w:lang w:val="en-AU" w:eastAsia="en-GB" w:bidi="ar-SA"/>
        </w:rPr>
        <w:t>tandards are listed in subsection 1.1.1—2(2), under Chapter 4 (Primary production standards), in numerical order according</w:t>
      </w:r>
      <w:r>
        <w:rPr>
          <w:lang w:val="en-AU" w:eastAsia="en-GB" w:bidi="ar-SA"/>
        </w:rPr>
        <w:t xml:space="preserve"> to the number of the relevant S</w:t>
      </w:r>
      <w:r w:rsidRPr="00801A60">
        <w:rPr>
          <w:lang w:val="en-AU" w:eastAsia="en-GB" w:bidi="ar-SA"/>
        </w:rPr>
        <w:t>tandard.</w:t>
      </w:r>
    </w:p>
    <w:p w14:paraId="62FA6939" w14:textId="77777777" w:rsidR="00AF68DC" w:rsidRPr="00801A60" w:rsidRDefault="00AF68DC" w:rsidP="00AF68DC">
      <w:pPr>
        <w:rPr>
          <w:lang w:val="en-AU" w:eastAsia="en-GB" w:bidi="ar-SA"/>
        </w:rPr>
      </w:pPr>
    </w:p>
    <w:p w14:paraId="3BA39BD4" w14:textId="77777777" w:rsidR="00AF68DC" w:rsidRPr="00AF68DC" w:rsidRDefault="00AF68DC" w:rsidP="00AF68DC">
      <w:pPr>
        <w:rPr>
          <w:lang w:val="en-AU" w:eastAsia="en-GB" w:bidi="ar-SA"/>
        </w:rPr>
      </w:pPr>
      <w:r w:rsidRPr="00AF68DC">
        <w:rPr>
          <w:lang w:val="en-AU" w:eastAsia="en-GB" w:bidi="ar-SA"/>
        </w:rPr>
        <w:t>Clause 4</w:t>
      </w:r>
      <w:r w:rsidRPr="00AF68DC">
        <w:rPr>
          <w:b/>
          <w:lang w:val="en-AU" w:eastAsia="en-GB" w:bidi="ar-SA"/>
        </w:rPr>
        <w:t xml:space="preserve"> </w:t>
      </w:r>
      <w:r w:rsidRPr="00AF68DC">
        <w:rPr>
          <w:lang w:val="en-AU" w:eastAsia="en-GB" w:bidi="ar-SA"/>
        </w:rPr>
        <w:t xml:space="preserve">of the </w:t>
      </w:r>
      <w:r w:rsidRPr="00AF68DC">
        <w:rPr>
          <w:i/>
          <w:lang w:val="en-AU" w:eastAsia="en-GB" w:bidi="ar-SA"/>
        </w:rPr>
        <w:t>Food Standards (Proposal P1052 – Primary Production and Processing Requirements for Horticulture (Berries, Leafy Vegetables and Melons) – Consequential Amendments) Variation</w:t>
      </w:r>
      <w:r w:rsidRPr="00AF68DC">
        <w:rPr>
          <w:b/>
          <w:lang w:val="en-AU" w:eastAsia="en-GB" w:bidi="ar-SA"/>
        </w:rPr>
        <w:t xml:space="preserve"> </w:t>
      </w:r>
      <w:r w:rsidRPr="00AF68DC">
        <w:rPr>
          <w:lang w:val="en-AU" w:eastAsia="en-GB" w:bidi="ar-SA"/>
        </w:rPr>
        <w:t>(the draft Variation) states that the draft Variation commences after the new draft Standards commence.</w:t>
      </w:r>
    </w:p>
    <w:p w14:paraId="0E9DF1FB" w14:textId="77777777" w:rsidR="00AF68DC" w:rsidRPr="00801A60" w:rsidRDefault="00AF68DC" w:rsidP="00AF68DC">
      <w:pPr>
        <w:rPr>
          <w:highlight w:val="yellow"/>
          <w:lang w:val="en-AU" w:eastAsia="en-GB" w:bidi="ar-SA"/>
        </w:rPr>
      </w:pPr>
    </w:p>
    <w:p w14:paraId="027DFE41" w14:textId="2C4D8C2F" w:rsidR="00095A07" w:rsidRDefault="00095A07" w:rsidP="00D268CB">
      <w:r>
        <w:br w:type="page"/>
      </w:r>
    </w:p>
    <w:p w14:paraId="7CEB303C" w14:textId="5E231232" w:rsidR="00095A07" w:rsidRDefault="00095A07" w:rsidP="008E4B44"/>
    <w:p w14:paraId="53524F38" w14:textId="056BCAD5" w:rsidR="00795D86" w:rsidRPr="00095A07" w:rsidRDefault="003C4969" w:rsidP="007D0189">
      <w:pPr>
        <w:pStyle w:val="Heading2"/>
        <w:ind w:left="0" w:firstLine="0"/>
      </w:pPr>
      <w:bookmarkStart w:id="240" w:name="_Toc95745419"/>
      <w:bookmarkStart w:id="241" w:name="_Toc98842908"/>
      <w:bookmarkStart w:id="242" w:name="_Toc98860276"/>
      <w:bookmarkStart w:id="243" w:name="_Toc102402794"/>
      <w:r w:rsidRPr="00095A07">
        <w:t xml:space="preserve">Attachment </w:t>
      </w:r>
      <w:bookmarkStart w:id="244" w:name="_Toc11735637"/>
      <w:bookmarkStart w:id="245" w:name="_Toc29883122"/>
      <w:bookmarkStart w:id="246" w:name="_Toc41906809"/>
      <w:bookmarkStart w:id="247" w:name="_Toc41907556"/>
      <w:bookmarkStart w:id="248" w:name="_Toc120358587"/>
      <w:bookmarkStart w:id="249" w:name="_Toc175381446"/>
      <w:bookmarkStart w:id="250" w:name="_Toc175381454"/>
      <w:bookmarkEnd w:id="188"/>
      <w:bookmarkEnd w:id="189"/>
      <w:r w:rsidR="00D268CB">
        <w:t>C</w:t>
      </w:r>
      <w:r w:rsidR="00486C66" w:rsidRPr="00095A07">
        <w:t xml:space="preserve"> – </w:t>
      </w:r>
      <w:r w:rsidR="005201BF">
        <w:t>Draft variation</w:t>
      </w:r>
      <w:r w:rsidR="00795D86" w:rsidRPr="00095A07">
        <w:t xml:space="preserve">s to the </w:t>
      </w:r>
      <w:r w:rsidR="00795D86" w:rsidRPr="00095A07">
        <w:rPr>
          <w:i/>
        </w:rPr>
        <w:t>Australia New Zealand Food Standards Code</w:t>
      </w:r>
      <w:r w:rsidR="00E47D3B" w:rsidRPr="00095A07">
        <w:rPr>
          <w:i/>
        </w:rPr>
        <w:t xml:space="preserve"> </w:t>
      </w:r>
      <w:r w:rsidR="001753CC">
        <w:t>provided in 2</w:t>
      </w:r>
      <w:r w:rsidR="001753CC" w:rsidRPr="001753CC">
        <w:rPr>
          <w:vertAlign w:val="superscript"/>
        </w:rPr>
        <w:t>nd</w:t>
      </w:r>
      <w:r w:rsidR="001753CC">
        <w:t xml:space="preserve"> </w:t>
      </w:r>
      <w:r w:rsidR="00E47D3B" w:rsidRPr="00095A07">
        <w:t>call for submissions</w:t>
      </w:r>
      <w:bookmarkEnd w:id="240"/>
      <w:bookmarkEnd w:id="241"/>
      <w:bookmarkEnd w:id="242"/>
      <w:bookmarkEnd w:id="243"/>
    </w:p>
    <w:p w14:paraId="17B5FBD3" w14:textId="77777777" w:rsidR="0012388D" w:rsidRDefault="0012388D" w:rsidP="00795D86"/>
    <w:p w14:paraId="486A0736" w14:textId="77777777" w:rsidR="00D268CB" w:rsidRPr="0006301D" w:rsidRDefault="00D268CB" w:rsidP="00D268CB">
      <w:pPr>
        <w:pStyle w:val="Heading2"/>
        <w:keepLines/>
        <w:widowControl/>
        <w:ind w:left="0" w:firstLine="0"/>
        <w:rPr>
          <w:rFonts w:eastAsia="Calibri" w:cs="Times New Roman"/>
          <w:bCs w:val="0"/>
          <w:iCs/>
          <w:lang w:val="en-AU" w:eastAsia="en-GB"/>
        </w:rPr>
      </w:pPr>
      <w:bookmarkStart w:id="251" w:name="_Toc98842909"/>
      <w:bookmarkStart w:id="252" w:name="_Toc98860277"/>
      <w:bookmarkStart w:id="253" w:name="_Toc102402795"/>
      <w:r w:rsidRPr="00CA6AD6">
        <w:rPr>
          <w:rFonts w:eastAsia="Calibri" w:cs="Times New Roman"/>
          <w:bCs w:val="0"/>
          <w:lang w:val="en-AU" w:eastAsia="en-GB"/>
        </w:rPr>
        <w:t xml:space="preserve">Draft variation to the </w:t>
      </w:r>
      <w:r w:rsidRPr="00CA6AD6">
        <w:rPr>
          <w:rFonts w:eastAsia="Calibri" w:cs="Times New Roman"/>
          <w:bCs w:val="0"/>
          <w:i/>
          <w:lang w:val="en-AU" w:eastAsia="en-GB"/>
        </w:rPr>
        <w:t>Australia New Zealand Food Standards Code</w:t>
      </w:r>
      <w:r>
        <w:rPr>
          <w:rFonts w:eastAsia="Calibri" w:cs="Times New Roman"/>
          <w:bCs w:val="0"/>
          <w:lang w:val="en-AU" w:eastAsia="en-GB"/>
        </w:rPr>
        <w:t xml:space="preserve"> – Berries</w:t>
      </w:r>
      <w:bookmarkEnd w:id="251"/>
      <w:bookmarkEnd w:id="252"/>
      <w:bookmarkEnd w:id="253"/>
    </w:p>
    <w:p w14:paraId="26A37CAF" w14:textId="77777777" w:rsidR="00D268CB" w:rsidRPr="00CA6AD6" w:rsidRDefault="00D268CB" w:rsidP="00D268CB">
      <w:pPr>
        <w:rPr>
          <w:lang w:val="en-AU" w:eastAsia="en-GB"/>
        </w:rPr>
      </w:pPr>
    </w:p>
    <w:p w14:paraId="68F305C9" w14:textId="77777777" w:rsidR="00D268CB" w:rsidRPr="00C0014E" w:rsidRDefault="00D268CB" w:rsidP="00D268CB">
      <w:pPr>
        <w:rPr>
          <w:noProof/>
          <w:sz w:val="20"/>
          <w:lang w:val="en-AU" w:eastAsia="en-AU"/>
        </w:rPr>
      </w:pPr>
      <w:r w:rsidRPr="00C0014E">
        <w:rPr>
          <w:noProof/>
          <w:sz w:val="20"/>
          <w:lang w:eastAsia="en-GB" w:bidi="ar-SA"/>
        </w:rPr>
        <w:drawing>
          <wp:inline distT="0" distB="0" distL="0" distR="0" wp14:anchorId="422B1855" wp14:editId="0A515E9B">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E31E369" w14:textId="77777777" w:rsidR="00D268CB" w:rsidRPr="008F1620" w:rsidRDefault="00D268CB" w:rsidP="00D268CB">
      <w:pPr>
        <w:rPr>
          <w:sz w:val="20"/>
        </w:rPr>
      </w:pPr>
    </w:p>
    <w:p w14:paraId="6AEE027E" w14:textId="77777777" w:rsidR="00D268CB" w:rsidRPr="00122FDE" w:rsidRDefault="00D268CB" w:rsidP="00D268CB">
      <w:pPr>
        <w:pBdr>
          <w:bottom w:val="single" w:sz="4" w:space="1" w:color="auto"/>
        </w:pBdr>
        <w:rPr>
          <w:b/>
          <w:sz w:val="20"/>
        </w:rPr>
      </w:pPr>
      <w:r>
        <w:rPr>
          <w:b/>
          <w:bCs/>
          <w:sz w:val="20"/>
        </w:rPr>
        <w:t>Standard 4.2.7</w:t>
      </w:r>
      <w:r w:rsidRPr="00122FDE">
        <w:rPr>
          <w:b/>
          <w:bCs/>
          <w:sz w:val="20"/>
        </w:rPr>
        <w:t xml:space="preserve"> – </w:t>
      </w:r>
      <w:r>
        <w:rPr>
          <w:b/>
          <w:sz w:val="20"/>
        </w:rPr>
        <w:t>Primary production and p</w:t>
      </w:r>
      <w:r w:rsidRPr="00122FDE">
        <w:rPr>
          <w:b/>
          <w:sz w:val="20"/>
        </w:rPr>
        <w:t xml:space="preserve">rocessing </w:t>
      </w:r>
      <w:r>
        <w:rPr>
          <w:b/>
          <w:bCs/>
          <w:sz w:val="20"/>
        </w:rPr>
        <w:t>s</w:t>
      </w:r>
      <w:r w:rsidRPr="00122FDE">
        <w:rPr>
          <w:b/>
          <w:bCs/>
          <w:sz w:val="20"/>
        </w:rPr>
        <w:t xml:space="preserve">tandard for </w:t>
      </w:r>
      <w:r>
        <w:rPr>
          <w:b/>
          <w:bCs/>
          <w:sz w:val="20"/>
        </w:rPr>
        <w:t>Berries</w:t>
      </w:r>
      <w:r>
        <w:rPr>
          <w:b/>
          <w:sz w:val="20"/>
        </w:rPr>
        <w:t xml:space="preserve"> </w:t>
      </w:r>
    </w:p>
    <w:p w14:paraId="47E28353" w14:textId="77777777" w:rsidR="00D268CB" w:rsidRPr="00C0014E" w:rsidRDefault="00D268CB" w:rsidP="00D268CB">
      <w:pPr>
        <w:pBdr>
          <w:bottom w:val="single" w:sz="4" w:space="1" w:color="auto"/>
        </w:pBdr>
        <w:rPr>
          <w:b/>
          <w:sz w:val="20"/>
        </w:rPr>
      </w:pPr>
    </w:p>
    <w:p w14:paraId="57D4E230" w14:textId="77777777" w:rsidR="00D268CB" w:rsidRPr="008F2616" w:rsidRDefault="00D268CB" w:rsidP="00D268CB">
      <w:pPr>
        <w:rPr>
          <w:sz w:val="20"/>
        </w:rPr>
      </w:pPr>
    </w:p>
    <w:p w14:paraId="1CF63FE1" w14:textId="77777777" w:rsidR="00D268CB" w:rsidRPr="0053287E" w:rsidRDefault="00D268CB" w:rsidP="00D268CB">
      <w:pPr>
        <w:rPr>
          <w:sz w:val="20"/>
        </w:rPr>
      </w:pPr>
      <w:r w:rsidRPr="0053287E">
        <w:rPr>
          <w:sz w:val="20"/>
        </w:rPr>
        <w:t xml:space="preserve">The Board of Food Standards Australia New Zealand gives notice of the making of this Standard under section 92 of the </w:t>
      </w:r>
      <w:r w:rsidRPr="0053287E">
        <w:rPr>
          <w:i/>
          <w:sz w:val="20"/>
        </w:rPr>
        <w:t>Food Standards Australia New Zealand Act 1991</w:t>
      </w:r>
      <w:r w:rsidRPr="0053287E">
        <w:rPr>
          <w:sz w:val="20"/>
        </w:rPr>
        <w:t xml:space="preserve">. </w:t>
      </w:r>
      <w:r>
        <w:rPr>
          <w:sz w:val="20"/>
        </w:rPr>
        <w:t xml:space="preserve">The Standard commences </w:t>
      </w:r>
      <w:r w:rsidRPr="007E63B5">
        <w:rPr>
          <w:sz w:val="20"/>
        </w:rPr>
        <w:t xml:space="preserve">on a date </w:t>
      </w:r>
      <w:r w:rsidRPr="001753CC">
        <w:rPr>
          <w:sz w:val="20"/>
        </w:rPr>
        <w:t>18 months after the date of gazettal</w:t>
      </w:r>
      <w:r w:rsidRPr="001753CC">
        <w:rPr>
          <w:rFonts w:eastAsia="Calibri" w:cs="Arial"/>
          <w:szCs w:val="22"/>
        </w:rPr>
        <w:t>.</w:t>
      </w:r>
    </w:p>
    <w:p w14:paraId="2DFD588E" w14:textId="77777777" w:rsidR="00D268CB" w:rsidRPr="008F2616" w:rsidRDefault="00D268CB" w:rsidP="00D268CB">
      <w:pPr>
        <w:rPr>
          <w:sz w:val="20"/>
        </w:rPr>
      </w:pPr>
    </w:p>
    <w:p w14:paraId="6B3B13CE" w14:textId="77777777" w:rsidR="00D268CB" w:rsidRPr="008F2616" w:rsidRDefault="00D268CB" w:rsidP="00D268CB">
      <w:pPr>
        <w:rPr>
          <w:sz w:val="20"/>
        </w:rPr>
      </w:pPr>
      <w:r w:rsidRPr="008F2616">
        <w:rPr>
          <w:sz w:val="20"/>
        </w:rPr>
        <w:t xml:space="preserve">Dated </w:t>
      </w:r>
      <w:r>
        <w:rPr>
          <w:sz w:val="20"/>
        </w:rPr>
        <w:t>[To be completed by the Delegate]</w:t>
      </w:r>
    </w:p>
    <w:p w14:paraId="5473A5F8" w14:textId="7F022E72" w:rsidR="00D268CB" w:rsidRPr="008F2616" w:rsidRDefault="00D268CB" w:rsidP="001753CC">
      <w:pPr>
        <w:rPr>
          <w:sz w:val="20"/>
        </w:rPr>
      </w:pPr>
    </w:p>
    <w:p w14:paraId="73B2F6BA" w14:textId="77777777" w:rsidR="00D268CB" w:rsidRPr="008F2616" w:rsidRDefault="00D268CB" w:rsidP="00D268CB">
      <w:pPr>
        <w:rPr>
          <w:sz w:val="20"/>
        </w:rPr>
      </w:pPr>
    </w:p>
    <w:p w14:paraId="33B04365" w14:textId="77777777" w:rsidR="00D268CB" w:rsidRPr="008F2616" w:rsidRDefault="00D268CB" w:rsidP="00D268CB">
      <w:pPr>
        <w:rPr>
          <w:sz w:val="20"/>
        </w:rPr>
      </w:pPr>
      <w:r>
        <w:rPr>
          <w:sz w:val="20"/>
        </w:rPr>
        <w:t>[Name of Delegate]</w:t>
      </w:r>
    </w:p>
    <w:p w14:paraId="0C163D0E" w14:textId="77777777" w:rsidR="00D268CB" w:rsidRPr="008F2616" w:rsidRDefault="00D268CB" w:rsidP="00D268CB">
      <w:pPr>
        <w:rPr>
          <w:sz w:val="20"/>
        </w:rPr>
      </w:pPr>
      <w:r w:rsidRPr="008F2616">
        <w:rPr>
          <w:sz w:val="20"/>
        </w:rPr>
        <w:t>Delegate of the Board of Food Standards Australia New Zealand</w:t>
      </w:r>
    </w:p>
    <w:p w14:paraId="4C3100E0" w14:textId="77777777" w:rsidR="00D268CB" w:rsidRPr="00713686" w:rsidRDefault="00D268CB" w:rsidP="00D268CB">
      <w:pPr>
        <w:rPr>
          <w:sz w:val="20"/>
        </w:rPr>
      </w:pPr>
    </w:p>
    <w:p w14:paraId="0EFB7376" w14:textId="77777777" w:rsidR="00D268CB" w:rsidRPr="00713686" w:rsidRDefault="00D268CB" w:rsidP="00D268CB">
      <w:pPr>
        <w:rPr>
          <w:sz w:val="20"/>
        </w:rPr>
      </w:pPr>
    </w:p>
    <w:p w14:paraId="5F89206D" w14:textId="77777777" w:rsidR="00D268CB" w:rsidRPr="00713686" w:rsidRDefault="00D268CB" w:rsidP="00D268CB">
      <w:pPr>
        <w:pBdr>
          <w:top w:val="single" w:sz="4" w:space="1" w:color="auto"/>
          <w:left w:val="single" w:sz="4" w:space="4" w:color="auto"/>
          <w:bottom w:val="single" w:sz="4" w:space="1" w:color="auto"/>
          <w:right w:val="single" w:sz="4" w:space="4" w:color="auto"/>
        </w:pBdr>
        <w:rPr>
          <w:b/>
          <w:sz w:val="20"/>
          <w:lang w:val="en-AU"/>
        </w:rPr>
      </w:pPr>
      <w:r w:rsidRPr="00713686">
        <w:rPr>
          <w:b/>
          <w:sz w:val="20"/>
          <w:lang w:val="en-AU"/>
        </w:rPr>
        <w:t>Note:</w:t>
      </w:r>
      <w:r>
        <w:rPr>
          <w:b/>
          <w:sz w:val="20"/>
          <w:lang w:val="en-AU"/>
        </w:rPr>
        <w:t xml:space="preserve"> </w:t>
      </w:r>
    </w:p>
    <w:p w14:paraId="2AADD608" w14:textId="77777777" w:rsidR="00D268CB" w:rsidRPr="00713686" w:rsidRDefault="00D268CB" w:rsidP="00D268CB">
      <w:pPr>
        <w:pBdr>
          <w:top w:val="single" w:sz="4" w:space="1" w:color="auto"/>
          <w:left w:val="single" w:sz="4" w:space="4" w:color="auto"/>
          <w:bottom w:val="single" w:sz="4" w:space="1" w:color="auto"/>
          <w:right w:val="single" w:sz="4" w:space="4" w:color="auto"/>
        </w:pBdr>
        <w:rPr>
          <w:sz w:val="20"/>
          <w:lang w:val="en-AU"/>
        </w:rPr>
      </w:pPr>
    </w:p>
    <w:p w14:paraId="69F8C1FA" w14:textId="77777777" w:rsidR="00D268CB" w:rsidRPr="00713686" w:rsidRDefault="00D268CB" w:rsidP="00D268CB">
      <w:pPr>
        <w:pBdr>
          <w:top w:val="single" w:sz="4" w:space="1" w:color="auto"/>
          <w:left w:val="single" w:sz="4" w:space="4" w:color="auto"/>
          <w:bottom w:val="single" w:sz="4" w:space="1" w:color="auto"/>
          <w:right w:val="single" w:sz="4" w:space="4" w:color="auto"/>
        </w:pBdr>
        <w:rPr>
          <w:sz w:val="20"/>
          <w:lang w:val="en-AU"/>
        </w:rPr>
      </w:pPr>
      <w:r w:rsidRPr="00713686">
        <w:rPr>
          <w:sz w:val="20"/>
          <w:lang w:val="en-AU"/>
        </w:rPr>
        <w:t xml:space="preserve">This Standard will be published in the Commonwealth of Australia Gazette No. FSC </w:t>
      </w:r>
      <w:r w:rsidRPr="00537ABF">
        <w:rPr>
          <w:color w:val="000000" w:themeColor="text1"/>
          <w:sz w:val="20"/>
          <w:lang w:val="en-AU"/>
        </w:rPr>
        <w:t xml:space="preserve">XX on XX Month 20XX. </w:t>
      </w:r>
      <w:r w:rsidRPr="00537ABF">
        <w:rPr>
          <w:sz w:val="20"/>
          <w:lang w:val="en-AU"/>
        </w:rPr>
        <w:t>This means that this date is the gazettal date for the purposes of the above n</w:t>
      </w:r>
      <w:r w:rsidRPr="00713686">
        <w:rPr>
          <w:sz w:val="20"/>
          <w:lang w:val="en-AU"/>
        </w:rPr>
        <w:t xml:space="preserve">otice. </w:t>
      </w:r>
    </w:p>
    <w:p w14:paraId="07368232" w14:textId="77777777" w:rsidR="00D268CB" w:rsidRDefault="00D268CB" w:rsidP="00D268CB">
      <w:pPr>
        <w:rPr>
          <w:sz w:val="20"/>
        </w:rPr>
      </w:pPr>
    </w:p>
    <w:p w14:paraId="512D5AA1" w14:textId="77777777" w:rsidR="00D268CB" w:rsidRDefault="00D268CB" w:rsidP="00D268CB">
      <w:pPr>
        <w:widowControl/>
        <w:rPr>
          <w:sz w:val="20"/>
        </w:rPr>
      </w:pPr>
      <w:r>
        <w:rPr>
          <w:sz w:val="20"/>
        </w:rPr>
        <w:br w:type="page"/>
      </w:r>
    </w:p>
    <w:p w14:paraId="53FAC19B" w14:textId="77777777" w:rsidR="00D268CB" w:rsidRPr="003575DF" w:rsidRDefault="00D268CB" w:rsidP="00D268CB">
      <w:pPr>
        <w:pStyle w:val="FSCh3Standard"/>
      </w:pPr>
      <w:r>
        <w:t>Standard 4.2</w:t>
      </w:r>
      <w:r w:rsidRPr="00E71572">
        <w:t>.</w:t>
      </w:r>
      <w:r>
        <w:t xml:space="preserve">7 </w:t>
      </w:r>
      <w:r w:rsidRPr="00E71572">
        <w:tab/>
      </w:r>
      <w:r>
        <w:t xml:space="preserve">Primary production and processing </w:t>
      </w:r>
      <w:r w:rsidRPr="003575DF">
        <w:t xml:space="preserve">standard for </w:t>
      </w:r>
      <w:r>
        <w:t>B</w:t>
      </w:r>
      <w:r w:rsidRPr="003575DF">
        <w:t>erries</w:t>
      </w:r>
    </w:p>
    <w:p w14:paraId="55E23F75" w14:textId="77777777" w:rsidR="00D268CB" w:rsidRPr="003575DF" w:rsidRDefault="00D268CB" w:rsidP="00D268CB">
      <w:pPr>
        <w:pStyle w:val="FSCnatHeading"/>
      </w:pPr>
      <w:r w:rsidRPr="003575DF">
        <w:rPr>
          <w:b/>
          <w:i/>
        </w:rPr>
        <w:t>Note 1</w:t>
      </w:r>
      <w:r w:rsidRPr="003575DF">
        <w:tab/>
        <w:t xml:space="preserve">This instrument is a standard under the </w:t>
      </w:r>
      <w:r w:rsidRPr="003575DF">
        <w:rPr>
          <w:i/>
        </w:rPr>
        <w:t>Food Standards Australia New Zealand Act 1991</w:t>
      </w:r>
      <w:r w:rsidRPr="003575DF">
        <w:t xml:space="preserve"> (Cth). The standards together make up the </w:t>
      </w:r>
      <w:r w:rsidRPr="003575DF">
        <w:rPr>
          <w:i/>
        </w:rPr>
        <w:t>Australia New Zealand Food Standards Code.</w:t>
      </w:r>
      <w:r w:rsidRPr="003575DF">
        <w:t xml:space="preserve"> See also section 1.1.1—3.</w:t>
      </w:r>
    </w:p>
    <w:p w14:paraId="63A957C6" w14:textId="77777777" w:rsidR="00D268CB" w:rsidRPr="003575DF" w:rsidRDefault="00D268CB" w:rsidP="00D268CB">
      <w:pPr>
        <w:pStyle w:val="FSCnatHeading"/>
      </w:pPr>
      <w:r w:rsidRPr="003575DF">
        <w:rPr>
          <w:b/>
          <w:i/>
        </w:rPr>
        <w:t>Note 2</w:t>
      </w:r>
      <w:r w:rsidRPr="003575DF">
        <w:tab/>
      </w:r>
      <w:r>
        <w:t>This Standard applies in Australia only</w:t>
      </w:r>
      <w:r w:rsidRPr="003575DF">
        <w:t>.</w:t>
      </w:r>
    </w:p>
    <w:p w14:paraId="729932D3" w14:textId="77777777" w:rsidR="00D268CB" w:rsidRPr="00E71572" w:rsidRDefault="00D268CB" w:rsidP="00D268CB">
      <w:pPr>
        <w:pStyle w:val="FSCh4Div"/>
      </w:pPr>
      <w:r w:rsidRPr="00E71572">
        <w:t>Division 1</w:t>
      </w:r>
      <w:r w:rsidRPr="00E71572">
        <w:tab/>
      </w:r>
      <w:r>
        <w:t>Preliminary</w:t>
      </w:r>
    </w:p>
    <w:p w14:paraId="7A3FB811" w14:textId="77777777" w:rsidR="00D268CB" w:rsidRPr="00E71572" w:rsidRDefault="00D268CB" w:rsidP="00D268CB">
      <w:pPr>
        <w:pStyle w:val="FSCh5Section"/>
      </w:pPr>
      <w:r>
        <w:t>4.2.7</w:t>
      </w:r>
      <w:r w:rsidRPr="00E71572">
        <w:t>—1</w:t>
      </w:r>
      <w:r w:rsidRPr="00E71572">
        <w:tab/>
      </w:r>
      <w:r>
        <w:t>Name</w:t>
      </w:r>
    </w:p>
    <w:p w14:paraId="79856845" w14:textId="77777777" w:rsidR="00D268CB" w:rsidRPr="008659AF" w:rsidRDefault="00D268CB" w:rsidP="00D268CB">
      <w:pPr>
        <w:pStyle w:val="FSCtMain"/>
      </w:pPr>
      <w:r w:rsidRPr="001D1563">
        <w:tab/>
      </w:r>
      <w:r w:rsidRPr="001D1563">
        <w:tab/>
        <w:t xml:space="preserve">This Standard is </w:t>
      </w:r>
      <w:r w:rsidRPr="001D1563">
        <w:rPr>
          <w:i/>
        </w:rPr>
        <w:t xml:space="preserve">Australia New Zealand Food Standards Code </w:t>
      </w:r>
      <w:r w:rsidRPr="008659AF">
        <w:t xml:space="preserve">– Standard </w:t>
      </w:r>
      <w:r>
        <w:t>4.2.7</w:t>
      </w:r>
      <w:r w:rsidRPr="008659AF">
        <w:t xml:space="preserve"> – </w:t>
      </w:r>
      <w:r>
        <w:t>Primary production and processing standard for Berries</w:t>
      </w:r>
      <w:r w:rsidRPr="008659AF">
        <w:t>.</w:t>
      </w:r>
    </w:p>
    <w:p w14:paraId="0DFE2843" w14:textId="77777777" w:rsidR="00D268CB" w:rsidRPr="00C0022D" w:rsidRDefault="00D268CB" w:rsidP="00D268CB">
      <w:pPr>
        <w:pStyle w:val="FSCnMain"/>
      </w:pPr>
      <w:r w:rsidRPr="00C0022D">
        <w:tab/>
      </w:r>
      <w:r w:rsidRPr="00C0022D">
        <w:rPr>
          <w:b/>
          <w:i/>
        </w:rPr>
        <w:t>Note</w:t>
      </w:r>
      <w:r w:rsidRPr="00C0022D">
        <w:rPr>
          <w:b/>
          <w:i/>
        </w:rPr>
        <w:tab/>
      </w:r>
      <w:r w:rsidRPr="00C0022D">
        <w:t>Commencement:</w:t>
      </w:r>
      <w:r w:rsidRPr="00C0022D">
        <w:rPr>
          <w:i/>
        </w:rPr>
        <w:br/>
      </w:r>
      <w:r w:rsidRPr="00C0022D">
        <w:rPr>
          <w:szCs w:val="16"/>
        </w:rPr>
        <w:t xml:space="preserve">This Standard </w:t>
      </w:r>
      <w:r>
        <w:rPr>
          <w:szCs w:val="16"/>
        </w:rPr>
        <w:t xml:space="preserve">commences </w:t>
      </w:r>
      <w:r w:rsidRPr="00C0022D">
        <w:rPr>
          <w:rFonts w:eastAsia="Calibri"/>
          <w:szCs w:val="16"/>
        </w:rPr>
        <w:t>on a date 18 months after the date of gazettal</w:t>
      </w:r>
      <w:r w:rsidRPr="00C0022D">
        <w:rPr>
          <w:szCs w:val="16"/>
        </w:rPr>
        <w:t xml:space="preserve">, being the date specified as the commencement date in notices in the </w:t>
      </w:r>
      <w:r w:rsidRPr="00C0022D">
        <w:rPr>
          <w:i/>
          <w:szCs w:val="16"/>
        </w:rPr>
        <w:t>Gazette</w:t>
      </w:r>
      <w:r w:rsidRPr="00C0022D">
        <w:rPr>
          <w:szCs w:val="16"/>
        </w:rPr>
        <w:t xml:space="preserve"> and the New Zealand Gazette under section 92 of the </w:t>
      </w:r>
      <w:r w:rsidRPr="00C0022D">
        <w:rPr>
          <w:i/>
          <w:szCs w:val="16"/>
        </w:rPr>
        <w:t>Food Standards Australia New Zealand Act 1991</w:t>
      </w:r>
      <w:r w:rsidRPr="00C0022D">
        <w:rPr>
          <w:szCs w:val="16"/>
        </w:rPr>
        <w:t xml:space="preserve"> (Cth). See also section 93 of that Act</w:t>
      </w:r>
      <w:r w:rsidRPr="00C0022D">
        <w:t>.</w:t>
      </w:r>
    </w:p>
    <w:p w14:paraId="6A5B5C4B" w14:textId="77777777" w:rsidR="00D268CB" w:rsidRDefault="00D268CB" w:rsidP="00D268CB">
      <w:pPr>
        <w:pStyle w:val="FSCh5Section"/>
      </w:pPr>
      <w:r>
        <w:t>4.2.7—2</w:t>
      </w:r>
      <w:r w:rsidRPr="00E71572">
        <w:tab/>
      </w:r>
      <w:r>
        <w:t>Definitions</w:t>
      </w:r>
    </w:p>
    <w:p w14:paraId="4DF08DCD" w14:textId="77777777" w:rsidR="00D268CB" w:rsidRDefault="00D268CB" w:rsidP="00D268CB">
      <w:pPr>
        <w:pStyle w:val="FSCtDefn"/>
        <w:rPr>
          <w:b/>
          <w:i/>
        </w:rPr>
      </w:pPr>
      <w:r>
        <w:t>In this Standard:</w:t>
      </w:r>
    </w:p>
    <w:p w14:paraId="207CC22C" w14:textId="77777777" w:rsidR="00D268CB" w:rsidRDefault="00D268CB" w:rsidP="00D268CB">
      <w:pPr>
        <w:pStyle w:val="FSCtDefn"/>
        <w:rPr>
          <w:b/>
          <w:i/>
        </w:rPr>
      </w:pPr>
      <w:r>
        <w:rPr>
          <w:b/>
          <w:i/>
        </w:rPr>
        <w:t xml:space="preserve">berries </w:t>
      </w:r>
      <w:r w:rsidRPr="00BF6C5E">
        <w:t>means</w:t>
      </w:r>
      <w:r>
        <w:t xml:space="preserve"> fresh berries; </w:t>
      </w:r>
      <w:r w:rsidRPr="00BF6C5E">
        <w:t xml:space="preserve">and </w:t>
      </w:r>
      <w:r>
        <w:t>includes strawberries, blueberries, and raspberries.</w:t>
      </w:r>
      <w:r>
        <w:rPr>
          <w:b/>
          <w:i/>
        </w:rPr>
        <w:t xml:space="preserve"> </w:t>
      </w:r>
    </w:p>
    <w:p w14:paraId="6D31DD82" w14:textId="77777777" w:rsidR="00D268CB" w:rsidRPr="001D0DB7" w:rsidRDefault="00D268CB" w:rsidP="00D268CB">
      <w:pPr>
        <w:pStyle w:val="FSCtDefn"/>
      </w:pPr>
      <w:r>
        <w:rPr>
          <w:b/>
          <w:i/>
        </w:rPr>
        <w:t xml:space="preserve">growing site </w:t>
      </w:r>
      <w:r>
        <w:t>means any site used to grow berries; and includes an open, partially enclosed or enclosed planting area.</w:t>
      </w:r>
    </w:p>
    <w:p w14:paraId="2D0BC807" w14:textId="77777777" w:rsidR="00D268CB" w:rsidRDefault="00D268CB" w:rsidP="00D268CB">
      <w:pPr>
        <w:pStyle w:val="FSCtDefn"/>
      </w:pPr>
      <w:r>
        <w:rPr>
          <w:b/>
          <w:i/>
        </w:rPr>
        <w:t xml:space="preserve">harvest </w:t>
      </w:r>
      <w:r>
        <w:t>means all activities related to the collection and removal of berries</w:t>
      </w:r>
      <w:r w:rsidRPr="000B1559">
        <w:rPr>
          <w:color w:val="FF0000"/>
        </w:rPr>
        <w:t xml:space="preserve"> </w:t>
      </w:r>
      <w:r>
        <w:t>from a growing site; and includes picking, cutting, field packing (including packaging for retail sale), and transport from the growing site to the next step in the supply chain.</w:t>
      </w:r>
    </w:p>
    <w:p w14:paraId="38057B80" w14:textId="77777777" w:rsidR="00D268CB" w:rsidRDefault="00D268CB" w:rsidP="00D268CB">
      <w:pPr>
        <w:pStyle w:val="FSCtMain"/>
        <w:ind w:left="1695" w:firstLine="0"/>
      </w:pPr>
      <w:r>
        <w:rPr>
          <w:b/>
          <w:i/>
        </w:rPr>
        <w:t>premises</w:t>
      </w:r>
      <w:r>
        <w:rPr>
          <w:b/>
        </w:rPr>
        <w:t xml:space="preserve"> </w:t>
      </w:r>
      <w:r w:rsidRPr="00E44A5D">
        <w:rPr>
          <w:b/>
          <w:i/>
        </w:rPr>
        <w:t>and</w:t>
      </w:r>
      <w:r w:rsidRPr="00EA2666">
        <w:rPr>
          <w:b/>
          <w:i/>
        </w:rPr>
        <w:t xml:space="preserve"> equipment</w:t>
      </w:r>
      <w:r>
        <w:t xml:space="preserve"> means </w:t>
      </w:r>
      <w:r w:rsidRPr="00667FB5">
        <w:t xml:space="preserve">equipment, infrastructure, structures </w:t>
      </w:r>
      <w:r>
        <w:t>and</w:t>
      </w:r>
      <w:r w:rsidRPr="00667FB5">
        <w:t xml:space="preserve"> vehicles</w:t>
      </w:r>
      <w:r>
        <w:t xml:space="preserve"> that:</w:t>
      </w:r>
    </w:p>
    <w:p w14:paraId="455FB7DD" w14:textId="77777777" w:rsidR="00D268CB" w:rsidRDefault="00D268CB" w:rsidP="00D268CB">
      <w:pPr>
        <w:pStyle w:val="FSCtPara"/>
      </w:pPr>
      <w:r>
        <w:tab/>
        <w:t xml:space="preserve">(a) </w:t>
      </w:r>
      <w:r>
        <w:tab/>
        <w:t>are</w:t>
      </w:r>
      <w:r w:rsidRPr="00667FB5">
        <w:t xml:space="preserve"> used by a primary horticulture producer or</w:t>
      </w:r>
      <w:r>
        <w:t xml:space="preserve"> by</w:t>
      </w:r>
      <w:r w:rsidRPr="00667FB5">
        <w:t xml:space="preserve"> a primary horticulture processor</w:t>
      </w:r>
      <w:r>
        <w:t>;</w:t>
      </w:r>
      <w:r>
        <w:rPr>
          <w:b/>
          <w:i/>
        </w:rPr>
        <w:t xml:space="preserve"> </w:t>
      </w:r>
      <w:r>
        <w:t>and</w:t>
      </w:r>
    </w:p>
    <w:p w14:paraId="041D7560" w14:textId="77777777" w:rsidR="00D268CB" w:rsidRPr="005A523E" w:rsidRDefault="00D268CB" w:rsidP="00D268CB">
      <w:pPr>
        <w:pStyle w:val="FSCtPara"/>
      </w:pPr>
      <w:r>
        <w:tab/>
        <w:t>(b</w:t>
      </w:r>
      <w:r>
        <w:tab/>
        <w:t>have direct or indirect contact with berries.</w:t>
      </w:r>
    </w:p>
    <w:p w14:paraId="792CA06A" w14:textId="77777777" w:rsidR="00D268CB" w:rsidRDefault="00D268CB" w:rsidP="00D268CB">
      <w:pPr>
        <w:pStyle w:val="FSCtDefn"/>
        <w:rPr>
          <w:b/>
          <w:i/>
        </w:rPr>
      </w:pPr>
      <w:r>
        <w:rPr>
          <w:b/>
          <w:i/>
        </w:rPr>
        <w:t xml:space="preserve">primary horticulture producer </w:t>
      </w:r>
      <w:r>
        <w:t>means a business, enterprise or activity that involves the growing and/or harvesting of berries.</w:t>
      </w:r>
    </w:p>
    <w:p w14:paraId="4012F9B8" w14:textId="77777777" w:rsidR="00D268CB" w:rsidRDefault="00D268CB" w:rsidP="00D268CB">
      <w:pPr>
        <w:pStyle w:val="FSCtDefn"/>
      </w:pPr>
      <w:r>
        <w:rPr>
          <w:b/>
          <w:i/>
        </w:rPr>
        <w:t xml:space="preserve">primary horticulture processor </w:t>
      </w:r>
      <w:r>
        <w:t xml:space="preserve">means a business, enterprise or activity that involves one or more of the following activities in relation to berries that have been harvested: </w:t>
      </w:r>
    </w:p>
    <w:p w14:paraId="3302E162" w14:textId="77777777" w:rsidR="00D268CB" w:rsidRDefault="00D268CB" w:rsidP="00D268CB">
      <w:pPr>
        <w:pStyle w:val="FSCtDefn"/>
        <w:tabs>
          <w:tab w:val="clear" w:pos="1134"/>
          <w:tab w:val="left" w:pos="1701"/>
        </w:tabs>
        <w:ind w:left="2268" w:hanging="2268"/>
      </w:pPr>
      <w:r>
        <w:tab/>
        <w:t>(a)</w:t>
      </w:r>
      <w:r>
        <w:tab/>
        <w:t>washing;</w:t>
      </w:r>
    </w:p>
    <w:p w14:paraId="108D48C4" w14:textId="77777777" w:rsidR="00D268CB" w:rsidRDefault="00D268CB" w:rsidP="00D268CB">
      <w:pPr>
        <w:pStyle w:val="FSCtDefn"/>
        <w:tabs>
          <w:tab w:val="clear" w:pos="1134"/>
          <w:tab w:val="left" w:pos="1701"/>
        </w:tabs>
        <w:ind w:left="2268" w:hanging="2268"/>
      </w:pPr>
      <w:r>
        <w:tab/>
        <w:t>(b)</w:t>
      </w:r>
      <w:r>
        <w:tab/>
        <w:t xml:space="preserve">trimming; </w:t>
      </w:r>
    </w:p>
    <w:p w14:paraId="172D4AB7" w14:textId="77777777" w:rsidR="00D268CB" w:rsidRDefault="00D268CB" w:rsidP="00D268CB">
      <w:pPr>
        <w:pStyle w:val="FSCtDefn"/>
        <w:tabs>
          <w:tab w:val="clear" w:pos="1134"/>
          <w:tab w:val="left" w:pos="1701"/>
        </w:tabs>
        <w:ind w:left="2268" w:hanging="2268"/>
      </w:pPr>
      <w:r>
        <w:tab/>
        <w:t xml:space="preserve">(c) </w:t>
      </w:r>
      <w:r>
        <w:tab/>
        <w:t>chopping;</w:t>
      </w:r>
    </w:p>
    <w:p w14:paraId="3F981B35" w14:textId="77777777" w:rsidR="00D268CB" w:rsidRDefault="00D268CB" w:rsidP="00D268CB">
      <w:pPr>
        <w:pStyle w:val="FSCtDefn"/>
        <w:tabs>
          <w:tab w:val="clear" w:pos="1134"/>
          <w:tab w:val="left" w:pos="1701"/>
        </w:tabs>
        <w:ind w:left="2268" w:hanging="2268"/>
      </w:pPr>
      <w:r>
        <w:tab/>
        <w:t>(d)</w:t>
      </w:r>
      <w:r>
        <w:tab/>
        <w:t>sorting;</w:t>
      </w:r>
    </w:p>
    <w:p w14:paraId="49589A18" w14:textId="77777777" w:rsidR="00D268CB" w:rsidRDefault="00D268CB" w:rsidP="00D268CB">
      <w:pPr>
        <w:pStyle w:val="FSCtDefn"/>
        <w:tabs>
          <w:tab w:val="clear" w:pos="1134"/>
          <w:tab w:val="left" w:pos="1701"/>
        </w:tabs>
        <w:ind w:left="2268" w:hanging="2268"/>
      </w:pPr>
      <w:r>
        <w:tab/>
        <w:t>(e)</w:t>
      </w:r>
      <w:r>
        <w:tab/>
        <w:t>sanitising;</w:t>
      </w:r>
    </w:p>
    <w:p w14:paraId="671C5C63" w14:textId="77777777" w:rsidR="00D268CB" w:rsidRDefault="00D268CB" w:rsidP="00D268CB">
      <w:pPr>
        <w:pStyle w:val="FSCtDefn"/>
        <w:tabs>
          <w:tab w:val="clear" w:pos="1134"/>
          <w:tab w:val="left" w:pos="1701"/>
        </w:tabs>
        <w:ind w:left="2268" w:hanging="2268"/>
      </w:pPr>
      <w:r>
        <w:tab/>
        <w:t>(f)</w:t>
      </w:r>
      <w:r>
        <w:tab/>
        <w:t>combining products;</w:t>
      </w:r>
    </w:p>
    <w:p w14:paraId="461141B8" w14:textId="77777777" w:rsidR="00D268CB" w:rsidRDefault="00D268CB" w:rsidP="00D268CB">
      <w:pPr>
        <w:pStyle w:val="FSCtDefn"/>
        <w:tabs>
          <w:tab w:val="clear" w:pos="1134"/>
          <w:tab w:val="left" w:pos="1701"/>
        </w:tabs>
        <w:ind w:left="2268" w:hanging="2268"/>
      </w:pPr>
      <w:r>
        <w:tab/>
        <w:t>(g)</w:t>
      </w:r>
      <w:r>
        <w:tab/>
      </w:r>
      <w:r w:rsidRPr="002B1A09">
        <w:t>packing</w:t>
      </w:r>
      <w:r>
        <w:t>; and</w:t>
      </w:r>
    </w:p>
    <w:p w14:paraId="1F12FE12" w14:textId="77777777" w:rsidR="00D268CB" w:rsidRDefault="00D268CB" w:rsidP="00D268CB">
      <w:pPr>
        <w:pStyle w:val="FSCtDefn"/>
        <w:tabs>
          <w:tab w:val="clear" w:pos="1134"/>
          <w:tab w:val="left" w:pos="1701"/>
        </w:tabs>
        <w:ind w:left="2268" w:hanging="2268"/>
      </w:pPr>
      <w:r>
        <w:tab/>
        <w:t>(h)</w:t>
      </w:r>
      <w:r>
        <w:tab/>
        <w:t>transport between primary processing premises</w:t>
      </w:r>
      <w:r w:rsidDel="003F1C4D">
        <w:t>.</w:t>
      </w:r>
    </w:p>
    <w:p w14:paraId="36A9C44B" w14:textId="77777777" w:rsidR="00D268CB" w:rsidRDefault="00D268CB" w:rsidP="00D268CB">
      <w:pPr>
        <w:pStyle w:val="FSCtDefn"/>
        <w:tabs>
          <w:tab w:val="clear" w:pos="1134"/>
          <w:tab w:val="left" w:pos="1701"/>
        </w:tabs>
        <w:ind w:left="2268" w:hanging="2268"/>
      </w:pPr>
      <w:r>
        <w:tab/>
      </w:r>
      <w:r>
        <w:rPr>
          <w:b/>
          <w:i/>
        </w:rPr>
        <w:t xml:space="preserve">relevant activity </w:t>
      </w:r>
      <w:r w:rsidRPr="00E44E0B">
        <w:t>means</w:t>
      </w:r>
      <w:r>
        <w:t>:</w:t>
      </w:r>
    </w:p>
    <w:p w14:paraId="29DC3D3A" w14:textId="77777777" w:rsidR="00D268CB" w:rsidRDefault="00D268CB" w:rsidP="00D268CB">
      <w:pPr>
        <w:pStyle w:val="FSCtDefn"/>
        <w:tabs>
          <w:tab w:val="clear" w:pos="1134"/>
          <w:tab w:val="left" w:pos="1701"/>
        </w:tabs>
        <w:ind w:left="2268" w:hanging="2268"/>
      </w:pPr>
      <w:r>
        <w:tab/>
        <w:t xml:space="preserve">(a) </w:t>
      </w:r>
      <w:r>
        <w:tab/>
        <w:t>in relation to a primary horticulture producer, the growing and/or harvesting of berries; and</w:t>
      </w:r>
    </w:p>
    <w:p w14:paraId="01259498" w14:textId="77777777" w:rsidR="00D268CB" w:rsidRDefault="00D268CB" w:rsidP="00D268CB">
      <w:pPr>
        <w:pStyle w:val="FSCtDefn"/>
        <w:tabs>
          <w:tab w:val="clear" w:pos="1134"/>
          <w:tab w:val="left" w:pos="1701"/>
        </w:tabs>
        <w:ind w:left="2268" w:hanging="2268"/>
      </w:pPr>
      <w:r>
        <w:tab/>
        <w:t>(b)</w:t>
      </w:r>
      <w:r>
        <w:tab/>
        <w:t xml:space="preserve">in relation to a primary horticulture </w:t>
      </w:r>
      <w:r w:rsidRPr="00E44E0B">
        <w:t>processor</w:t>
      </w:r>
      <w:r>
        <w:rPr>
          <w:b/>
          <w:i/>
        </w:rPr>
        <w:t xml:space="preserve">, </w:t>
      </w:r>
      <w:r>
        <w:t xml:space="preserve">any the following: </w:t>
      </w:r>
    </w:p>
    <w:p w14:paraId="19C23961" w14:textId="77777777" w:rsidR="00D268CB" w:rsidRDefault="00D268CB" w:rsidP="00D268CB">
      <w:pPr>
        <w:pStyle w:val="FSCtDefn"/>
        <w:tabs>
          <w:tab w:val="clear" w:pos="1134"/>
          <w:tab w:val="left" w:pos="2268"/>
        </w:tabs>
        <w:ind w:left="2835" w:hanging="2835"/>
      </w:pPr>
      <w:r>
        <w:tab/>
        <w:t>(i)</w:t>
      </w:r>
      <w:r>
        <w:tab/>
        <w:t>washing harvested berries;</w:t>
      </w:r>
    </w:p>
    <w:p w14:paraId="4B1FED85" w14:textId="77777777" w:rsidR="00D268CB" w:rsidRDefault="00D268CB" w:rsidP="00D268CB">
      <w:pPr>
        <w:pStyle w:val="FSCtDefn"/>
        <w:tabs>
          <w:tab w:val="clear" w:pos="1134"/>
          <w:tab w:val="left" w:pos="2268"/>
        </w:tabs>
        <w:ind w:left="2835" w:hanging="2835"/>
      </w:pPr>
      <w:r>
        <w:tab/>
        <w:t>(ii)</w:t>
      </w:r>
      <w:r>
        <w:tab/>
        <w:t xml:space="preserve">trimming harvested berries; </w:t>
      </w:r>
    </w:p>
    <w:p w14:paraId="22E7DDE6" w14:textId="77777777" w:rsidR="00D268CB" w:rsidRDefault="00D268CB" w:rsidP="00D268CB">
      <w:pPr>
        <w:pStyle w:val="FSCtDefn"/>
        <w:tabs>
          <w:tab w:val="clear" w:pos="1134"/>
          <w:tab w:val="left" w:pos="2268"/>
        </w:tabs>
        <w:ind w:left="2835" w:hanging="2835"/>
      </w:pPr>
      <w:r>
        <w:tab/>
        <w:t xml:space="preserve">(iii) </w:t>
      </w:r>
      <w:r>
        <w:tab/>
        <w:t>chopping harvested berries;</w:t>
      </w:r>
    </w:p>
    <w:p w14:paraId="343882CB" w14:textId="77777777" w:rsidR="00D268CB" w:rsidRDefault="00D268CB" w:rsidP="00D268CB">
      <w:pPr>
        <w:pStyle w:val="FSCtDefn"/>
        <w:tabs>
          <w:tab w:val="clear" w:pos="1134"/>
          <w:tab w:val="left" w:pos="2268"/>
        </w:tabs>
        <w:ind w:left="2835" w:hanging="2835"/>
      </w:pPr>
      <w:r>
        <w:tab/>
        <w:t>(iv)</w:t>
      </w:r>
      <w:r>
        <w:tab/>
        <w:t>sorting harvested berries;</w:t>
      </w:r>
      <w:r>
        <w:tab/>
      </w:r>
    </w:p>
    <w:p w14:paraId="76FE6F19" w14:textId="77777777" w:rsidR="00D268CB" w:rsidRDefault="00D268CB" w:rsidP="00D268CB">
      <w:pPr>
        <w:pStyle w:val="FSCtDefn"/>
        <w:tabs>
          <w:tab w:val="clear" w:pos="1134"/>
          <w:tab w:val="left" w:pos="2268"/>
        </w:tabs>
        <w:ind w:left="2835" w:hanging="2835"/>
      </w:pPr>
      <w:r>
        <w:tab/>
        <w:t>(v)</w:t>
      </w:r>
      <w:r>
        <w:tab/>
        <w:t>sanitising harvested berries;</w:t>
      </w:r>
    </w:p>
    <w:p w14:paraId="19F90B9E" w14:textId="77777777" w:rsidR="00D268CB" w:rsidRDefault="00D268CB" w:rsidP="00D268CB">
      <w:pPr>
        <w:pStyle w:val="FSCtDefn"/>
        <w:tabs>
          <w:tab w:val="clear" w:pos="1134"/>
          <w:tab w:val="left" w:pos="2268"/>
        </w:tabs>
        <w:ind w:left="2835" w:hanging="2835"/>
      </w:pPr>
      <w:r>
        <w:tab/>
        <w:t>(vi)</w:t>
      </w:r>
      <w:r>
        <w:tab/>
        <w:t>combining harvested berries;</w:t>
      </w:r>
    </w:p>
    <w:p w14:paraId="023F77DB" w14:textId="77777777" w:rsidR="00D268CB" w:rsidRDefault="00D268CB" w:rsidP="00D268CB">
      <w:pPr>
        <w:pStyle w:val="FSCtDefn"/>
        <w:tabs>
          <w:tab w:val="clear" w:pos="1134"/>
          <w:tab w:val="left" w:pos="2268"/>
        </w:tabs>
        <w:ind w:left="2835" w:hanging="2835"/>
      </w:pPr>
      <w:r>
        <w:tab/>
        <w:t>(vii)</w:t>
      </w:r>
      <w:r>
        <w:tab/>
      </w:r>
      <w:r w:rsidRPr="002B1A09">
        <w:t>packing</w:t>
      </w:r>
      <w:r>
        <w:t xml:space="preserve"> harvested berries; and</w:t>
      </w:r>
    </w:p>
    <w:p w14:paraId="57E5BCA9" w14:textId="77777777" w:rsidR="00D268CB" w:rsidRDefault="00D268CB" w:rsidP="00D268CB">
      <w:pPr>
        <w:pStyle w:val="FSCtPara"/>
        <w:tabs>
          <w:tab w:val="clear" w:pos="1701"/>
          <w:tab w:val="left" w:pos="2268"/>
        </w:tabs>
        <w:ind w:left="2835" w:hanging="2835"/>
      </w:pPr>
      <w:r>
        <w:tab/>
        <w:t>(viii)</w:t>
      </w:r>
      <w:r>
        <w:tab/>
        <w:t>transporting harvested berries between primary processing premises.</w:t>
      </w:r>
    </w:p>
    <w:p w14:paraId="238390C4" w14:textId="77777777" w:rsidR="00D268CB" w:rsidRPr="00DD4B5F" w:rsidRDefault="00D268CB" w:rsidP="00D268CB">
      <w:pPr>
        <w:pStyle w:val="FSCnatHeading"/>
      </w:pPr>
      <w:r>
        <w:rPr>
          <w:b/>
          <w:i/>
        </w:rPr>
        <w:t>Note 1</w:t>
      </w:r>
      <w:r>
        <w:rPr>
          <w:b/>
          <w:i/>
        </w:rPr>
        <w:tab/>
      </w:r>
      <w:r w:rsidRPr="00DD4B5F">
        <w:t xml:space="preserve">In this Code (see section </w:t>
      </w:r>
      <w:r>
        <w:t>1.1.2—</w:t>
      </w:r>
      <w:r w:rsidRPr="00DD4B5F">
        <w:t>2(3) of Standard 1.1.2)</w:t>
      </w:r>
    </w:p>
    <w:p w14:paraId="095572DE" w14:textId="77777777" w:rsidR="00D268CB" w:rsidRPr="00DD4B5F" w:rsidRDefault="00D268CB" w:rsidP="00D268CB">
      <w:pPr>
        <w:pStyle w:val="FSCnatHeading"/>
        <w:rPr>
          <w:b/>
          <w:i/>
          <w:szCs w:val="16"/>
        </w:rPr>
      </w:pPr>
      <w:r>
        <w:rPr>
          <w:b/>
          <w:bCs/>
          <w:i/>
          <w:iCs w:val="0"/>
          <w:szCs w:val="16"/>
        </w:rPr>
        <w:tab/>
        <w:t>r</w:t>
      </w:r>
      <w:r w:rsidRPr="00DD4B5F">
        <w:rPr>
          <w:b/>
          <w:bCs/>
          <w:i/>
          <w:iCs w:val="0"/>
          <w:szCs w:val="16"/>
        </w:rPr>
        <w:t xml:space="preserve">elevant authority </w:t>
      </w:r>
      <w:r w:rsidRPr="00DD4B5F">
        <w:rPr>
          <w:szCs w:val="16"/>
        </w:rPr>
        <w:t>means an authority responsible for the enforcement of the relevant application Act</w:t>
      </w:r>
    </w:p>
    <w:p w14:paraId="2E2462F3" w14:textId="77777777" w:rsidR="00D268CB" w:rsidRPr="002838F0" w:rsidRDefault="00D268CB" w:rsidP="00D268CB">
      <w:pPr>
        <w:pStyle w:val="FSCnatHeading"/>
      </w:pPr>
      <w:r w:rsidRPr="00BD6A2F">
        <w:rPr>
          <w:b/>
          <w:i/>
        </w:rPr>
        <w:t>Note</w:t>
      </w:r>
      <w:r>
        <w:rPr>
          <w:b/>
          <w:i/>
        </w:rPr>
        <w:t xml:space="preserve"> 2</w:t>
      </w:r>
      <w:r w:rsidRPr="00BD6A2F">
        <w:tab/>
      </w:r>
      <w:r>
        <w:t xml:space="preserve">In this Chapter (see clause 1 of </w:t>
      </w:r>
      <w:r w:rsidRPr="002F04B8">
        <w:t xml:space="preserve">Standard </w:t>
      </w:r>
      <w:r w:rsidRPr="000D5D3A">
        <w:t>4.1.1</w:t>
      </w:r>
      <w:r w:rsidRPr="002F04B8">
        <w:t>):</w:t>
      </w:r>
    </w:p>
    <w:p w14:paraId="44F4D5E0" w14:textId="77777777" w:rsidR="00D268CB" w:rsidRDefault="00D268CB" w:rsidP="00D268CB">
      <w:pPr>
        <w:pStyle w:val="FSCnatHeading"/>
      </w:pPr>
      <w:r w:rsidRPr="002838F0">
        <w:rPr>
          <w:b/>
          <w:i/>
          <w:szCs w:val="16"/>
        </w:rPr>
        <w:t xml:space="preserve"> </w:t>
      </w:r>
      <w:r w:rsidRPr="002838F0">
        <w:rPr>
          <w:b/>
          <w:i/>
          <w:szCs w:val="16"/>
        </w:rPr>
        <w:tab/>
      </w:r>
      <w:r>
        <w:rPr>
          <w:b/>
          <w:i/>
        </w:rPr>
        <w:t xml:space="preserve">inputs </w:t>
      </w:r>
      <w:r>
        <w:t>includes any feed, litter, water (including recycled water), chemicals or other substances used in, or in connection with, the primary production or processing activity.</w:t>
      </w:r>
    </w:p>
    <w:p w14:paraId="7FBDC4CB" w14:textId="77777777" w:rsidR="00D268CB" w:rsidRDefault="00D268CB" w:rsidP="00D268CB">
      <w:pPr>
        <w:pStyle w:val="FSCnatHeading"/>
        <w:tabs>
          <w:tab w:val="clear" w:pos="1134"/>
          <w:tab w:val="left" w:pos="851"/>
        </w:tabs>
        <w:ind w:left="0" w:firstLine="0"/>
      </w:pPr>
      <w:r w:rsidRPr="00BD6A2F">
        <w:rPr>
          <w:b/>
          <w:i/>
        </w:rPr>
        <w:t>Note</w:t>
      </w:r>
      <w:r>
        <w:rPr>
          <w:b/>
          <w:i/>
        </w:rPr>
        <w:t xml:space="preserve"> 3</w:t>
      </w:r>
      <w:r w:rsidRPr="00BD6A2F">
        <w:tab/>
      </w:r>
      <w:r>
        <w:t>Clause 3 of Standard 4.1.1 sets out when a food will be unacceptable for the purposes of this Standard.</w:t>
      </w:r>
    </w:p>
    <w:p w14:paraId="2E339875" w14:textId="77777777" w:rsidR="00D268CB" w:rsidRDefault="00D268CB" w:rsidP="00D268CB">
      <w:pPr>
        <w:pStyle w:val="FSCh5Section"/>
      </w:pPr>
      <w:r>
        <w:t>4.2.7—3</w:t>
      </w:r>
      <w:r w:rsidRPr="00E71572">
        <w:tab/>
      </w:r>
      <w:r>
        <w:t>Application</w:t>
      </w:r>
    </w:p>
    <w:p w14:paraId="0C6C8BF6" w14:textId="77777777" w:rsidR="00D268CB" w:rsidRDefault="00D268CB" w:rsidP="00D268CB">
      <w:pPr>
        <w:pStyle w:val="FSCtMain"/>
      </w:pPr>
      <w:r>
        <w:tab/>
        <w:t>(1)</w:t>
      </w:r>
      <w:r>
        <w:tab/>
        <w:t>This Standard applies to primary horticulture producers and to primary horticulture processors in Australia.</w:t>
      </w:r>
    </w:p>
    <w:p w14:paraId="3B420C79" w14:textId="77777777" w:rsidR="00D268CB" w:rsidRDefault="00D268CB" w:rsidP="00D268CB">
      <w:pPr>
        <w:pStyle w:val="FSCtMain"/>
      </w:pPr>
      <w:r>
        <w:tab/>
        <w:t>(2)</w:t>
      </w:r>
      <w:r>
        <w:tab/>
        <w:t xml:space="preserve">This Standard does not apply to the retail sale of berries. </w:t>
      </w:r>
    </w:p>
    <w:p w14:paraId="6FE548F5" w14:textId="77777777" w:rsidR="00D268CB" w:rsidRPr="000D3982" w:rsidRDefault="00D268CB" w:rsidP="00D268CB">
      <w:pPr>
        <w:pStyle w:val="FSCh5Section"/>
      </w:pPr>
      <w:r w:rsidRPr="000D3982">
        <w:t>4.2.7—4</w:t>
      </w:r>
      <w:r w:rsidRPr="000D3982">
        <w:tab/>
        <w:t xml:space="preserve">Notification </w:t>
      </w:r>
    </w:p>
    <w:p w14:paraId="4A2CD863" w14:textId="77777777" w:rsidR="00D268CB" w:rsidRPr="000D3982" w:rsidRDefault="00D268CB" w:rsidP="00D268CB">
      <w:pPr>
        <w:pStyle w:val="Subclause"/>
        <w:tabs>
          <w:tab w:val="clear" w:pos="851"/>
          <w:tab w:val="left" w:pos="1134"/>
        </w:tabs>
        <w:spacing w:beforeLines="60" w:before="144" w:afterLines="60" w:after="144"/>
        <w:ind w:left="1701" w:hanging="1701"/>
      </w:pPr>
      <w:r w:rsidRPr="000D3982">
        <w:tab/>
        <w:t>(1)</w:t>
      </w:r>
      <w:r w:rsidRPr="000D3982">
        <w:tab/>
        <w:t xml:space="preserve">A primary horticulture producer </w:t>
      </w:r>
      <w:r>
        <w:t xml:space="preserve">and a </w:t>
      </w:r>
      <w:r w:rsidRPr="000D3982">
        <w:t>primary horticulture processor</w:t>
      </w:r>
      <w:r>
        <w:t xml:space="preserve"> </w:t>
      </w:r>
      <w:r w:rsidRPr="000D3982">
        <w:t xml:space="preserve">must </w:t>
      </w:r>
      <w:r>
        <w:t>provide</w:t>
      </w:r>
      <w:r w:rsidRPr="000D3982">
        <w:t xml:space="preserve"> the </w:t>
      </w:r>
      <w:r>
        <w:t xml:space="preserve">specified </w:t>
      </w:r>
      <w:r w:rsidRPr="000D3982">
        <w:t>inform</w:t>
      </w:r>
      <w:r>
        <w:t xml:space="preserve">ation </w:t>
      </w:r>
      <w:r w:rsidRPr="000D3982">
        <w:t>to the re</w:t>
      </w:r>
      <w:r>
        <w:t xml:space="preserve">levant </w:t>
      </w:r>
      <w:r w:rsidRPr="000D3982">
        <w:t xml:space="preserve">authority before </w:t>
      </w:r>
      <w:r>
        <w:t>engaging in a relevant activity</w:t>
      </w:r>
      <w:r w:rsidRPr="000D3982">
        <w:t>.</w:t>
      </w:r>
    </w:p>
    <w:p w14:paraId="357631B2" w14:textId="77777777" w:rsidR="00D268CB" w:rsidRPr="000D3982" w:rsidRDefault="00D268CB" w:rsidP="00D268CB">
      <w:pPr>
        <w:pStyle w:val="Subclause"/>
        <w:tabs>
          <w:tab w:val="clear" w:pos="851"/>
          <w:tab w:val="left" w:pos="1134"/>
        </w:tabs>
        <w:spacing w:beforeLines="60" w:before="144" w:afterLines="60" w:after="144"/>
        <w:ind w:left="1701" w:hanging="1701"/>
      </w:pPr>
      <w:r>
        <w:tab/>
        <w:t>(2</w:t>
      </w:r>
      <w:r w:rsidRPr="000D3982">
        <w:t>)</w:t>
      </w:r>
      <w:r w:rsidRPr="000D3982">
        <w:tab/>
      </w:r>
      <w:r>
        <w:t xml:space="preserve">In this section, </w:t>
      </w:r>
      <w:r>
        <w:rPr>
          <w:b/>
          <w:i/>
        </w:rPr>
        <w:t>specified information</w:t>
      </w:r>
      <w:r>
        <w:t xml:space="preserve"> means the following information</w:t>
      </w:r>
      <w:r w:rsidRPr="000D3982">
        <w:t>:</w:t>
      </w:r>
    </w:p>
    <w:p w14:paraId="125D4A71" w14:textId="77777777" w:rsidR="00D268CB" w:rsidRPr="000D3982" w:rsidRDefault="00D268CB" w:rsidP="00D268CB">
      <w:pPr>
        <w:pStyle w:val="Paragraph"/>
        <w:tabs>
          <w:tab w:val="left" w:pos="1701"/>
        </w:tabs>
        <w:spacing w:beforeLines="60" w:before="144" w:afterLines="60" w:after="144"/>
        <w:ind w:left="2268" w:hanging="2268"/>
      </w:pPr>
      <w:r w:rsidRPr="000D3982">
        <w:tab/>
        <w:t>(a)</w:t>
      </w:r>
      <w:r w:rsidRPr="000D3982">
        <w:tab/>
        <w:t>the contact details of the primary horticulture producer or the primary horticulture processor, including the name of their business and the name and business address of the proprietor of their business;</w:t>
      </w:r>
    </w:p>
    <w:p w14:paraId="1FFD7D30" w14:textId="77777777" w:rsidR="00D268CB" w:rsidRPr="000D3982" w:rsidRDefault="00D268CB" w:rsidP="00D268CB">
      <w:pPr>
        <w:pStyle w:val="Paragraph"/>
        <w:tabs>
          <w:tab w:val="left" w:pos="1701"/>
        </w:tabs>
        <w:spacing w:beforeLines="60" w:before="144" w:afterLines="60" w:after="144"/>
        <w:ind w:left="2268" w:hanging="2268"/>
      </w:pPr>
      <w:r w:rsidRPr="000D3982">
        <w:tab/>
        <w:t>(b)</w:t>
      </w:r>
      <w:r w:rsidRPr="000D3982">
        <w:tab/>
        <w:t>a description of the activities the primary horticulture producer or the primary horticulture processor</w:t>
      </w:r>
      <w:r w:rsidRPr="000D3982" w:rsidDel="007E63B5">
        <w:t xml:space="preserve"> </w:t>
      </w:r>
      <w:r w:rsidRPr="000D3982">
        <w:t>will undertake in relation to berries; and</w:t>
      </w:r>
    </w:p>
    <w:p w14:paraId="5AB84D63" w14:textId="77777777" w:rsidR="00D268CB" w:rsidRPr="000D3982" w:rsidRDefault="00D268CB" w:rsidP="00D268CB">
      <w:pPr>
        <w:pStyle w:val="Paragraph"/>
        <w:tabs>
          <w:tab w:val="left" w:pos="1701"/>
        </w:tabs>
        <w:spacing w:beforeLines="60" w:before="144" w:afterLines="60" w:after="144"/>
        <w:ind w:left="2268" w:hanging="2268"/>
      </w:pPr>
      <w:r w:rsidRPr="000D3982">
        <w:tab/>
        <w:t>(c)</w:t>
      </w:r>
      <w:r w:rsidRPr="000D3982">
        <w:tab/>
        <w:t xml:space="preserve">the location or locations of each activity referred to in paragraph (b) that is within the jurisdiction of the </w:t>
      </w:r>
      <w:r>
        <w:t>relevant</w:t>
      </w:r>
      <w:r w:rsidRPr="000D3982">
        <w:t xml:space="preserve"> authority. </w:t>
      </w:r>
    </w:p>
    <w:p w14:paraId="6B7DBC95" w14:textId="77777777" w:rsidR="00D268CB" w:rsidRPr="000D3982" w:rsidRDefault="00D268CB" w:rsidP="00D268CB">
      <w:pPr>
        <w:pStyle w:val="Subclause"/>
        <w:tabs>
          <w:tab w:val="clear" w:pos="851"/>
          <w:tab w:val="left" w:pos="1134"/>
        </w:tabs>
        <w:spacing w:beforeLines="60" w:before="144" w:afterLines="60" w:after="144"/>
        <w:ind w:left="1701" w:hanging="1701"/>
      </w:pPr>
      <w:r w:rsidRPr="000D3982">
        <w:tab/>
        <w:t>(</w:t>
      </w:r>
      <w:r>
        <w:t>3</w:t>
      </w:r>
      <w:r w:rsidRPr="000D3982">
        <w:t>)</w:t>
      </w:r>
      <w:r w:rsidRPr="000D3982">
        <w:tab/>
        <w:t xml:space="preserve">A primary horticulture producer and a primary horticulture processor must notify the </w:t>
      </w:r>
      <w:r>
        <w:t>relevant</w:t>
      </w:r>
      <w:r w:rsidRPr="000D3982">
        <w:t xml:space="preserve"> authority of any proposed change to </w:t>
      </w:r>
      <w:r>
        <w:t>specified</w:t>
      </w:r>
      <w:r w:rsidRPr="000D3982">
        <w:t xml:space="preserve"> information </w:t>
      </w:r>
      <w:r>
        <w:t xml:space="preserve">provided to a relevant authority in accordance with this section </w:t>
      </w:r>
      <w:r w:rsidRPr="000D3982">
        <w:t>before that change occurs.</w:t>
      </w:r>
    </w:p>
    <w:p w14:paraId="51B8965D" w14:textId="77777777" w:rsidR="00D268CB" w:rsidRDefault="00D268CB" w:rsidP="00D268CB">
      <w:pPr>
        <w:pStyle w:val="FSCh5Section"/>
        <w:spacing w:beforeLines="60" w:before="144" w:afterLines="60" w:after="144"/>
      </w:pPr>
      <w:r>
        <w:t xml:space="preserve">4.2.7—5 </w:t>
      </w:r>
      <w:r>
        <w:tab/>
        <w:t>Traceability</w:t>
      </w:r>
    </w:p>
    <w:p w14:paraId="316D5FE7" w14:textId="77777777" w:rsidR="00D268CB" w:rsidRDefault="00D268CB" w:rsidP="00D268CB">
      <w:pPr>
        <w:pStyle w:val="FSCtMain"/>
        <w:ind w:hanging="6"/>
      </w:pPr>
      <w:r>
        <w:t>A primary horticulture producer and a primary horticulture processor must have in place a system that can identify:</w:t>
      </w:r>
    </w:p>
    <w:p w14:paraId="4C04ECE5" w14:textId="77777777" w:rsidR="00D268CB" w:rsidRPr="00C34F7E" w:rsidRDefault="00D268CB" w:rsidP="001A6AF4">
      <w:pPr>
        <w:pStyle w:val="FSCtPara"/>
        <w:numPr>
          <w:ilvl w:val="0"/>
          <w:numId w:val="6"/>
        </w:numPr>
      </w:pPr>
      <w:r w:rsidRPr="00C34F7E">
        <w:t xml:space="preserve">from whom </w:t>
      </w:r>
      <w:r>
        <w:t>berries</w:t>
      </w:r>
      <w:r w:rsidRPr="00C34F7E">
        <w:t xml:space="preserve"> </w:t>
      </w:r>
      <w:r>
        <w:t>were</w:t>
      </w:r>
      <w:r w:rsidRPr="00C34F7E">
        <w:t xml:space="preserve"> received; and</w:t>
      </w:r>
    </w:p>
    <w:p w14:paraId="7400EE12" w14:textId="77777777" w:rsidR="00D268CB" w:rsidRPr="00C34F7E" w:rsidRDefault="00D268CB" w:rsidP="001A6AF4">
      <w:pPr>
        <w:pStyle w:val="FSCtPara"/>
        <w:numPr>
          <w:ilvl w:val="0"/>
          <w:numId w:val="6"/>
        </w:numPr>
      </w:pPr>
      <w:r w:rsidRPr="00C34F7E">
        <w:t xml:space="preserve">to whom </w:t>
      </w:r>
      <w:r>
        <w:t>berries</w:t>
      </w:r>
      <w:r w:rsidRPr="00C34F7E">
        <w:t xml:space="preserve"> </w:t>
      </w:r>
      <w:r>
        <w:t>were</w:t>
      </w:r>
      <w:r w:rsidRPr="00C34F7E">
        <w:t xml:space="preserve"> supplied.</w:t>
      </w:r>
    </w:p>
    <w:p w14:paraId="62BA236B" w14:textId="77777777" w:rsidR="00D268CB" w:rsidRDefault="00D268CB" w:rsidP="00D268CB">
      <w:pPr>
        <w:pStyle w:val="FSCh5Section"/>
      </w:pPr>
      <w:r>
        <w:t>4.2.7—6</w:t>
      </w:r>
      <w:r w:rsidRPr="00531381">
        <w:tab/>
      </w:r>
      <w:r>
        <w:t>Inputs - water</w:t>
      </w:r>
    </w:p>
    <w:p w14:paraId="19EDBBE1" w14:textId="77777777" w:rsidR="00D268CB" w:rsidRPr="00B75A47" w:rsidRDefault="00D268CB" w:rsidP="00D268CB">
      <w:pPr>
        <w:pStyle w:val="FSCtMain"/>
      </w:pPr>
      <w:r>
        <w:tab/>
      </w:r>
      <w:r>
        <w:tab/>
        <w:t>A primary horticulture producer and a primary horticulture processor must take all reasonable measures to ensure that water inputs do not make the berries unacceptable.</w:t>
      </w:r>
    </w:p>
    <w:p w14:paraId="504D71D1" w14:textId="77777777" w:rsidR="00D268CB" w:rsidRDefault="00D268CB" w:rsidP="00D268CB">
      <w:pPr>
        <w:pStyle w:val="FSCh5Section"/>
      </w:pPr>
      <w:r>
        <w:t>4.2.7—7</w:t>
      </w:r>
      <w:r w:rsidRPr="00531381">
        <w:tab/>
      </w:r>
      <w:r>
        <w:t>Premises and equipment</w:t>
      </w:r>
    </w:p>
    <w:p w14:paraId="461438EA" w14:textId="77777777" w:rsidR="00D268CB" w:rsidRDefault="00D268CB" w:rsidP="00D268CB">
      <w:pPr>
        <w:pStyle w:val="FSCtMain"/>
        <w:ind w:left="1695" w:hanging="1695"/>
      </w:pPr>
      <w:r>
        <w:tab/>
        <w:t>(1)</w:t>
      </w:r>
      <w:r>
        <w:tab/>
        <w:t xml:space="preserve">A primary horticulture producer and a primary horticulture processor must take all reasonable measures to ensure that premises and equipment are designed, constructed, maintained and operated in a way that: </w:t>
      </w:r>
    </w:p>
    <w:p w14:paraId="10D8489F" w14:textId="77777777" w:rsidR="00D268CB" w:rsidRDefault="00D268CB" w:rsidP="00D268CB">
      <w:pPr>
        <w:pStyle w:val="FSCtPara"/>
        <w:ind w:hanging="573"/>
      </w:pPr>
      <w:r>
        <w:t>(a)</w:t>
      </w:r>
      <w:r>
        <w:tab/>
        <w:t>allows for effective cleaning and sanitisation of the premises and equipment; and</w:t>
      </w:r>
    </w:p>
    <w:p w14:paraId="5466A68B" w14:textId="77777777" w:rsidR="00D268CB" w:rsidRDefault="00D268CB" w:rsidP="00D268CB">
      <w:pPr>
        <w:pStyle w:val="FSCtPara"/>
      </w:pPr>
      <w:r>
        <w:tab/>
        <w:t>(b)</w:t>
      </w:r>
      <w:r>
        <w:tab/>
      </w:r>
      <w:r w:rsidRPr="00160318">
        <w:t>does</w:t>
      </w:r>
      <w:r>
        <w:t xml:space="preserve"> not make berries unacceptable.</w:t>
      </w:r>
    </w:p>
    <w:p w14:paraId="011017D7" w14:textId="77777777" w:rsidR="00D268CB" w:rsidRDefault="00D268CB" w:rsidP="00D268CB">
      <w:pPr>
        <w:pStyle w:val="FSCtMain"/>
        <w:ind w:left="1695" w:hanging="1695"/>
      </w:pPr>
      <w:r>
        <w:tab/>
        <w:t>(2)</w:t>
      </w:r>
      <w:r>
        <w:tab/>
        <w:t>A primary horticulture producer and a primary horticulture processor must ensure that premises and equipment are kept clean, sanitised and in good repair to the extent required to ensure that berries are not made unacceptable.</w:t>
      </w:r>
    </w:p>
    <w:p w14:paraId="616F3173" w14:textId="77777777" w:rsidR="00D268CB" w:rsidRDefault="00D268CB" w:rsidP="00D268CB">
      <w:pPr>
        <w:pStyle w:val="FSCh5Section"/>
      </w:pPr>
      <w:r>
        <w:t>4.2.7—8</w:t>
      </w:r>
      <w:r w:rsidRPr="00531381">
        <w:tab/>
      </w:r>
      <w:r>
        <w:t xml:space="preserve">Skills and knowledge </w:t>
      </w:r>
    </w:p>
    <w:p w14:paraId="01C8F847" w14:textId="77777777" w:rsidR="00D268CB" w:rsidRDefault="00D268CB" w:rsidP="00D268CB">
      <w:pPr>
        <w:pStyle w:val="FSCtMain"/>
      </w:pPr>
      <w:r>
        <w:tab/>
      </w:r>
      <w:r>
        <w:tab/>
        <w:t xml:space="preserve">A primary horticulture producer and a primary horticulture processor must ensure that persons who </w:t>
      </w:r>
      <w:r w:rsidRPr="00E44E0B">
        <w:t xml:space="preserve">engage in </w:t>
      </w:r>
      <w:r>
        <w:t xml:space="preserve">a </w:t>
      </w:r>
      <w:r w:rsidRPr="00E44E0B">
        <w:t xml:space="preserve">relevant </w:t>
      </w:r>
      <w:r>
        <w:t xml:space="preserve">activity, or who supervise a person who </w:t>
      </w:r>
      <w:r w:rsidRPr="00E44E0B">
        <w:t>engage</w:t>
      </w:r>
      <w:r>
        <w:t>s</w:t>
      </w:r>
      <w:r w:rsidRPr="00E44E0B">
        <w:t xml:space="preserve"> in </w:t>
      </w:r>
      <w:r>
        <w:t xml:space="preserve">a </w:t>
      </w:r>
      <w:r w:rsidRPr="00E44E0B">
        <w:t xml:space="preserve">relevant </w:t>
      </w:r>
      <w:r>
        <w:t xml:space="preserve">activity, have: </w:t>
      </w:r>
    </w:p>
    <w:p w14:paraId="15E95F29" w14:textId="77777777" w:rsidR="00D268CB" w:rsidRDefault="00D268CB" w:rsidP="001A6AF4">
      <w:pPr>
        <w:pStyle w:val="FSCtPara"/>
        <w:numPr>
          <w:ilvl w:val="0"/>
          <w:numId w:val="7"/>
        </w:numPr>
      </w:pPr>
      <w:r>
        <w:t>knowledge of food safety and food hygiene matters; and</w:t>
      </w:r>
    </w:p>
    <w:p w14:paraId="34F4778C" w14:textId="77777777" w:rsidR="00D268CB" w:rsidRDefault="00D268CB" w:rsidP="001A6AF4">
      <w:pPr>
        <w:pStyle w:val="FSCtPara"/>
        <w:numPr>
          <w:ilvl w:val="0"/>
          <w:numId w:val="7"/>
        </w:numPr>
      </w:pPr>
      <w:r>
        <w:t>skills in food safety and food hygiene matter</w:t>
      </w:r>
      <w:r w:rsidDel="00D25232">
        <w:t>s</w:t>
      </w:r>
    </w:p>
    <w:p w14:paraId="219B0390" w14:textId="77777777" w:rsidR="00D268CB" w:rsidRDefault="00D268CB" w:rsidP="00D268CB">
      <w:pPr>
        <w:pStyle w:val="FSCtMain"/>
        <w:tabs>
          <w:tab w:val="clear" w:pos="1134"/>
          <w:tab w:val="left" w:pos="1560"/>
        </w:tabs>
        <w:ind w:left="0" w:firstLine="0"/>
      </w:pPr>
      <w:r>
        <w:tab/>
      </w:r>
      <w:r>
        <w:tab/>
        <w:t>commensurate with their work.</w:t>
      </w:r>
    </w:p>
    <w:p w14:paraId="52E46CA6" w14:textId="77777777" w:rsidR="00D268CB" w:rsidRDefault="00D268CB" w:rsidP="00D268CB">
      <w:pPr>
        <w:pStyle w:val="FSCh5Section"/>
      </w:pPr>
      <w:r>
        <w:t>4.2.7—9</w:t>
      </w:r>
      <w:r w:rsidRPr="00531381">
        <w:tab/>
      </w:r>
      <w:r>
        <w:t>Health and hygiene of personnel and visitors</w:t>
      </w:r>
    </w:p>
    <w:p w14:paraId="20290522" w14:textId="77777777" w:rsidR="00D268CB" w:rsidRDefault="00D268CB" w:rsidP="00D268CB">
      <w:pPr>
        <w:pStyle w:val="FSCtMain"/>
      </w:pPr>
      <w:r>
        <w:tab/>
      </w:r>
      <w:r>
        <w:tab/>
        <w:t>A primary horticulture producer and a primary horticulture processor must take all reasonable measures to ensure that personnel and visitors exercise personal hygiene and health practices that do not make berries unacceptable.</w:t>
      </w:r>
    </w:p>
    <w:p w14:paraId="60B6A13F" w14:textId="77777777" w:rsidR="00D268CB" w:rsidRDefault="00D268CB" w:rsidP="00D268CB">
      <w:pPr>
        <w:pStyle w:val="FSCh5Section"/>
      </w:pPr>
      <w:r>
        <w:t>4.2.7—10</w:t>
      </w:r>
      <w:r w:rsidRPr="00531381">
        <w:tab/>
      </w:r>
      <w:r>
        <w:t>Sale or supply of unacceptable berries</w:t>
      </w:r>
    </w:p>
    <w:p w14:paraId="5954DB0E" w14:textId="77777777" w:rsidR="00D268CB" w:rsidRDefault="00D268CB" w:rsidP="00D268CB">
      <w:pPr>
        <w:pStyle w:val="FSCtMain"/>
      </w:pPr>
      <w:r>
        <w:tab/>
        <w:t xml:space="preserve"> </w:t>
      </w:r>
      <w:r>
        <w:tab/>
        <w:t>A primary horticulture producer and a primary horticulture processor must not sell or supply berries for human consumption if they ought reasonably know, or ought reasonably suspect, that the</w:t>
      </w:r>
      <w:r w:rsidRPr="00FB73E5">
        <w:t xml:space="preserve"> </w:t>
      </w:r>
      <w:r>
        <w:t>berries are</w:t>
      </w:r>
      <w:r w:rsidRPr="00FB73E5">
        <w:t xml:space="preserve"> unacceptabl</w:t>
      </w:r>
      <w:r w:rsidRPr="000F555E">
        <w:t>e</w:t>
      </w:r>
      <w:r w:rsidRPr="00EB1DCA">
        <w:t xml:space="preserve">. </w:t>
      </w:r>
    </w:p>
    <w:p w14:paraId="27649AE1" w14:textId="77777777" w:rsidR="00D268CB" w:rsidRDefault="00D268CB" w:rsidP="00D268CB">
      <w:pPr>
        <w:pStyle w:val="FSCtMain"/>
      </w:pPr>
    </w:p>
    <w:p w14:paraId="599667B4" w14:textId="77777777" w:rsidR="00D268CB" w:rsidRDefault="00D268CB" w:rsidP="00D268CB">
      <w:pPr>
        <w:widowControl/>
        <w:rPr>
          <w:rFonts w:cs="Arial"/>
          <w:iCs/>
          <w:sz w:val="20"/>
          <w:szCs w:val="22"/>
          <w:lang w:eastAsia="en-AU" w:bidi="ar-SA"/>
        </w:rPr>
      </w:pPr>
      <w:r>
        <w:br w:type="page"/>
      </w:r>
    </w:p>
    <w:p w14:paraId="7A15468B" w14:textId="77777777" w:rsidR="00D268CB" w:rsidRPr="0058248D" w:rsidRDefault="00D268CB" w:rsidP="00D268CB">
      <w:pPr>
        <w:pStyle w:val="FSCtMain"/>
        <w:rPr>
          <w:color w:val="FF0000"/>
        </w:rPr>
      </w:pPr>
    </w:p>
    <w:p w14:paraId="1D4040C1" w14:textId="77777777" w:rsidR="00D268CB" w:rsidRPr="00D53D72" w:rsidRDefault="00D268CB" w:rsidP="00D268CB">
      <w:pPr>
        <w:pStyle w:val="Heading2"/>
        <w:keepLines/>
        <w:widowControl/>
        <w:ind w:left="0" w:firstLine="0"/>
        <w:rPr>
          <w:rFonts w:eastAsia="Calibri" w:cs="Times New Roman"/>
          <w:bCs w:val="0"/>
          <w:iCs/>
          <w:lang w:val="en-AU" w:eastAsia="en-GB"/>
        </w:rPr>
      </w:pPr>
      <w:bookmarkStart w:id="254" w:name="_Toc98842910"/>
      <w:bookmarkStart w:id="255" w:name="_Toc98860278"/>
      <w:bookmarkStart w:id="256" w:name="_Toc102402796"/>
      <w:r w:rsidRPr="00CA6AD6">
        <w:rPr>
          <w:rFonts w:eastAsia="Calibri" w:cs="Times New Roman"/>
          <w:bCs w:val="0"/>
          <w:lang w:val="en-AU" w:eastAsia="en-GB"/>
        </w:rPr>
        <w:t xml:space="preserve">Draft variation to the </w:t>
      </w:r>
      <w:r w:rsidRPr="00CA6AD6">
        <w:rPr>
          <w:rFonts w:eastAsia="Calibri" w:cs="Times New Roman"/>
          <w:bCs w:val="0"/>
          <w:i/>
          <w:lang w:val="en-AU" w:eastAsia="en-GB"/>
        </w:rPr>
        <w:t>Australia New Zealand Food Standards Code</w:t>
      </w:r>
      <w:r>
        <w:rPr>
          <w:rFonts w:eastAsia="Calibri" w:cs="Times New Roman"/>
          <w:bCs w:val="0"/>
          <w:lang w:val="en-AU" w:eastAsia="en-GB"/>
        </w:rPr>
        <w:t xml:space="preserve"> – Leafy Vegetables</w:t>
      </w:r>
      <w:bookmarkEnd w:id="254"/>
      <w:bookmarkEnd w:id="255"/>
      <w:bookmarkEnd w:id="256"/>
    </w:p>
    <w:p w14:paraId="4500E223" w14:textId="77777777" w:rsidR="00D268CB" w:rsidRPr="009F1FDF" w:rsidRDefault="00D268CB" w:rsidP="00D268CB">
      <w:pPr>
        <w:widowControl/>
      </w:pPr>
    </w:p>
    <w:p w14:paraId="4DF03121" w14:textId="77777777" w:rsidR="00D268CB" w:rsidRPr="00C0014E" w:rsidRDefault="00D268CB" w:rsidP="00D268CB">
      <w:pPr>
        <w:rPr>
          <w:noProof/>
          <w:sz w:val="20"/>
          <w:lang w:val="en-AU" w:eastAsia="en-AU"/>
        </w:rPr>
      </w:pPr>
      <w:r w:rsidRPr="00C0014E">
        <w:rPr>
          <w:noProof/>
          <w:sz w:val="20"/>
          <w:lang w:eastAsia="en-GB" w:bidi="ar-SA"/>
        </w:rPr>
        <w:drawing>
          <wp:inline distT="0" distB="0" distL="0" distR="0" wp14:anchorId="6EA71F19" wp14:editId="1C60E42A">
            <wp:extent cx="2657475" cy="438150"/>
            <wp:effectExtent l="0" t="0" r="9525" b="0"/>
            <wp:docPr id="8"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299A5B8" w14:textId="77777777" w:rsidR="00D268CB" w:rsidRPr="008F1620" w:rsidRDefault="00D268CB" w:rsidP="00D268CB">
      <w:pPr>
        <w:rPr>
          <w:sz w:val="20"/>
        </w:rPr>
      </w:pPr>
    </w:p>
    <w:p w14:paraId="2B773872" w14:textId="77777777" w:rsidR="00D268CB" w:rsidRPr="002A7834" w:rsidRDefault="00D268CB" w:rsidP="00D268CB">
      <w:pPr>
        <w:pBdr>
          <w:bottom w:val="single" w:sz="4" w:space="1" w:color="auto"/>
        </w:pBdr>
        <w:rPr>
          <w:b/>
          <w:sz w:val="20"/>
        </w:rPr>
      </w:pPr>
      <w:r>
        <w:rPr>
          <w:b/>
          <w:sz w:val="20"/>
        </w:rPr>
        <w:t xml:space="preserve">Standard 4.2.8 </w:t>
      </w:r>
      <w:r w:rsidRPr="002A7834">
        <w:rPr>
          <w:b/>
          <w:sz w:val="20"/>
        </w:rPr>
        <w:t xml:space="preserve">– </w:t>
      </w:r>
      <w:r>
        <w:rPr>
          <w:b/>
          <w:sz w:val="20"/>
        </w:rPr>
        <w:t xml:space="preserve">Primary production and processing standard for Leafy Vegetables </w:t>
      </w:r>
    </w:p>
    <w:p w14:paraId="17BD3486" w14:textId="77777777" w:rsidR="00D268CB" w:rsidRPr="00C0014E" w:rsidRDefault="00D268CB" w:rsidP="00D268CB">
      <w:pPr>
        <w:pBdr>
          <w:bottom w:val="single" w:sz="4" w:space="1" w:color="auto"/>
        </w:pBdr>
        <w:rPr>
          <w:b/>
          <w:sz w:val="20"/>
        </w:rPr>
      </w:pPr>
    </w:p>
    <w:p w14:paraId="5094BA9E" w14:textId="77777777" w:rsidR="00D268CB" w:rsidRPr="008F2616" w:rsidRDefault="00D268CB" w:rsidP="00D268CB">
      <w:pPr>
        <w:rPr>
          <w:sz w:val="20"/>
        </w:rPr>
      </w:pPr>
    </w:p>
    <w:p w14:paraId="74C8133E" w14:textId="77777777" w:rsidR="00D268CB" w:rsidRPr="0053287E" w:rsidRDefault="00D268CB" w:rsidP="00D268CB">
      <w:pPr>
        <w:rPr>
          <w:sz w:val="20"/>
        </w:rPr>
      </w:pPr>
      <w:r w:rsidRPr="0053287E">
        <w:rPr>
          <w:sz w:val="20"/>
        </w:rPr>
        <w:t xml:space="preserve">The Board of Food Standards Australia New Zealand gives notice of the making of this Standard under section 92 of the </w:t>
      </w:r>
      <w:r w:rsidRPr="0053287E">
        <w:rPr>
          <w:i/>
          <w:sz w:val="20"/>
        </w:rPr>
        <w:t>Food Standards Australia New Zealand Act 1991</w:t>
      </w:r>
      <w:r w:rsidRPr="0053287E">
        <w:rPr>
          <w:sz w:val="20"/>
        </w:rPr>
        <w:t xml:space="preserve">. </w:t>
      </w:r>
      <w:r>
        <w:rPr>
          <w:sz w:val="20"/>
        </w:rPr>
        <w:t xml:space="preserve">The Standard commences </w:t>
      </w:r>
      <w:r w:rsidRPr="00F376CB">
        <w:rPr>
          <w:sz w:val="20"/>
        </w:rPr>
        <w:t xml:space="preserve">on a </w:t>
      </w:r>
      <w:r w:rsidRPr="00520D4A">
        <w:rPr>
          <w:sz w:val="20"/>
        </w:rPr>
        <w:t>date 18 months after the date of gazettal.</w:t>
      </w:r>
    </w:p>
    <w:p w14:paraId="3A97152E" w14:textId="77777777" w:rsidR="00D268CB" w:rsidRPr="008F2616" w:rsidRDefault="00D268CB" w:rsidP="00D268CB">
      <w:pPr>
        <w:rPr>
          <w:sz w:val="20"/>
        </w:rPr>
      </w:pPr>
    </w:p>
    <w:p w14:paraId="51144FAA" w14:textId="77777777" w:rsidR="00D268CB" w:rsidRPr="008F2616" w:rsidRDefault="00D268CB" w:rsidP="00D268CB">
      <w:pPr>
        <w:rPr>
          <w:sz w:val="20"/>
        </w:rPr>
      </w:pPr>
      <w:r w:rsidRPr="008F2616">
        <w:rPr>
          <w:sz w:val="20"/>
        </w:rPr>
        <w:t xml:space="preserve">Dated </w:t>
      </w:r>
      <w:r>
        <w:rPr>
          <w:sz w:val="20"/>
        </w:rPr>
        <w:t>[To be completed by the Delegate]</w:t>
      </w:r>
    </w:p>
    <w:p w14:paraId="13411151" w14:textId="77777777" w:rsidR="00D268CB" w:rsidRPr="008F2616" w:rsidRDefault="00D268CB" w:rsidP="00D268CB">
      <w:pPr>
        <w:rPr>
          <w:sz w:val="20"/>
        </w:rPr>
      </w:pPr>
    </w:p>
    <w:p w14:paraId="4241FAC3" w14:textId="77777777" w:rsidR="00D268CB" w:rsidRPr="008F2616" w:rsidRDefault="00D268CB" w:rsidP="00D268CB">
      <w:pPr>
        <w:rPr>
          <w:sz w:val="20"/>
        </w:rPr>
      </w:pPr>
    </w:p>
    <w:p w14:paraId="783DD65D" w14:textId="77777777" w:rsidR="00D268CB" w:rsidRPr="008F2616" w:rsidRDefault="00D268CB" w:rsidP="00D268CB">
      <w:pPr>
        <w:rPr>
          <w:sz w:val="20"/>
        </w:rPr>
      </w:pPr>
      <w:r>
        <w:rPr>
          <w:sz w:val="20"/>
        </w:rPr>
        <w:t>[Name of Delegate]</w:t>
      </w:r>
    </w:p>
    <w:p w14:paraId="7755B195" w14:textId="77777777" w:rsidR="00D268CB" w:rsidRPr="008F2616" w:rsidRDefault="00D268CB" w:rsidP="00D268CB">
      <w:pPr>
        <w:rPr>
          <w:sz w:val="20"/>
        </w:rPr>
      </w:pPr>
      <w:r w:rsidRPr="008F2616">
        <w:rPr>
          <w:sz w:val="20"/>
        </w:rPr>
        <w:t>Delegate of the Board of Food Standards Australia New Zealand</w:t>
      </w:r>
    </w:p>
    <w:p w14:paraId="2D8A8E73" w14:textId="77777777" w:rsidR="00D268CB" w:rsidRPr="00713686" w:rsidRDefault="00D268CB" w:rsidP="00D268CB">
      <w:pPr>
        <w:rPr>
          <w:sz w:val="20"/>
        </w:rPr>
      </w:pPr>
    </w:p>
    <w:p w14:paraId="3787AC37" w14:textId="77777777" w:rsidR="00D268CB" w:rsidRPr="00713686" w:rsidRDefault="00D268CB" w:rsidP="00D268CB">
      <w:pPr>
        <w:rPr>
          <w:sz w:val="20"/>
        </w:rPr>
      </w:pPr>
    </w:p>
    <w:p w14:paraId="6AE69D09" w14:textId="77777777" w:rsidR="00D268CB" w:rsidRPr="00713686" w:rsidRDefault="00D268CB" w:rsidP="00D268CB">
      <w:pPr>
        <w:rPr>
          <w:sz w:val="20"/>
        </w:rPr>
      </w:pPr>
    </w:p>
    <w:p w14:paraId="2C23410E" w14:textId="77777777" w:rsidR="00D268CB" w:rsidRPr="00713686" w:rsidRDefault="00D268CB" w:rsidP="00D268CB">
      <w:pPr>
        <w:rPr>
          <w:sz w:val="20"/>
        </w:rPr>
      </w:pPr>
    </w:p>
    <w:p w14:paraId="5F838762" w14:textId="77777777" w:rsidR="00D268CB" w:rsidRPr="00713686" w:rsidRDefault="00D268CB" w:rsidP="00D268CB">
      <w:pPr>
        <w:rPr>
          <w:sz w:val="20"/>
        </w:rPr>
      </w:pPr>
    </w:p>
    <w:p w14:paraId="53ED9783" w14:textId="77777777" w:rsidR="00D268CB" w:rsidRPr="00713686" w:rsidRDefault="00D268CB" w:rsidP="00D268CB">
      <w:pPr>
        <w:pBdr>
          <w:top w:val="single" w:sz="4" w:space="1" w:color="auto"/>
          <w:left w:val="single" w:sz="4" w:space="4" w:color="auto"/>
          <w:bottom w:val="single" w:sz="4" w:space="1" w:color="auto"/>
          <w:right w:val="single" w:sz="4" w:space="4" w:color="auto"/>
        </w:pBdr>
        <w:rPr>
          <w:b/>
          <w:sz w:val="20"/>
          <w:lang w:val="en-AU"/>
        </w:rPr>
      </w:pPr>
      <w:r w:rsidRPr="00713686">
        <w:rPr>
          <w:b/>
          <w:sz w:val="20"/>
          <w:lang w:val="en-AU"/>
        </w:rPr>
        <w:t>Note:</w:t>
      </w:r>
      <w:r>
        <w:rPr>
          <w:b/>
          <w:sz w:val="20"/>
          <w:lang w:val="en-AU"/>
        </w:rPr>
        <w:t xml:space="preserve"> </w:t>
      </w:r>
    </w:p>
    <w:p w14:paraId="5CDA5F6B" w14:textId="77777777" w:rsidR="00D268CB" w:rsidRPr="00713686" w:rsidRDefault="00D268CB" w:rsidP="00D268CB">
      <w:pPr>
        <w:pBdr>
          <w:top w:val="single" w:sz="4" w:space="1" w:color="auto"/>
          <w:left w:val="single" w:sz="4" w:space="4" w:color="auto"/>
          <w:bottom w:val="single" w:sz="4" w:space="1" w:color="auto"/>
          <w:right w:val="single" w:sz="4" w:space="4" w:color="auto"/>
        </w:pBdr>
        <w:rPr>
          <w:sz w:val="20"/>
          <w:lang w:val="en-AU"/>
        </w:rPr>
      </w:pPr>
    </w:p>
    <w:p w14:paraId="408B7C1D" w14:textId="77777777" w:rsidR="00D268CB" w:rsidRPr="00713686" w:rsidRDefault="00D268CB" w:rsidP="00D268CB">
      <w:pPr>
        <w:pBdr>
          <w:top w:val="single" w:sz="4" w:space="1" w:color="auto"/>
          <w:left w:val="single" w:sz="4" w:space="4" w:color="auto"/>
          <w:bottom w:val="single" w:sz="4" w:space="1" w:color="auto"/>
          <w:right w:val="single" w:sz="4" w:space="4" w:color="auto"/>
        </w:pBdr>
        <w:rPr>
          <w:sz w:val="20"/>
          <w:lang w:val="en-AU"/>
        </w:rPr>
      </w:pPr>
      <w:r w:rsidRPr="00713686">
        <w:rPr>
          <w:sz w:val="20"/>
          <w:lang w:val="en-AU"/>
        </w:rPr>
        <w:t xml:space="preserve">This Standard will be published in the Commonwealth of Australia Gazette No. FSC </w:t>
      </w:r>
      <w:r w:rsidRPr="00537ABF">
        <w:rPr>
          <w:color w:val="000000" w:themeColor="text1"/>
          <w:sz w:val="20"/>
          <w:lang w:val="en-AU"/>
        </w:rPr>
        <w:t xml:space="preserve">XX on XX Month 20XX. </w:t>
      </w:r>
      <w:r w:rsidRPr="00537ABF">
        <w:rPr>
          <w:sz w:val="20"/>
          <w:lang w:val="en-AU"/>
        </w:rPr>
        <w:t>This means that this date is the gazettal date for the purposes of the above n</w:t>
      </w:r>
      <w:r w:rsidRPr="00713686">
        <w:rPr>
          <w:sz w:val="20"/>
          <w:lang w:val="en-AU"/>
        </w:rPr>
        <w:t xml:space="preserve">otice. </w:t>
      </w:r>
    </w:p>
    <w:p w14:paraId="4225421F" w14:textId="77777777" w:rsidR="00D268CB" w:rsidRDefault="00D268CB" w:rsidP="00D268CB">
      <w:pPr>
        <w:rPr>
          <w:sz w:val="20"/>
        </w:rPr>
      </w:pPr>
    </w:p>
    <w:p w14:paraId="2A667415" w14:textId="77777777" w:rsidR="00D268CB" w:rsidRDefault="00D268CB" w:rsidP="00D268CB">
      <w:pPr>
        <w:widowControl/>
        <w:rPr>
          <w:sz w:val="20"/>
        </w:rPr>
      </w:pPr>
      <w:r>
        <w:rPr>
          <w:sz w:val="20"/>
        </w:rPr>
        <w:br w:type="page"/>
      </w:r>
    </w:p>
    <w:p w14:paraId="378014C8" w14:textId="77777777" w:rsidR="00D268CB" w:rsidRPr="00E71572" w:rsidRDefault="00D268CB" w:rsidP="00D268CB">
      <w:pPr>
        <w:pStyle w:val="FSCh3Standard"/>
      </w:pPr>
      <w:r>
        <w:t>Standard 4.2</w:t>
      </w:r>
      <w:r w:rsidRPr="00E71572">
        <w:t>.</w:t>
      </w:r>
      <w:r>
        <w:t xml:space="preserve">8 </w:t>
      </w:r>
      <w:r w:rsidRPr="00E71572">
        <w:tab/>
      </w:r>
      <w:r>
        <w:t xml:space="preserve">Primary production and processing standard for Leafy Vegetables </w:t>
      </w:r>
    </w:p>
    <w:p w14:paraId="47AA1D9D" w14:textId="77777777" w:rsidR="00D268CB" w:rsidRPr="00C0022D" w:rsidRDefault="00D268CB" w:rsidP="00D268CB">
      <w:pPr>
        <w:pStyle w:val="FSCnatHeading"/>
      </w:pPr>
      <w:r w:rsidRPr="00B37E28">
        <w:rPr>
          <w:b/>
          <w:i/>
        </w:rPr>
        <w:t>Note</w:t>
      </w:r>
      <w:r w:rsidRPr="001D1563">
        <w:rPr>
          <w:b/>
          <w:i/>
        </w:rPr>
        <w:t xml:space="preserve"> 1</w:t>
      </w:r>
      <w:r w:rsidRPr="001D1563">
        <w:tab/>
        <w:t xml:space="preserve">This instrument is a standard under the </w:t>
      </w:r>
      <w:r w:rsidRPr="001D1563">
        <w:rPr>
          <w:i/>
        </w:rPr>
        <w:t>Food Standards Australia New Zealand Act 1991</w:t>
      </w:r>
      <w:r w:rsidRPr="001D1563">
        <w:t xml:space="preserve"> (Cth). The standards together make up the </w:t>
      </w:r>
      <w:r w:rsidRPr="008659AF">
        <w:rPr>
          <w:i/>
        </w:rPr>
        <w:t xml:space="preserve">Australia New Zealand Food Standards </w:t>
      </w:r>
      <w:r w:rsidRPr="00C0022D">
        <w:rPr>
          <w:i/>
        </w:rPr>
        <w:t>Code.</w:t>
      </w:r>
      <w:r w:rsidRPr="00C0022D">
        <w:t xml:space="preserve"> See also section 1.1.1—3.</w:t>
      </w:r>
    </w:p>
    <w:p w14:paraId="643EEB85" w14:textId="77777777" w:rsidR="00D268CB" w:rsidRPr="00C0022D" w:rsidRDefault="00D268CB" w:rsidP="00D268CB">
      <w:pPr>
        <w:pStyle w:val="FSCnatHeading"/>
      </w:pPr>
      <w:r w:rsidRPr="00C0022D">
        <w:rPr>
          <w:b/>
          <w:i/>
        </w:rPr>
        <w:t>Note 2</w:t>
      </w:r>
      <w:r w:rsidRPr="00C0022D">
        <w:tab/>
      </w:r>
      <w:r>
        <w:t>This Standard applies in Australia only</w:t>
      </w:r>
      <w:r w:rsidRPr="00C0022D">
        <w:t>.</w:t>
      </w:r>
    </w:p>
    <w:p w14:paraId="5CDE4533" w14:textId="77777777" w:rsidR="00D268CB" w:rsidRPr="00E71572" w:rsidRDefault="00D268CB" w:rsidP="00D268CB">
      <w:pPr>
        <w:pStyle w:val="FSCh4Div"/>
      </w:pPr>
      <w:r w:rsidRPr="00E71572">
        <w:t>Division 1</w:t>
      </w:r>
      <w:r w:rsidRPr="00E71572">
        <w:tab/>
      </w:r>
      <w:r>
        <w:t>Preliminary</w:t>
      </w:r>
    </w:p>
    <w:p w14:paraId="5611A758" w14:textId="77777777" w:rsidR="00D268CB" w:rsidRPr="00E71572" w:rsidRDefault="00D268CB" w:rsidP="00D268CB">
      <w:pPr>
        <w:pStyle w:val="FSCh5Section"/>
      </w:pPr>
      <w:r>
        <w:t>4.2.8</w:t>
      </w:r>
      <w:r w:rsidRPr="00E71572">
        <w:t>—1</w:t>
      </w:r>
      <w:r w:rsidRPr="00E71572">
        <w:tab/>
      </w:r>
      <w:r>
        <w:t>Name</w:t>
      </w:r>
    </w:p>
    <w:p w14:paraId="7E4DB16F" w14:textId="77777777" w:rsidR="00D268CB" w:rsidRPr="008659AF" w:rsidRDefault="00D268CB" w:rsidP="00D268CB">
      <w:pPr>
        <w:pStyle w:val="FSCtMain"/>
      </w:pPr>
      <w:r w:rsidRPr="001D1563">
        <w:tab/>
      </w:r>
      <w:r w:rsidRPr="001D1563">
        <w:tab/>
        <w:t xml:space="preserve">This Standard is </w:t>
      </w:r>
      <w:r w:rsidRPr="001D1563">
        <w:rPr>
          <w:i/>
        </w:rPr>
        <w:t xml:space="preserve">Australia New Zealand Food Standards Code </w:t>
      </w:r>
      <w:r w:rsidRPr="008659AF">
        <w:t xml:space="preserve">– Standard </w:t>
      </w:r>
      <w:r>
        <w:t>4.2.8</w:t>
      </w:r>
      <w:r w:rsidRPr="008659AF">
        <w:t xml:space="preserve"> – </w:t>
      </w:r>
      <w:r>
        <w:t>Primary production and processing standard for Leafy Vegetables</w:t>
      </w:r>
      <w:r w:rsidRPr="008659AF">
        <w:t>.</w:t>
      </w:r>
    </w:p>
    <w:p w14:paraId="059CE0B2" w14:textId="77777777" w:rsidR="00D268CB" w:rsidRPr="00C0022D" w:rsidRDefault="00D268CB" w:rsidP="00D268CB">
      <w:pPr>
        <w:pStyle w:val="FSCnMain"/>
      </w:pPr>
      <w:r w:rsidRPr="00C0022D">
        <w:tab/>
      </w:r>
      <w:r w:rsidRPr="00C0022D">
        <w:rPr>
          <w:b/>
          <w:i/>
        </w:rPr>
        <w:t>Note</w:t>
      </w:r>
      <w:r w:rsidRPr="00C0022D">
        <w:rPr>
          <w:b/>
          <w:i/>
        </w:rPr>
        <w:tab/>
      </w:r>
      <w:r w:rsidRPr="00C0022D">
        <w:t>Commencement:</w:t>
      </w:r>
      <w:r w:rsidRPr="00C0022D">
        <w:rPr>
          <w:i/>
        </w:rPr>
        <w:br/>
      </w:r>
      <w:r w:rsidRPr="00C0022D">
        <w:rPr>
          <w:szCs w:val="16"/>
        </w:rPr>
        <w:t xml:space="preserve">This Standard </w:t>
      </w:r>
      <w:r>
        <w:rPr>
          <w:szCs w:val="16"/>
        </w:rPr>
        <w:t xml:space="preserve">commences </w:t>
      </w:r>
      <w:r w:rsidRPr="00C0022D">
        <w:rPr>
          <w:rFonts w:eastAsia="Calibri"/>
          <w:szCs w:val="16"/>
        </w:rPr>
        <w:t>on a date 18 months after the date of gazettal</w:t>
      </w:r>
      <w:r w:rsidRPr="00C0022D">
        <w:rPr>
          <w:szCs w:val="16"/>
        </w:rPr>
        <w:t xml:space="preserve">, being the date specified as the commencement date in notices in the </w:t>
      </w:r>
      <w:r w:rsidRPr="00C0022D">
        <w:rPr>
          <w:i/>
          <w:szCs w:val="16"/>
        </w:rPr>
        <w:t>Gazette</w:t>
      </w:r>
      <w:r w:rsidRPr="00C0022D">
        <w:rPr>
          <w:szCs w:val="16"/>
        </w:rPr>
        <w:t xml:space="preserve"> and the New Zealand Gazette under section 92 of the </w:t>
      </w:r>
      <w:r w:rsidRPr="00C0022D">
        <w:rPr>
          <w:i/>
          <w:szCs w:val="16"/>
        </w:rPr>
        <w:t>Food Standards Australia New Zealand Act 1991</w:t>
      </w:r>
      <w:r w:rsidRPr="00C0022D">
        <w:rPr>
          <w:szCs w:val="16"/>
        </w:rPr>
        <w:t xml:space="preserve"> (Cth). See also section 93 of that Act</w:t>
      </w:r>
      <w:r w:rsidRPr="00C0022D">
        <w:t>.</w:t>
      </w:r>
    </w:p>
    <w:p w14:paraId="6E64B965" w14:textId="77777777" w:rsidR="00D268CB" w:rsidRDefault="00D268CB" w:rsidP="00D268CB">
      <w:pPr>
        <w:pStyle w:val="FSCh5Section"/>
      </w:pPr>
      <w:r>
        <w:t>4.2.8—2</w:t>
      </w:r>
      <w:r w:rsidRPr="00E71572">
        <w:tab/>
      </w:r>
      <w:r>
        <w:t>Definitions</w:t>
      </w:r>
    </w:p>
    <w:p w14:paraId="29294264" w14:textId="77777777" w:rsidR="00D268CB" w:rsidRDefault="00D268CB" w:rsidP="00D268CB">
      <w:pPr>
        <w:pStyle w:val="FSCtDefn"/>
        <w:rPr>
          <w:b/>
          <w:i/>
        </w:rPr>
      </w:pPr>
      <w:r>
        <w:t>In this Standard:</w:t>
      </w:r>
    </w:p>
    <w:p w14:paraId="2EE4C2FB" w14:textId="77777777" w:rsidR="00D268CB" w:rsidRDefault="00D268CB" w:rsidP="00D268CB">
      <w:pPr>
        <w:pStyle w:val="FSCtDefn"/>
        <w:rPr>
          <w:b/>
          <w:i/>
        </w:rPr>
      </w:pPr>
      <w:r>
        <w:rPr>
          <w:b/>
          <w:i/>
        </w:rPr>
        <w:t xml:space="preserve">leafy vegetables </w:t>
      </w:r>
      <w:r w:rsidRPr="00BF6C5E">
        <w:t xml:space="preserve">means </w:t>
      </w:r>
      <w:r>
        <w:t>fresh leafy vegetables;</w:t>
      </w:r>
      <w:r w:rsidRPr="00177700">
        <w:t xml:space="preserve"> </w:t>
      </w:r>
      <w:r w:rsidRPr="00BF6C5E">
        <w:t xml:space="preserve">and </w:t>
      </w:r>
      <w:r>
        <w:t>includes baby leaves, lettuce, and leafy herbs.</w:t>
      </w:r>
      <w:r>
        <w:rPr>
          <w:b/>
          <w:i/>
        </w:rPr>
        <w:t xml:space="preserve"> </w:t>
      </w:r>
    </w:p>
    <w:p w14:paraId="1918EA0F" w14:textId="77777777" w:rsidR="00D268CB" w:rsidRPr="001D0DB7" w:rsidRDefault="00D268CB" w:rsidP="00D268CB">
      <w:pPr>
        <w:pStyle w:val="FSCtDefn"/>
      </w:pPr>
      <w:r>
        <w:rPr>
          <w:b/>
          <w:i/>
        </w:rPr>
        <w:t xml:space="preserve">growing site </w:t>
      </w:r>
      <w:r>
        <w:t>means any site used to grow leafy vegetables; and includes an open, partially enclosed or enclosed planting area.</w:t>
      </w:r>
    </w:p>
    <w:p w14:paraId="6BD7F0E0" w14:textId="77777777" w:rsidR="00D268CB" w:rsidRDefault="00D268CB" w:rsidP="00D268CB">
      <w:pPr>
        <w:pStyle w:val="FSCtDefn"/>
      </w:pPr>
      <w:r>
        <w:rPr>
          <w:b/>
          <w:i/>
        </w:rPr>
        <w:t xml:space="preserve">harvest </w:t>
      </w:r>
      <w:r>
        <w:t>means all activities related to the collection and removal of leafy vegetables from a growing site; and includes picking, cutting, field packing (including packaging for retail sale), and transport from the growing site to the next step in the supply chain.</w:t>
      </w:r>
    </w:p>
    <w:p w14:paraId="5640C0C1" w14:textId="77777777" w:rsidR="00D268CB" w:rsidRDefault="00D268CB" w:rsidP="00D268CB">
      <w:pPr>
        <w:pStyle w:val="FSCtMain"/>
        <w:ind w:left="1695" w:firstLine="0"/>
      </w:pPr>
      <w:r>
        <w:rPr>
          <w:b/>
          <w:i/>
        </w:rPr>
        <w:t>premises</w:t>
      </w:r>
      <w:r>
        <w:rPr>
          <w:b/>
        </w:rPr>
        <w:t xml:space="preserve"> </w:t>
      </w:r>
      <w:r w:rsidRPr="00E44A5D">
        <w:rPr>
          <w:b/>
          <w:i/>
        </w:rPr>
        <w:t>and</w:t>
      </w:r>
      <w:r w:rsidRPr="00EA2666">
        <w:rPr>
          <w:b/>
          <w:i/>
        </w:rPr>
        <w:t xml:space="preserve"> equipment</w:t>
      </w:r>
      <w:r>
        <w:t xml:space="preserve"> means equipment, infrastructure, structures and vehicles that:</w:t>
      </w:r>
    </w:p>
    <w:p w14:paraId="0D2F7DDD" w14:textId="77777777" w:rsidR="00D268CB" w:rsidRDefault="00D268CB" w:rsidP="00D268CB">
      <w:pPr>
        <w:pStyle w:val="FSCtPara"/>
      </w:pPr>
      <w:r>
        <w:tab/>
        <w:t xml:space="preserve">(a) </w:t>
      </w:r>
      <w:r>
        <w:tab/>
        <w:t>are used by a primary horticulture producer or by a primary horticulture processor; and</w:t>
      </w:r>
    </w:p>
    <w:p w14:paraId="71FC4147" w14:textId="77777777" w:rsidR="00D268CB" w:rsidRPr="005A523E" w:rsidRDefault="00D268CB" w:rsidP="00D268CB">
      <w:pPr>
        <w:pStyle w:val="FSCtPara"/>
      </w:pPr>
      <w:r>
        <w:tab/>
        <w:t>(b)</w:t>
      </w:r>
      <w:r>
        <w:tab/>
        <w:t>have direct or indirect contact with leafy vegetables.</w:t>
      </w:r>
    </w:p>
    <w:p w14:paraId="75613142" w14:textId="77777777" w:rsidR="00D268CB" w:rsidRDefault="00D268CB" w:rsidP="00D268CB">
      <w:pPr>
        <w:pStyle w:val="FSCtDefn"/>
        <w:rPr>
          <w:b/>
          <w:i/>
        </w:rPr>
      </w:pPr>
      <w:r>
        <w:rPr>
          <w:b/>
          <w:i/>
        </w:rPr>
        <w:t xml:space="preserve">primary horticulture producer </w:t>
      </w:r>
      <w:r>
        <w:t>means a business, enterprise or activity that involves the growing and/or harvesting of leafy vegetables.</w:t>
      </w:r>
    </w:p>
    <w:p w14:paraId="2CABA38B" w14:textId="77777777" w:rsidR="00D268CB" w:rsidRDefault="00D268CB" w:rsidP="00D268CB">
      <w:pPr>
        <w:pStyle w:val="FSCtDefn"/>
      </w:pPr>
      <w:r>
        <w:rPr>
          <w:b/>
          <w:i/>
        </w:rPr>
        <w:t xml:space="preserve">primary horticulture processor </w:t>
      </w:r>
      <w:r>
        <w:t xml:space="preserve">means a business, enterprise or activity that includes one or more of the following activities in relation to leafy vegetables that have been harvested: </w:t>
      </w:r>
    </w:p>
    <w:p w14:paraId="4FADDAFF" w14:textId="77777777" w:rsidR="00D268CB" w:rsidRDefault="00D268CB" w:rsidP="00D268CB">
      <w:pPr>
        <w:pStyle w:val="FSCtDefn"/>
        <w:tabs>
          <w:tab w:val="clear" w:pos="1134"/>
          <w:tab w:val="left" w:pos="1701"/>
        </w:tabs>
        <w:ind w:left="2268" w:hanging="2268"/>
      </w:pPr>
      <w:r>
        <w:tab/>
        <w:t>(a)</w:t>
      </w:r>
      <w:r>
        <w:tab/>
        <w:t>washing;</w:t>
      </w:r>
    </w:p>
    <w:p w14:paraId="5BB737C2" w14:textId="77777777" w:rsidR="00D268CB" w:rsidRDefault="00D268CB" w:rsidP="00D268CB">
      <w:pPr>
        <w:pStyle w:val="FSCtDefn"/>
        <w:tabs>
          <w:tab w:val="clear" w:pos="1134"/>
          <w:tab w:val="left" w:pos="1701"/>
        </w:tabs>
        <w:ind w:left="2268" w:hanging="2268"/>
      </w:pPr>
      <w:r>
        <w:tab/>
        <w:t>(b)</w:t>
      </w:r>
      <w:r>
        <w:tab/>
        <w:t xml:space="preserve">trimming; </w:t>
      </w:r>
    </w:p>
    <w:p w14:paraId="1EE3067D" w14:textId="77777777" w:rsidR="00D268CB" w:rsidRDefault="00D268CB" w:rsidP="00D268CB">
      <w:pPr>
        <w:pStyle w:val="FSCtDefn"/>
        <w:tabs>
          <w:tab w:val="clear" w:pos="1134"/>
          <w:tab w:val="left" w:pos="1701"/>
        </w:tabs>
        <w:ind w:left="2268" w:hanging="2268"/>
      </w:pPr>
      <w:r>
        <w:tab/>
        <w:t xml:space="preserve">(c) </w:t>
      </w:r>
      <w:r>
        <w:tab/>
        <w:t>chopping;</w:t>
      </w:r>
    </w:p>
    <w:p w14:paraId="067CAA4D" w14:textId="77777777" w:rsidR="00D268CB" w:rsidRDefault="00D268CB" w:rsidP="00D268CB">
      <w:pPr>
        <w:pStyle w:val="FSCtDefn"/>
        <w:tabs>
          <w:tab w:val="clear" w:pos="1134"/>
          <w:tab w:val="left" w:pos="1701"/>
        </w:tabs>
        <w:ind w:left="2268" w:hanging="2268"/>
      </w:pPr>
      <w:r>
        <w:tab/>
        <w:t>(d)</w:t>
      </w:r>
      <w:r>
        <w:tab/>
        <w:t>sorting;</w:t>
      </w:r>
      <w:r>
        <w:tab/>
      </w:r>
    </w:p>
    <w:p w14:paraId="779E0AFC" w14:textId="77777777" w:rsidR="00D268CB" w:rsidRDefault="00D268CB" w:rsidP="00D268CB">
      <w:pPr>
        <w:pStyle w:val="FSCtDefn"/>
        <w:tabs>
          <w:tab w:val="clear" w:pos="1134"/>
          <w:tab w:val="left" w:pos="1701"/>
        </w:tabs>
        <w:ind w:left="2268" w:hanging="2268"/>
      </w:pPr>
      <w:r>
        <w:tab/>
        <w:t>(e)</w:t>
      </w:r>
      <w:r>
        <w:tab/>
        <w:t>sanitising;</w:t>
      </w:r>
    </w:p>
    <w:p w14:paraId="05185C89" w14:textId="77777777" w:rsidR="00D268CB" w:rsidRDefault="00D268CB" w:rsidP="00D268CB">
      <w:pPr>
        <w:pStyle w:val="FSCtDefn"/>
        <w:tabs>
          <w:tab w:val="clear" w:pos="1134"/>
          <w:tab w:val="left" w:pos="1701"/>
        </w:tabs>
        <w:ind w:left="2268" w:hanging="2268"/>
      </w:pPr>
      <w:r>
        <w:tab/>
        <w:t>(f)</w:t>
      </w:r>
      <w:r>
        <w:tab/>
        <w:t>combining products;</w:t>
      </w:r>
    </w:p>
    <w:p w14:paraId="12A2B855" w14:textId="77777777" w:rsidR="00D268CB" w:rsidRDefault="00D268CB" w:rsidP="00D268CB">
      <w:pPr>
        <w:pStyle w:val="FSCtDefn"/>
        <w:tabs>
          <w:tab w:val="clear" w:pos="1134"/>
          <w:tab w:val="left" w:pos="1701"/>
        </w:tabs>
        <w:ind w:left="2268" w:hanging="2268"/>
      </w:pPr>
      <w:r>
        <w:tab/>
        <w:t>(g)</w:t>
      </w:r>
      <w:r>
        <w:tab/>
      </w:r>
      <w:r w:rsidRPr="002B1A09">
        <w:t>packing</w:t>
      </w:r>
      <w:r>
        <w:t>; and</w:t>
      </w:r>
    </w:p>
    <w:p w14:paraId="07865013" w14:textId="77777777" w:rsidR="00D268CB" w:rsidRDefault="00D268CB" w:rsidP="00D268CB">
      <w:pPr>
        <w:pStyle w:val="FSCtDefn"/>
        <w:tabs>
          <w:tab w:val="clear" w:pos="1134"/>
          <w:tab w:val="left" w:pos="1701"/>
        </w:tabs>
        <w:ind w:left="2268" w:hanging="2268"/>
      </w:pPr>
      <w:r>
        <w:tab/>
        <w:t>(h)</w:t>
      </w:r>
      <w:r>
        <w:tab/>
        <w:t>transport between primary processing premises</w:t>
      </w:r>
      <w:r w:rsidDel="003F1C4D">
        <w:t>.</w:t>
      </w:r>
    </w:p>
    <w:p w14:paraId="46BAAF69" w14:textId="77777777" w:rsidR="00D268CB" w:rsidRDefault="00D268CB" w:rsidP="00D268CB">
      <w:pPr>
        <w:pStyle w:val="FSCtDefn"/>
        <w:tabs>
          <w:tab w:val="clear" w:pos="1134"/>
          <w:tab w:val="left" w:pos="1701"/>
        </w:tabs>
        <w:ind w:left="2268" w:hanging="2268"/>
      </w:pPr>
      <w:r>
        <w:tab/>
      </w:r>
      <w:r>
        <w:rPr>
          <w:b/>
          <w:i/>
        </w:rPr>
        <w:t xml:space="preserve">relevant activity </w:t>
      </w:r>
      <w:r w:rsidRPr="00E44E0B">
        <w:t>means</w:t>
      </w:r>
      <w:r>
        <w:t>:</w:t>
      </w:r>
    </w:p>
    <w:p w14:paraId="02E82611" w14:textId="77777777" w:rsidR="00D268CB" w:rsidRDefault="00D268CB" w:rsidP="00D268CB">
      <w:pPr>
        <w:pStyle w:val="FSCtDefn"/>
        <w:tabs>
          <w:tab w:val="clear" w:pos="1134"/>
          <w:tab w:val="left" w:pos="1701"/>
        </w:tabs>
        <w:ind w:left="2268" w:hanging="2268"/>
      </w:pPr>
      <w:r>
        <w:tab/>
        <w:t xml:space="preserve">(a) </w:t>
      </w:r>
      <w:r>
        <w:tab/>
        <w:t>in relation to a primary horticulture producer, the growing and/or harvesting of leafy vegetables; and</w:t>
      </w:r>
    </w:p>
    <w:p w14:paraId="1F090244" w14:textId="77777777" w:rsidR="00D268CB" w:rsidRDefault="00D268CB" w:rsidP="00D268CB">
      <w:pPr>
        <w:pStyle w:val="FSCtDefn"/>
        <w:tabs>
          <w:tab w:val="clear" w:pos="1134"/>
          <w:tab w:val="left" w:pos="1701"/>
        </w:tabs>
        <w:ind w:left="2268" w:hanging="2268"/>
      </w:pPr>
      <w:r>
        <w:tab/>
        <w:t>(b)</w:t>
      </w:r>
      <w:r>
        <w:tab/>
        <w:t xml:space="preserve">in relation to a primary horticulture </w:t>
      </w:r>
      <w:r w:rsidRPr="00E44E0B">
        <w:t>processor</w:t>
      </w:r>
      <w:r>
        <w:rPr>
          <w:b/>
          <w:i/>
        </w:rPr>
        <w:t xml:space="preserve">, </w:t>
      </w:r>
      <w:r>
        <w:t xml:space="preserve">any the following: </w:t>
      </w:r>
    </w:p>
    <w:p w14:paraId="37A8A500" w14:textId="77777777" w:rsidR="00D268CB" w:rsidRDefault="00D268CB" w:rsidP="00D268CB">
      <w:pPr>
        <w:pStyle w:val="FSCtDefn"/>
        <w:tabs>
          <w:tab w:val="clear" w:pos="1134"/>
          <w:tab w:val="left" w:pos="2268"/>
        </w:tabs>
        <w:ind w:left="2835" w:hanging="2835"/>
      </w:pPr>
      <w:r>
        <w:tab/>
        <w:t>(i)</w:t>
      </w:r>
      <w:r>
        <w:tab/>
        <w:t>washing harvested leafy vegetables;</w:t>
      </w:r>
    </w:p>
    <w:p w14:paraId="5BCEC79E" w14:textId="77777777" w:rsidR="00D268CB" w:rsidRDefault="00D268CB" w:rsidP="00D268CB">
      <w:pPr>
        <w:pStyle w:val="FSCtDefn"/>
        <w:tabs>
          <w:tab w:val="clear" w:pos="1134"/>
          <w:tab w:val="left" w:pos="2268"/>
        </w:tabs>
        <w:ind w:left="2835" w:hanging="2835"/>
      </w:pPr>
      <w:r>
        <w:tab/>
        <w:t>(ii)</w:t>
      </w:r>
      <w:r>
        <w:tab/>
        <w:t xml:space="preserve">trimming harvested leafy vegetables; </w:t>
      </w:r>
    </w:p>
    <w:p w14:paraId="26CCD157" w14:textId="77777777" w:rsidR="00D268CB" w:rsidRDefault="00D268CB" w:rsidP="00D268CB">
      <w:pPr>
        <w:pStyle w:val="FSCtDefn"/>
        <w:tabs>
          <w:tab w:val="clear" w:pos="1134"/>
          <w:tab w:val="left" w:pos="2268"/>
        </w:tabs>
        <w:ind w:left="2835" w:hanging="2835"/>
      </w:pPr>
      <w:r>
        <w:tab/>
        <w:t xml:space="preserve">(iii) </w:t>
      </w:r>
      <w:r>
        <w:tab/>
        <w:t>chopping harvested leafy vegetables;</w:t>
      </w:r>
    </w:p>
    <w:p w14:paraId="1A87C163" w14:textId="77777777" w:rsidR="00D268CB" w:rsidRDefault="00D268CB" w:rsidP="00D268CB">
      <w:pPr>
        <w:pStyle w:val="FSCtDefn"/>
        <w:tabs>
          <w:tab w:val="clear" w:pos="1134"/>
          <w:tab w:val="left" w:pos="2268"/>
        </w:tabs>
        <w:ind w:left="2835" w:hanging="2835"/>
      </w:pPr>
      <w:r>
        <w:tab/>
        <w:t>(iv)</w:t>
      </w:r>
      <w:r>
        <w:tab/>
        <w:t>sorting harvested leafy vegetables;</w:t>
      </w:r>
      <w:r>
        <w:tab/>
      </w:r>
    </w:p>
    <w:p w14:paraId="6512B114" w14:textId="77777777" w:rsidR="00D268CB" w:rsidRDefault="00D268CB" w:rsidP="00D268CB">
      <w:pPr>
        <w:pStyle w:val="FSCtDefn"/>
        <w:tabs>
          <w:tab w:val="clear" w:pos="1134"/>
          <w:tab w:val="left" w:pos="2268"/>
        </w:tabs>
        <w:ind w:left="2835" w:hanging="2835"/>
      </w:pPr>
      <w:r>
        <w:tab/>
        <w:t>(v)</w:t>
      </w:r>
      <w:r>
        <w:tab/>
        <w:t>sanitising harvested leafy vegetables;</w:t>
      </w:r>
    </w:p>
    <w:p w14:paraId="19203C5C" w14:textId="77777777" w:rsidR="00D268CB" w:rsidRDefault="00D268CB" w:rsidP="00D268CB">
      <w:pPr>
        <w:pStyle w:val="FSCtDefn"/>
        <w:tabs>
          <w:tab w:val="clear" w:pos="1134"/>
          <w:tab w:val="left" w:pos="2268"/>
        </w:tabs>
        <w:ind w:left="2835" w:hanging="2835"/>
      </w:pPr>
      <w:r>
        <w:tab/>
        <w:t>(vi)</w:t>
      </w:r>
      <w:r>
        <w:tab/>
        <w:t>combining harvested leafy vegetables;</w:t>
      </w:r>
    </w:p>
    <w:p w14:paraId="04B86513" w14:textId="77777777" w:rsidR="00D268CB" w:rsidRDefault="00D268CB" w:rsidP="00D268CB">
      <w:pPr>
        <w:pStyle w:val="FSCtDefn"/>
        <w:tabs>
          <w:tab w:val="clear" w:pos="1134"/>
          <w:tab w:val="left" w:pos="2268"/>
        </w:tabs>
        <w:ind w:left="2835" w:hanging="2835"/>
      </w:pPr>
      <w:r>
        <w:tab/>
        <w:t>(vii)</w:t>
      </w:r>
      <w:r>
        <w:tab/>
      </w:r>
      <w:r w:rsidRPr="002B1A09">
        <w:t>packing</w:t>
      </w:r>
      <w:r>
        <w:t xml:space="preserve"> harvested leafy vegetables; and</w:t>
      </w:r>
    </w:p>
    <w:p w14:paraId="310A409A" w14:textId="77777777" w:rsidR="00D268CB" w:rsidRDefault="00D268CB" w:rsidP="00D268CB">
      <w:pPr>
        <w:pStyle w:val="FSCtPara"/>
        <w:tabs>
          <w:tab w:val="clear" w:pos="1701"/>
          <w:tab w:val="left" w:pos="2268"/>
        </w:tabs>
        <w:ind w:left="2835" w:hanging="2835"/>
      </w:pPr>
      <w:r>
        <w:tab/>
        <w:t>(viii)</w:t>
      </w:r>
      <w:r>
        <w:tab/>
        <w:t>transporting harvested leafy vegetables between primary processing premises.</w:t>
      </w:r>
    </w:p>
    <w:p w14:paraId="715D1E59" w14:textId="77777777" w:rsidR="00D268CB" w:rsidRPr="002838F0" w:rsidRDefault="00D268CB" w:rsidP="00D268CB">
      <w:pPr>
        <w:pStyle w:val="FSCnatHeading"/>
      </w:pPr>
      <w:r w:rsidRPr="00BD6A2F">
        <w:rPr>
          <w:b/>
          <w:i/>
        </w:rPr>
        <w:t>Note</w:t>
      </w:r>
      <w:r>
        <w:rPr>
          <w:b/>
          <w:i/>
        </w:rPr>
        <w:t xml:space="preserve"> 1</w:t>
      </w:r>
      <w:r w:rsidRPr="00BD6A2F">
        <w:tab/>
      </w:r>
      <w:r>
        <w:t xml:space="preserve">In this Chapter (see clause 1 of </w:t>
      </w:r>
      <w:r w:rsidRPr="002F04B8">
        <w:t xml:space="preserve">Standard </w:t>
      </w:r>
      <w:r w:rsidRPr="000D5D3A">
        <w:t>4.1.1</w:t>
      </w:r>
      <w:r w:rsidRPr="002F04B8">
        <w:t>):</w:t>
      </w:r>
    </w:p>
    <w:p w14:paraId="1C622456" w14:textId="77777777" w:rsidR="00D268CB" w:rsidRPr="002838F0" w:rsidRDefault="00D268CB" w:rsidP="00D268CB">
      <w:pPr>
        <w:pStyle w:val="FSCnatHeading"/>
        <w:rPr>
          <w:b/>
          <w:i/>
          <w:szCs w:val="16"/>
        </w:rPr>
      </w:pPr>
      <w:r w:rsidRPr="002838F0">
        <w:rPr>
          <w:b/>
          <w:i/>
          <w:szCs w:val="16"/>
        </w:rPr>
        <w:t xml:space="preserve"> </w:t>
      </w:r>
      <w:r w:rsidRPr="002838F0">
        <w:rPr>
          <w:b/>
          <w:i/>
          <w:szCs w:val="16"/>
        </w:rPr>
        <w:tab/>
        <w:t>general food</w:t>
      </w:r>
      <w:r>
        <w:rPr>
          <w:b/>
          <w:i/>
          <w:szCs w:val="16"/>
        </w:rPr>
        <w:t xml:space="preserve"> safety management requirements </w:t>
      </w:r>
      <w:r w:rsidRPr="002838F0">
        <w:rPr>
          <w:color w:val="000000"/>
          <w:szCs w:val="16"/>
          <w:shd w:val="clear" w:color="auto" w:fill="FFFFFF"/>
        </w:rPr>
        <w:t>means the requirements in Division 2 of Standard</w:t>
      </w:r>
      <w:r>
        <w:rPr>
          <w:color w:val="000000"/>
          <w:szCs w:val="16"/>
          <w:shd w:val="clear" w:color="auto" w:fill="FFFFFF"/>
        </w:rPr>
        <w:t xml:space="preserve"> </w:t>
      </w:r>
      <w:r w:rsidRPr="000D5D3A">
        <w:t>4.1.1</w:t>
      </w:r>
      <w:r>
        <w:t>.</w:t>
      </w:r>
    </w:p>
    <w:p w14:paraId="7C18AF36" w14:textId="77777777" w:rsidR="00D268CB" w:rsidRDefault="00D268CB" w:rsidP="00D268CB">
      <w:pPr>
        <w:pStyle w:val="FSCnatHeading"/>
      </w:pPr>
      <w:r>
        <w:rPr>
          <w:b/>
          <w:i/>
        </w:rPr>
        <w:tab/>
        <w:t xml:space="preserve">inputs </w:t>
      </w:r>
      <w:r>
        <w:t>includes any feed, litter, water (including recycled water), chemicals or other substances used in, or in connection with, the primary production or processing activity.</w:t>
      </w:r>
    </w:p>
    <w:p w14:paraId="5A069EC1" w14:textId="77777777" w:rsidR="00D268CB" w:rsidRDefault="00D268CB" w:rsidP="00D268CB">
      <w:pPr>
        <w:pStyle w:val="FSCnatHeading"/>
        <w:tabs>
          <w:tab w:val="clear" w:pos="1134"/>
          <w:tab w:val="left" w:pos="851"/>
        </w:tabs>
        <w:ind w:left="0" w:firstLine="0"/>
      </w:pPr>
      <w:r w:rsidRPr="00BD6A2F">
        <w:rPr>
          <w:b/>
          <w:i/>
        </w:rPr>
        <w:t>Note</w:t>
      </w:r>
      <w:r>
        <w:rPr>
          <w:b/>
          <w:i/>
        </w:rPr>
        <w:t xml:space="preserve"> 2</w:t>
      </w:r>
      <w:r w:rsidRPr="00BD6A2F">
        <w:tab/>
      </w:r>
      <w:r>
        <w:t>Clause 3 of Standard 4.1.1 sets out when a food will be unacceptable for the purposes of this Standard.</w:t>
      </w:r>
    </w:p>
    <w:p w14:paraId="4B0540EF" w14:textId="77777777" w:rsidR="00D268CB" w:rsidRDefault="00D268CB" w:rsidP="00D268CB">
      <w:pPr>
        <w:pStyle w:val="FSCh5Section"/>
      </w:pPr>
      <w:r>
        <w:t>4.2.8—3</w:t>
      </w:r>
      <w:r w:rsidRPr="00E71572">
        <w:tab/>
      </w:r>
      <w:r>
        <w:t>Application</w:t>
      </w:r>
    </w:p>
    <w:p w14:paraId="2398DD1A" w14:textId="77777777" w:rsidR="00D268CB" w:rsidRDefault="00D268CB" w:rsidP="00D268CB">
      <w:pPr>
        <w:pStyle w:val="FSCtMain"/>
      </w:pPr>
      <w:r>
        <w:tab/>
        <w:t>(1)</w:t>
      </w:r>
      <w:r>
        <w:tab/>
        <w:t>This Standard applies to primary horticulture producers and to primary horticulture processors in Australia.</w:t>
      </w:r>
    </w:p>
    <w:p w14:paraId="3A6704D7" w14:textId="77777777" w:rsidR="00D268CB" w:rsidRDefault="00D268CB" w:rsidP="00D268CB">
      <w:pPr>
        <w:pStyle w:val="FSCtMain"/>
      </w:pPr>
      <w:r>
        <w:tab/>
        <w:t>(2)</w:t>
      </w:r>
      <w:r>
        <w:tab/>
        <w:t>This Standard does not apply to the retail sale of leafy vegetables.</w:t>
      </w:r>
    </w:p>
    <w:p w14:paraId="1D317025" w14:textId="77777777" w:rsidR="00D268CB" w:rsidRDefault="00D268CB" w:rsidP="00D268CB">
      <w:pPr>
        <w:pStyle w:val="FSCh5Section"/>
      </w:pPr>
      <w:r>
        <w:t>4.2.8—4</w:t>
      </w:r>
      <w:r w:rsidRPr="00531381">
        <w:tab/>
      </w:r>
      <w:r>
        <w:t>General food safety management requirements</w:t>
      </w:r>
    </w:p>
    <w:p w14:paraId="0CA7EC39" w14:textId="77777777" w:rsidR="00D268CB" w:rsidRDefault="00D268CB" w:rsidP="00D268CB">
      <w:pPr>
        <w:pStyle w:val="FSCtMain"/>
        <w:tabs>
          <w:tab w:val="clear" w:pos="1134"/>
          <w:tab w:val="left" w:pos="1701"/>
        </w:tabs>
        <w:ind w:firstLine="0"/>
      </w:pPr>
      <w:r>
        <w:t>A primary horticulture producer and a primary horticulture processor must comply with the general food safety management requirements.</w:t>
      </w:r>
    </w:p>
    <w:p w14:paraId="211E03B3" w14:textId="77777777" w:rsidR="00D268CB" w:rsidRDefault="00D268CB" w:rsidP="00D268CB">
      <w:pPr>
        <w:pStyle w:val="FSCh5Section"/>
        <w:spacing w:beforeLines="60" w:before="144" w:afterLines="60" w:after="144"/>
      </w:pPr>
      <w:r>
        <w:t xml:space="preserve">4.2.8—5 </w:t>
      </w:r>
      <w:r>
        <w:tab/>
        <w:t>Traceability</w:t>
      </w:r>
    </w:p>
    <w:p w14:paraId="1780BE53" w14:textId="77777777" w:rsidR="00D268CB" w:rsidRDefault="00D268CB" w:rsidP="00D268CB">
      <w:pPr>
        <w:pStyle w:val="FSCtMain"/>
        <w:ind w:hanging="6"/>
      </w:pPr>
      <w:r>
        <w:t>A primary horticulture producer and a primary horticulture processor must have in place a system that can identify:</w:t>
      </w:r>
    </w:p>
    <w:p w14:paraId="411236E4" w14:textId="77777777" w:rsidR="00D268CB" w:rsidRPr="00C34F7E" w:rsidRDefault="00D268CB" w:rsidP="00D268CB">
      <w:pPr>
        <w:pStyle w:val="FSCtPara"/>
        <w:ind w:left="1695" w:firstLine="0"/>
      </w:pPr>
      <w:r>
        <w:t>(a)</w:t>
      </w:r>
      <w:r>
        <w:tab/>
      </w:r>
      <w:r w:rsidRPr="00C34F7E">
        <w:t xml:space="preserve">from whom </w:t>
      </w:r>
      <w:r>
        <w:t>leafy vegetables were</w:t>
      </w:r>
      <w:r w:rsidRPr="00C34F7E">
        <w:t xml:space="preserve"> received; and</w:t>
      </w:r>
    </w:p>
    <w:p w14:paraId="72D0A044" w14:textId="77777777" w:rsidR="00D268CB" w:rsidRPr="00C34F7E" w:rsidRDefault="00D268CB" w:rsidP="00D268CB">
      <w:pPr>
        <w:pStyle w:val="FSCtPara"/>
        <w:ind w:left="1695" w:firstLine="0"/>
      </w:pPr>
      <w:r>
        <w:t>(b)</w:t>
      </w:r>
      <w:r>
        <w:tab/>
      </w:r>
      <w:r w:rsidRPr="00C34F7E">
        <w:t xml:space="preserve">to whom </w:t>
      </w:r>
      <w:r>
        <w:t>leafy vegetables were</w:t>
      </w:r>
      <w:r w:rsidRPr="00C34F7E">
        <w:t xml:space="preserve"> supplied.</w:t>
      </w:r>
    </w:p>
    <w:p w14:paraId="48A14FEE" w14:textId="77777777" w:rsidR="00D268CB" w:rsidRDefault="00D268CB" w:rsidP="00D268CB">
      <w:pPr>
        <w:pStyle w:val="FSCh5Section"/>
      </w:pPr>
      <w:r>
        <w:t>4.2.8—6</w:t>
      </w:r>
      <w:r w:rsidRPr="00531381">
        <w:tab/>
      </w:r>
      <w:r>
        <w:t>Inputs – seed, seedling, soil, fertiliser and water</w:t>
      </w:r>
    </w:p>
    <w:p w14:paraId="6F8447C8" w14:textId="77777777" w:rsidR="00D268CB" w:rsidRDefault="00D268CB" w:rsidP="00D268CB">
      <w:pPr>
        <w:pStyle w:val="FSCtMain"/>
      </w:pPr>
      <w:r>
        <w:tab/>
      </w:r>
      <w:r>
        <w:tab/>
        <w:t>A primary horticulture producer and a primary horticulture processor must take all reasonable measures to ensure that any of the following inputs do not make leafy vegetables unacceptable:</w:t>
      </w:r>
    </w:p>
    <w:p w14:paraId="40C2BA31" w14:textId="77777777" w:rsidR="00D268CB" w:rsidRDefault="00D268CB" w:rsidP="001A6AF4">
      <w:pPr>
        <w:pStyle w:val="FSCtPara"/>
        <w:numPr>
          <w:ilvl w:val="0"/>
          <w:numId w:val="22"/>
        </w:numPr>
      </w:pPr>
      <w:r>
        <w:t>seeds;</w:t>
      </w:r>
    </w:p>
    <w:p w14:paraId="096DD16E" w14:textId="77777777" w:rsidR="00D268CB" w:rsidRDefault="00D268CB" w:rsidP="001A6AF4">
      <w:pPr>
        <w:pStyle w:val="FSCtPara"/>
        <w:numPr>
          <w:ilvl w:val="0"/>
          <w:numId w:val="22"/>
        </w:numPr>
      </w:pPr>
      <w:r>
        <w:t>seedlings;</w:t>
      </w:r>
    </w:p>
    <w:p w14:paraId="55082474" w14:textId="77777777" w:rsidR="00D268CB" w:rsidRDefault="00D268CB" w:rsidP="001A6AF4">
      <w:pPr>
        <w:pStyle w:val="FSCtPara"/>
        <w:numPr>
          <w:ilvl w:val="0"/>
          <w:numId w:val="22"/>
        </w:numPr>
      </w:pPr>
      <w:r>
        <w:t>soil;</w:t>
      </w:r>
    </w:p>
    <w:p w14:paraId="346B5886" w14:textId="77777777" w:rsidR="00D268CB" w:rsidRDefault="00D268CB" w:rsidP="001A6AF4">
      <w:pPr>
        <w:pStyle w:val="FSCtPara"/>
        <w:numPr>
          <w:ilvl w:val="0"/>
          <w:numId w:val="22"/>
        </w:numPr>
      </w:pPr>
      <w:r>
        <w:t>soil amendments (including manure, human biosolids, compost, and plant bio</w:t>
      </w:r>
      <w:r>
        <w:noBreakHyphen/>
        <w:t>waste);</w:t>
      </w:r>
    </w:p>
    <w:p w14:paraId="152FD31D" w14:textId="77777777" w:rsidR="00D268CB" w:rsidRDefault="00D268CB" w:rsidP="001A6AF4">
      <w:pPr>
        <w:pStyle w:val="FSCtPara"/>
        <w:numPr>
          <w:ilvl w:val="0"/>
          <w:numId w:val="22"/>
        </w:numPr>
      </w:pPr>
      <w:r>
        <w:t>fertiliser; and</w:t>
      </w:r>
    </w:p>
    <w:p w14:paraId="66C2CF7B" w14:textId="77777777" w:rsidR="00D268CB" w:rsidRPr="00B75A47" w:rsidRDefault="00D268CB" w:rsidP="001A6AF4">
      <w:pPr>
        <w:pStyle w:val="FSCtPara"/>
        <w:numPr>
          <w:ilvl w:val="0"/>
          <w:numId w:val="22"/>
        </w:numPr>
      </w:pPr>
      <w:r>
        <w:t>water.</w:t>
      </w:r>
    </w:p>
    <w:p w14:paraId="5A9E9A9E" w14:textId="77777777" w:rsidR="00D268CB" w:rsidRDefault="00D268CB" w:rsidP="00D268CB">
      <w:pPr>
        <w:pStyle w:val="FSCh5Section"/>
      </w:pPr>
      <w:r>
        <w:t>4.2.8—7</w:t>
      </w:r>
      <w:r w:rsidRPr="00531381">
        <w:tab/>
      </w:r>
      <w:r>
        <w:t xml:space="preserve">Growing sites </w:t>
      </w:r>
    </w:p>
    <w:p w14:paraId="119E7FAF" w14:textId="77777777" w:rsidR="00D268CB" w:rsidRPr="00723EF1" w:rsidRDefault="00D268CB" w:rsidP="00D268CB">
      <w:pPr>
        <w:pStyle w:val="FSCtMain"/>
        <w:rPr>
          <w:szCs w:val="20"/>
        </w:rPr>
      </w:pPr>
      <w:r>
        <w:tab/>
      </w:r>
      <w:r>
        <w:tab/>
        <w:t xml:space="preserve">A primary horticulture </w:t>
      </w:r>
      <w:r w:rsidRPr="009D41E2">
        <w:t>producer</w:t>
      </w:r>
      <w:r>
        <w:t xml:space="preserve"> must take all reasonable measures to ensure that a growing site is located, designed, constructed, maintained and operated such that leafy vegetables are not made unacceptable</w:t>
      </w:r>
      <w:r w:rsidRPr="00723EF1">
        <w:rPr>
          <w:szCs w:val="20"/>
        </w:rPr>
        <w:t>.</w:t>
      </w:r>
    </w:p>
    <w:p w14:paraId="08951FB7" w14:textId="77777777" w:rsidR="00D268CB" w:rsidRPr="00AD1149" w:rsidRDefault="00D268CB" w:rsidP="00D268CB">
      <w:pPr>
        <w:pStyle w:val="FSCh5Section"/>
      </w:pPr>
      <w:r>
        <w:t>4.2.9—8</w:t>
      </w:r>
      <w:r w:rsidRPr="00531381">
        <w:tab/>
      </w:r>
      <w:r>
        <w:t xml:space="preserve">Weather events </w:t>
      </w:r>
      <w:r w:rsidRPr="00723EF1">
        <w:rPr>
          <w:szCs w:val="20"/>
        </w:rPr>
        <w:tab/>
      </w:r>
    </w:p>
    <w:p w14:paraId="5BEE595D" w14:textId="77777777" w:rsidR="00D268CB" w:rsidRPr="00AD1149" w:rsidRDefault="00D268CB" w:rsidP="00D268CB">
      <w:pPr>
        <w:pStyle w:val="FSCtMain"/>
        <w:tabs>
          <w:tab w:val="clear" w:pos="1134"/>
        </w:tabs>
        <w:ind w:left="1695" w:hanging="1695"/>
      </w:pPr>
      <w:r>
        <w:rPr>
          <w:szCs w:val="20"/>
        </w:rPr>
        <w:t xml:space="preserve"> </w:t>
      </w:r>
      <w:r>
        <w:rPr>
          <w:szCs w:val="20"/>
        </w:rPr>
        <w:tab/>
      </w:r>
      <w:r w:rsidRPr="00AD1149">
        <w:rPr>
          <w:szCs w:val="20"/>
        </w:rPr>
        <w:t xml:space="preserve">A primary horticulture producer and a primary horticulture processor </w:t>
      </w:r>
      <w:r w:rsidRPr="00BF1B20">
        <w:rPr>
          <w:szCs w:val="20"/>
        </w:rPr>
        <w:t xml:space="preserve">must </w:t>
      </w:r>
      <w:r>
        <w:rPr>
          <w:szCs w:val="20"/>
        </w:rPr>
        <w:t xml:space="preserve">take </w:t>
      </w:r>
      <w:r w:rsidRPr="00BF1B20">
        <w:t xml:space="preserve">appropriate remedial action </w:t>
      </w:r>
      <w:r>
        <w:t xml:space="preserve">to </w:t>
      </w:r>
      <w:r w:rsidRPr="00BF1B20">
        <w:rPr>
          <w:szCs w:val="20"/>
        </w:rPr>
        <w:t xml:space="preserve">ensure that </w:t>
      </w:r>
      <w:r>
        <w:t xml:space="preserve">leafy vegetables </w:t>
      </w:r>
      <w:r w:rsidRPr="00BF1B20">
        <w:rPr>
          <w:szCs w:val="20"/>
        </w:rPr>
        <w:t xml:space="preserve">adversely affected by </w:t>
      </w:r>
      <w:r w:rsidRPr="00BF1B20">
        <w:t>weather conditions are not unacceptable</w:t>
      </w:r>
      <w:r w:rsidRPr="00AD1149">
        <w:t>.</w:t>
      </w:r>
    </w:p>
    <w:p w14:paraId="61E7333A" w14:textId="77777777" w:rsidR="00D268CB" w:rsidRDefault="00D268CB" w:rsidP="00D268CB">
      <w:pPr>
        <w:pStyle w:val="FSCh5Section"/>
      </w:pPr>
      <w:r>
        <w:t>4.2.8—9</w:t>
      </w:r>
      <w:r w:rsidRPr="00531381">
        <w:tab/>
      </w:r>
      <w:r>
        <w:t>Premises and equipment</w:t>
      </w:r>
    </w:p>
    <w:p w14:paraId="7DA52E3B" w14:textId="77777777" w:rsidR="00D268CB" w:rsidRDefault="00D268CB" w:rsidP="00D268CB">
      <w:pPr>
        <w:pStyle w:val="FSCtMain"/>
        <w:ind w:left="1695" w:hanging="1695"/>
      </w:pPr>
      <w:r>
        <w:tab/>
        <w:t>(1)</w:t>
      </w:r>
      <w:r>
        <w:tab/>
        <w:t xml:space="preserve">A primary horticulture producer and a primary horticulture processor must take all reasonable measures to ensure that premises and equipment are designed, constructed, maintained and operated in a way that: </w:t>
      </w:r>
    </w:p>
    <w:p w14:paraId="44EB786E" w14:textId="77777777" w:rsidR="00D268CB" w:rsidRDefault="00D268CB" w:rsidP="00D268CB">
      <w:pPr>
        <w:pStyle w:val="FSCtPara"/>
        <w:ind w:hanging="573"/>
      </w:pPr>
      <w:r>
        <w:t>(a)</w:t>
      </w:r>
      <w:r>
        <w:tab/>
        <w:t>allows for effective cleaning and sanitisation of the premises and equipment; and</w:t>
      </w:r>
    </w:p>
    <w:p w14:paraId="1877FC7D" w14:textId="77777777" w:rsidR="00D268CB" w:rsidRDefault="00D268CB" w:rsidP="00D268CB">
      <w:pPr>
        <w:pStyle w:val="FSCtPara"/>
      </w:pPr>
      <w:r>
        <w:tab/>
        <w:t>(b)</w:t>
      </w:r>
      <w:r>
        <w:tab/>
        <w:t>does not make leafy vegetables unacceptable.</w:t>
      </w:r>
    </w:p>
    <w:p w14:paraId="4E1E09CC" w14:textId="77777777" w:rsidR="00D268CB" w:rsidRDefault="00D268CB" w:rsidP="00D268CB">
      <w:pPr>
        <w:pStyle w:val="FSCtMain"/>
        <w:ind w:left="1695" w:hanging="1695"/>
      </w:pPr>
      <w:r>
        <w:tab/>
        <w:t>(2)</w:t>
      </w:r>
      <w:r>
        <w:tab/>
        <w:t>A primary horticulture producer and a primary horticulture processor must ensure that premises and equipment are kept clean, sanitised and in good repair to the extent required to ensure that leafy vegetables are not made unacceptable.</w:t>
      </w:r>
    </w:p>
    <w:p w14:paraId="716AAE66" w14:textId="77777777" w:rsidR="00D268CB" w:rsidRDefault="00D268CB" w:rsidP="00D268CB">
      <w:pPr>
        <w:pStyle w:val="FSCh5Section"/>
      </w:pPr>
      <w:r>
        <w:t>4.2.8—10</w:t>
      </w:r>
      <w:r w:rsidRPr="00531381">
        <w:tab/>
      </w:r>
      <w:r>
        <w:t xml:space="preserve">Temperature of harvested leafy vegetables </w:t>
      </w:r>
    </w:p>
    <w:p w14:paraId="24B17059" w14:textId="77777777" w:rsidR="00D268CB" w:rsidRDefault="00D268CB" w:rsidP="00D268CB">
      <w:pPr>
        <w:pStyle w:val="FSCtMain"/>
      </w:pPr>
      <w:r>
        <w:tab/>
      </w:r>
      <w:r>
        <w:tab/>
        <w:t>A primary horticulture producer and a primary horticulture processor must keep harvested leafy vegetables at a temperature that does not make the leafy vegetables unacceptable.</w:t>
      </w:r>
    </w:p>
    <w:p w14:paraId="462FD262" w14:textId="77777777" w:rsidR="00D268CB" w:rsidRDefault="00D268CB" w:rsidP="00D268CB">
      <w:pPr>
        <w:pStyle w:val="FSCh5Section"/>
      </w:pPr>
      <w:r>
        <w:t>4.2.8—11</w:t>
      </w:r>
      <w:r w:rsidRPr="00531381">
        <w:tab/>
      </w:r>
      <w:r>
        <w:t xml:space="preserve">Washing and sanitisation of harvested leafy vegetables </w:t>
      </w:r>
    </w:p>
    <w:p w14:paraId="33A6E174" w14:textId="77777777" w:rsidR="00D268CB" w:rsidRDefault="00D268CB" w:rsidP="00D268CB">
      <w:pPr>
        <w:pStyle w:val="FSCtMain"/>
      </w:pPr>
      <w:r>
        <w:tab/>
      </w:r>
      <w:r>
        <w:tab/>
        <w:t>A primary horticulture processor must take all reasonable measures to ensure that:</w:t>
      </w:r>
    </w:p>
    <w:p w14:paraId="2423EF8A" w14:textId="77777777" w:rsidR="00D268CB" w:rsidRDefault="00D268CB" w:rsidP="00D268CB">
      <w:pPr>
        <w:pStyle w:val="FSCtPara"/>
      </w:pPr>
      <w:r>
        <w:tab/>
        <w:t>(a)</w:t>
      </w:r>
      <w:r>
        <w:tab/>
        <w:t>visible extraneous material on harvested leafy vegetables is removed; and</w:t>
      </w:r>
    </w:p>
    <w:p w14:paraId="11A95727" w14:textId="77777777" w:rsidR="00D268CB" w:rsidRDefault="00D268CB" w:rsidP="00D268CB">
      <w:pPr>
        <w:pStyle w:val="FSCtPara"/>
      </w:pPr>
      <w:r>
        <w:tab/>
        <w:t>(b)</w:t>
      </w:r>
      <w:r>
        <w:tab/>
        <w:t>any washing or sanitising of harvested leafy vegetables does not make the leafy vegetables unacceptable.</w:t>
      </w:r>
      <w:r>
        <w:tab/>
      </w:r>
      <w:r>
        <w:tab/>
      </w:r>
    </w:p>
    <w:p w14:paraId="28813ABA" w14:textId="77777777" w:rsidR="00D268CB" w:rsidRDefault="00D268CB" w:rsidP="00D268CB">
      <w:pPr>
        <w:pStyle w:val="FSCh5Section"/>
      </w:pPr>
      <w:r>
        <w:t>4.2.8—12</w:t>
      </w:r>
      <w:r w:rsidRPr="00531381">
        <w:tab/>
      </w:r>
      <w:r>
        <w:t>Animals and pests</w:t>
      </w:r>
    </w:p>
    <w:p w14:paraId="00B6B6F5" w14:textId="77777777" w:rsidR="00D268CB" w:rsidRPr="00582ABE" w:rsidRDefault="00D268CB" w:rsidP="00D268CB">
      <w:pPr>
        <w:pStyle w:val="FSCtMain"/>
      </w:pPr>
      <w:r>
        <w:tab/>
      </w:r>
      <w:r>
        <w:tab/>
        <w:t xml:space="preserve">A primary horticulture producer and a primary horticulture processor must take all reasonable measures to minimise the presence of animals, vermin and pests in growing sites, and in premises and equipment, to ensure that leafy vegetables are not made unacceptable. </w:t>
      </w:r>
    </w:p>
    <w:p w14:paraId="7C95901E" w14:textId="77777777" w:rsidR="00D268CB" w:rsidRDefault="00D268CB" w:rsidP="00D268CB">
      <w:pPr>
        <w:pStyle w:val="FSCh5Section"/>
      </w:pPr>
      <w:r>
        <w:t>4.2.8—13</w:t>
      </w:r>
      <w:r w:rsidRPr="00531381">
        <w:tab/>
      </w:r>
      <w:r>
        <w:t xml:space="preserve">Skills and knowledge </w:t>
      </w:r>
    </w:p>
    <w:p w14:paraId="10C6DB2B" w14:textId="77777777" w:rsidR="00D268CB" w:rsidRDefault="00D268CB" w:rsidP="00D268CB">
      <w:pPr>
        <w:pStyle w:val="FSCtMain"/>
      </w:pPr>
      <w:r>
        <w:tab/>
      </w:r>
      <w:r>
        <w:tab/>
        <w:t xml:space="preserve">A primary horticulture producer and a primary horticulture processor must ensure that persons who </w:t>
      </w:r>
      <w:r w:rsidRPr="00E44E0B">
        <w:t xml:space="preserve">engage in </w:t>
      </w:r>
      <w:r>
        <w:t xml:space="preserve">a </w:t>
      </w:r>
      <w:r w:rsidRPr="00E44E0B">
        <w:t xml:space="preserve">relevant </w:t>
      </w:r>
      <w:r>
        <w:t xml:space="preserve">activity, or who supervise a person who </w:t>
      </w:r>
      <w:r w:rsidRPr="00E44E0B">
        <w:t>engage</w:t>
      </w:r>
      <w:r>
        <w:t>s</w:t>
      </w:r>
      <w:r w:rsidRPr="00E44E0B">
        <w:t xml:space="preserve"> in </w:t>
      </w:r>
      <w:r>
        <w:t xml:space="preserve">a </w:t>
      </w:r>
      <w:r w:rsidRPr="00E44E0B">
        <w:t xml:space="preserve">relevant </w:t>
      </w:r>
      <w:r>
        <w:t xml:space="preserve">activity, have: </w:t>
      </w:r>
    </w:p>
    <w:p w14:paraId="37D2C0D6" w14:textId="77777777" w:rsidR="00D268CB" w:rsidRDefault="00D268CB" w:rsidP="00D268CB">
      <w:pPr>
        <w:pStyle w:val="FSCtPara"/>
        <w:ind w:left="1695" w:firstLine="0"/>
      </w:pPr>
      <w:r>
        <w:t>(a)</w:t>
      </w:r>
      <w:r>
        <w:tab/>
        <w:t>knowledge of food safety and food hygiene matters; and</w:t>
      </w:r>
    </w:p>
    <w:p w14:paraId="2B3C9EC5" w14:textId="77777777" w:rsidR="00D268CB" w:rsidRDefault="00D268CB" w:rsidP="00D268CB">
      <w:pPr>
        <w:pStyle w:val="FSCtPara"/>
        <w:ind w:left="1695" w:firstLine="0"/>
      </w:pPr>
      <w:r>
        <w:t>(b)</w:t>
      </w:r>
      <w:r>
        <w:tab/>
        <w:t>skills in food safety and food hygiene matters</w:t>
      </w:r>
    </w:p>
    <w:p w14:paraId="4FA3BAEA" w14:textId="77777777" w:rsidR="00D268CB" w:rsidRDefault="00D268CB" w:rsidP="00D268CB">
      <w:pPr>
        <w:pStyle w:val="FSCtMain"/>
        <w:tabs>
          <w:tab w:val="clear" w:pos="1134"/>
          <w:tab w:val="left" w:pos="1418"/>
        </w:tabs>
        <w:ind w:left="0" w:firstLine="0"/>
      </w:pPr>
      <w:r>
        <w:tab/>
      </w:r>
      <w:r>
        <w:tab/>
        <w:t>commensurate with their work.</w:t>
      </w:r>
    </w:p>
    <w:p w14:paraId="57468A8F" w14:textId="77777777" w:rsidR="00D268CB" w:rsidRDefault="00D268CB" w:rsidP="00D268CB">
      <w:pPr>
        <w:pStyle w:val="FSCh5Section"/>
      </w:pPr>
      <w:r>
        <w:t>4.2.8—14</w:t>
      </w:r>
      <w:r w:rsidRPr="00531381">
        <w:tab/>
      </w:r>
      <w:r>
        <w:t>Health and hygiene of personnel and visitors</w:t>
      </w:r>
    </w:p>
    <w:p w14:paraId="483E6AD6" w14:textId="77777777" w:rsidR="00D268CB" w:rsidRDefault="00D268CB" w:rsidP="00D268CB">
      <w:pPr>
        <w:pStyle w:val="FSCtMain"/>
      </w:pPr>
      <w:r>
        <w:tab/>
      </w:r>
      <w:r>
        <w:tab/>
        <w:t>A primary horticulture producer and a primary horticulture processor must take all reasonable measures to ensure that personnel and visitors exercise personal hygiene and health practices that do not make leafy vegetables unacceptable.</w:t>
      </w:r>
    </w:p>
    <w:p w14:paraId="1D957A3F" w14:textId="77777777" w:rsidR="00D268CB" w:rsidRDefault="00D268CB" w:rsidP="00D268CB">
      <w:pPr>
        <w:pStyle w:val="FSCh5Section"/>
      </w:pPr>
      <w:r>
        <w:t>4.2.8—15</w:t>
      </w:r>
      <w:r w:rsidRPr="00531381">
        <w:tab/>
      </w:r>
      <w:r>
        <w:t xml:space="preserve">Sale or supply of unacceptable leafy vegetables </w:t>
      </w:r>
    </w:p>
    <w:p w14:paraId="0A7F88F3" w14:textId="77777777" w:rsidR="00D268CB" w:rsidRDefault="00D268CB" w:rsidP="00D268CB">
      <w:pPr>
        <w:pStyle w:val="FSCtMain"/>
        <w:rPr>
          <w:iCs w:val="0"/>
          <w:color w:val="FF0000"/>
        </w:rPr>
      </w:pPr>
      <w:r>
        <w:tab/>
        <w:t xml:space="preserve"> </w:t>
      </w:r>
      <w:r>
        <w:tab/>
        <w:t>A primary horticulture producer and a primary horticulture processor must not sell or supply leafy vegetables for human consumption if they ought reasonably know, or ought reasonably suspect, that the</w:t>
      </w:r>
      <w:r w:rsidRPr="00FB73E5">
        <w:t xml:space="preserve"> </w:t>
      </w:r>
      <w:r>
        <w:t>leafy vegetables are</w:t>
      </w:r>
      <w:r w:rsidRPr="00FB73E5">
        <w:t xml:space="preserve"> unacceptable</w:t>
      </w:r>
      <w:r w:rsidRPr="0058248D">
        <w:rPr>
          <w:color w:val="FF0000"/>
        </w:rPr>
        <w:t xml:space="preserve">. </w:t>
      </w:r>
      <w:r>
        <w:rPr>
          <w:color w:val="FF0000"/>
        </w:rPr>
        <w:br w:type="page"/>
      </w:r>
    </w:p>
    <w:p w14:paraId="59B57F62" w14:textId="77777777" w:rsidR="00D268CB" w:rsidRPr="00491FCC" w:rsidRDefault="00D268CB" w:rsidP="00D268CB">
      <w:pPr>
        <w:pStyle w:val="Heading2"/>
        <w:keepLines/>
        <w:widowControl/>
        <w:ind w:left="0" w:firstLine="0"/>
        <w:rPr>
          <w:rFonts w:eastAsia="Calibri" w:cs="Times New Roman"/>
          <w:bCs w:val="0"/>
          <w:iCs/>
          <w:lang w:val="en-AU" w:eastAsia="en-GB"/>
        </w:rPr>
      </w:pPr>
      <w:bookmarkStart w:id="257" w:name="_Toc98842911"/>
      <w:bookmarkStart w:id="258" w:name="_Toc98860279"/>
      <w:bookmarkStart w:id="259" w:name="_Toc102402797"/>
      <w:r w:rsidRPr="00CA6AD6">
        <w:rPr>
          <w:rFonts w:eastAsia="Calibri" w:cs="Times New Roman"/>
          <w:bCs w:val="0"/>
          <w:lang w:val="en-AU" w:eastAsia="en-GB"/>
        </w:rPr>
        <w:t xml:space="preserve">Draft variation to the </w:t>
      </w:r>
      <w:r w:rsidRPr="00CA6AD6">
        <w:rPr>
          <w:rFonts w:eastAsia="Calibri" w:cs="Times New Roman"/>
          <w:bCs w:val="0"/>
          <w:i/>
          <w:lang w:val="en-AU" w:eastAsia="en-GB"/>
        </w:rPr>
        <w:t>Australia New Zealand Food Standards Code</w:t>
      </w:r>
      <w:r>
        <w:rPr>
          <w:rFonts w:eastAsia="Calibri" w:cs="Times New Roman"/>
          <w:bCs w:val="0"/>
          <w:lang w:val="en-AU" w:eastAsia="en-GB"/>
        </w:rPr>
        <w:t xml:space="preserve"> – Melons</w:t>
      </w:r>
      <w:bookmarkEnd w:id="257"/>
      <w:bookmarkEnd w:id="258"/>
      <w:bookmarkEnd w:id="259"/>
    </w:p>
    <w:p w14:paraId="22E4B9C8" w14:textId="77777777" w:rsidR="00D268CB" w:rsidRPr="009F1FDF" w:rsidRDefault="00D268CB" w:rsidP="00D268CB">
      <w:pPr>
        <w:widowControl/>
      </w:pPr>
    </w:p>
    <w:p w14:paraId="3BB7E5B4" w14:textId="77777777" w:rsidR="00D268CB" w:rsidRPr="00C0014E" w:rsidRDefault="00D268CB" w:rsidP="00D268CB">
      <w:pPr>
        <w:rPr>
          <w:noProof/>
          <w:sz w:val="20"/>
          <w:lang w:val="en-AU" w:eastAsia="en-AU"/>
        </w:rPr>
      </w:pPr>
      <w:r w:rsidRPr="00C0014E">
        <w:rPr>
          <w:noProof/>
          <w:sz w:val="20"/>
          <w:lang w:eastAsia="en-GB" w:bidi="ar-SA"/>
        </w:rPr>
        <w:drawing>
          <wp:inline distT="0" distB="0" distL="0" distR="0" wp14:anchorId="4C1DF041" wp14:editId="3396D504">
            <wp:extent cx="2657475" cy="438150"/>
            <wp:effectExtent l="0" t="0" r="9525" b="0"/>
            <wp:docPr id="9"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8F3FF23" w14:textId="77777777" w:rsidR="00D268CB" w:rsidRPr="008F1620" w:rsidRDefault="00D268CB" w:rsidP="00D268CB">
      <w:pPr>
        <w:rPr>
          <w:sz w:val="20"/>
        </w:rPr>
      </w:pPr>
    </w:p>
    <w:p w14:paraId="638FA5E6" w14:textId="77777777" w:rsidR="00D268CB" w:rsidRPr="002A7834" w:rsidRDefault="00D268CB" w:rsidP="00D268CB">
      <w:pPr>
        <w:pBdr>
          <w:bottom w:val="single" w:sz="4" w:space="1" w:color="auto"/>
        </w:pBdr>
        <w:rPr>
          <w:b/>
          <w:sz w:val="20"/>
        </w:rPr>
      </w:pPr>
      <w:r>
        <w:rPr>
          <w:b/>
          <w:sz w:val="20"/>
        </w:rPr>
        <w:t xml:space="preserve">Standard 4.2.9 </w:t>
      </w:r>
      <w:r w:rsidRPr="002A7834">
        <w:rPr>
          <w:b/>
          <w:sz w:val="20"/>
        </w:rPr>
        <w:t xml:space="preserve">– </w:t>
      </w:r>
      <w:r>
        <w:rPr>
          <w:b/>
          <w:sz w:val="20"/>
        </w:rPr>
        <w:t>Primary production and processing standard for Melons</w:t>
      </w:r>
    </w:p>
    <w:p w14:paraId="18DC4DA3" w14:textId="77777777" w:rsidR="00D268CB" w:rsidRPr="00C0014E" w:rsidRDefault="00D268CB" w:rsidP="00D268CB">
      <w:pPr>
        <w:pBdr>
          <w:bottom w:val="single" w:sz="4" w:space="1" w:color="auto"/>
        </w:pBdr>
        <w:rPr>
          <w:b/>
          <w:sz w:val="20"/>
        </w:rPr>
      </w:pPr>
    </w:p>
    <w:p w14:paraId="569B1AF7" w14:textId="77777777" w:rsidR="00D268CB" w:rsidRPr="008F2616" w:rsidRDefault="00D268CB" w:rsidP="00D268CB">
      <w:pPr>
        <w:rPr>
          <w:sz w:val="20"/>
        </w:rPr>
      </w:pPr>
    </w:p>
    <w:p w14:paraId="17664AC7" w14:textId="77777777" w:rsidR="00D268CB" w:rsidRPr="0053287E" w:rsidRDefault="00D268CB" w:rsidP="00D268CB">
      <w:pPr>
        <w:rPr>
          <w:sz w:val="20"/>
        </w:rPr>
      </w:pPr>
      <w:r w:rsidRPr="0053287E">
        <w:rPr>
          <w:sz w:val="20"/>
        </w:rPr>
        <w:t xml:space="preserve">The Board of Food Standards Australia New Zealand gives notice of the making of this Standard under section 92 of the </w:t>
      </w:r>
      <w:r w:rsidRPr="0053287E">
        <w:rPr>
          <w:i/>
          <w:sz w:val="20"/>
        </w:rPr>
        <w:t>Food Standards Australia New Zealand Act 1991</w:t>
      </w:r>
      <w:r w:rsidRPr="0053287E">
        <w:rPr>
          <w:sz w:val="20"/>
        </w:rPr>
        <w:t xml:space="preserve">. </w:t>
      </w:r>
      <w:r>
        <w:rPr>
          <w:sz w:val="20"/>
        </w:rPr>
        <w:t xml:space="preserve">The Standard commences </w:t>
      </w:r>
      <w:r w:rsidRPr="007A59B1">
        <w:rPr>
          <w:sz w:val="20"/>
        </w:rPr>
        <w:t xml:space="preserve">on a date </w:t>
      </w:r>
      <w:r w:rsidRPr="00520D4A">
        <w:rPr>
          <w:sz w:val="20"/>
        </w:rPr>
        <w:t>18 months after the date of gazettal.</w:t>
      </w:r>
    </w:p>
    <w:p w14:paraId="4A4F6DFD" w14:textId="77777777" w:rsidR="00D268CB" w:rsidRPr="008F2616" w:rsidRDefault="00D268CB" w:rsidP="00D268CB">
      <w:pPr>
        <w:rPr>
          <w:sz w:val="20"/>
        </w:rPr>
      </w:pPr>
    </w:p>
    <w:p w14:paraId="643B5781" w14:textId="77777777" w:rsidR="00D268CB" w:rsidRPr="008F2616" w:rsidRDefault="00D268CB" w:rsidP="00D268CB">
      <w:pPr>
        <w:rPr>
          <w:sz w:val="20"/>
        </w:rPr>
      </w:pPr>
      <w:r w:rsidRPr="008F2616">
        <w:rPr>
          <w:sz w:val="20"/>
        </w:rPr>
        <w:t xml:space="preserve">Dated </w:t>
      </w:r>
      <w:r>
        <w:rPr>
          <w:sz w:val="20"/>
        </w:rPr>
        <w:t>[To be completed by the Delegate]</w:t>
      </w:r>
    </w:p>
    <w:p w14:paraId="5398CC79" w14:textId="77777777" w:rsidR="00D268CB" w:rsidRPr="008F2616" w:rsidRDefault="00D268CB" w:rsidP="00D268CB">
      <w:pPr>
        <w:rPr>
          <w:sz w:val="20"/>
        </w:rPr>
      </w:pPr>
    </w:p>
    <w:p w14:paraId="27E92B47" w14:textId="77777777" w:rsidR="00D268CB" w:rsidRPr="008F2616" w:rsidRDefault="00D268CB" w:rsidP="00D268CB">
      <w:pPr>
        <w:rPr>
          <w:sz w:val="20"/>
        </w:rPr>
      </w:pPr>
    </w:p>
    <w:p w14:paraId="372E1D28" w14:textId="77777777" w:rsidR="00D268CB" w:rsidRPr="008F2616" w:rsidRDefault="00D268CB" w:rsidP="00D268CB">
      <w:pPr>
        <w:rPr>
          <w:sz w:val="20"/>
        </w:rPr>
      </w:pPr>
      <w:r>
        <w:rPr>
          <w:sz w:val="20"/>
        </w:rPr>
        <w:t>[Name of Delegate]</w:t>
      </w:r>
    </w:p>
    <w:p w14:paraId="7F21639D" w14:textId="77777777" w:rsidR="00D268CB" w:rsidRPr="008F2616" w:rsidRDefault="00D268CB" w:rsidP="00D268CB">
      <w:pPr>
        <w:rPr>
          <w:sz w:val="20"/>
        </w:rPr>
      </w:pPr>
      <w:r w:rsidRPr="008F2616">
        <w:rPr>
          <w:sz w:val="20"/>
        </w:rPr>
        <w:t>Delegate of the Board of Food Standards Australia New Zealand</w:t>
      </w:r>
    </w:p>
    <w:p w14:paraId="3EF7874E" w14:textId="77777777" w:rsidR="00D268CB" w:rsidRPr="00713686" w:rsidRDefault="00D268CB" w:rsidP="00D268CB">
      <w:pPr>
        <w:rPr>
          <w:sz w:val="20"/>
        </w:rPr>
      </w:pPr>
    </w:p>
    <w:p w14:paraId="390E8C2F" w14:textId="77777777" w:rsidR="00D268CB" w:rsidRPr="00713686" w:rsidRDefault="00D268CB" w:rsidP="00D268CB">
      <w:pPr>
        <w:rPr>
          <w:sz w:val="20"/>
        </w:rPr>
      </w:pPr>
    </w:p>
    <w:p w14:paraId="7E24C089" w14:textId="77777777" w:rsidR="00D268CB" w:rsidRPr="00713686" w:rsidRDefault="00D268CB" w:rsidP="00D268CB">
      <w:pPr>
        <w:rPr>
          <w:sz w:val="20"/>
        </w:rPr>
      </w:pPr>
    </w:p>
    <w:p w14:paraId="62FB4353" w14:textId="77777777" w:rsidR="00D268CB" w:rsidRPr="00713686" w:rsidRDefault="00D268CB" w:rsidP="00D268CB">
      <w:pPr>
        <w:rPr>
          <w:sz w:val="20"/>
        </w:rPr>
      </w:pPr>
    </w:p>
    <w:p w14:paraId="5C52B538" w14:textId="77777777" w:rsidR="00D268CB" w:rsidRPr="00713686" w:rsidRDefault="00D268CB" w:rsidP="00D268CB">
      <w:pPr>
        <w:rPr>
          <w:sz w:val="20"/>
        </w:rPr>
      </w:pPr>
    </w:p>
    <w:p w14:paraId="6BFF1F06" w14:textId="77777777" w:rsidR="00D268CB" w:rsidRPr="00713686" w:rsidRDefault="00D268CB" w:rsidP="00D268CB">
      <w:pPr>
        <w:pBdr>
          <w:top w:val="single" w:sz="4" w:space="1" w:color="auto"/>
          <w:left w:val="single" w:sz="4" w:space="4" w:color="auto"/>
          <w:bottom w:val="single" w:sz="4" w:space="1" w:color="auto"/>
          <w:right w:val="single" w:sz="4" w:space="4" w:color="auto"/>
        </w:pBdr>
        <w:rPr>
          <w:b/>
          <w:sz w:val="20"/>
          <w:lang w:val="en-AU"/>
        </w:rPr>
      </w:pPr>
      <w:r w:rsidRPr="00713686">
        <w:rPr>
          <w:b/>
          <w:sz w:val="20"/>
          <w:lang w:val="en-AU"/>
        </w:rPr>
        <w:t>Note:</w:t>
      </w:r>
      <w:r>
        <w:rPr>
          <w:b/>
          <w:sz w:val="20"/>
          <w:lang w:val="en-AU"/>
        </w:rPr>
        <w:t xml:space="preserve"> </w:t>
      </w:r>
    </w:p>
    <w:p w14:paraId="355628C9" w14:textId="77777777" w:rsidR="00D268CB" w:rsidRPr="00713686" w:rsidRDefault="00D268CB" w:rsidP="00D268CB">
      <w:pPr>
        <w:pBdr>
          <w:top w:val="single" w:sz="4" w:space="1" w:color="auto"/>
          <w:left w:val="single" w:sz="4" w:space="4" w:color="auto"/>
          <w:bottom w:val="single" w:sz="4" w:space="1" w:color="auto"/>
          <w:right w:val="single" w:sz="4" w:space="4" w:color="auto"/>
        </w:pBdr>
        <w:rPr>
          <w:sz w:val="20"/>
          <w:lang w:val="en-AU"/>
        </w:rPr>
      </w:pPr>
    </w:p>
    <w:p w14:paraId="45676762" w14:textId="77777777" w:rsidR="00D268CB" w:rsidRPr="00713686" w:rsidRDefault="00D268CB" w:rsidP="00D268CB">
      <w:pPr>
        <w:pBdr>
          <w:top w:val="single" w:sz="4" w:space="1" w:color="auto"/>
          <w:left w:val="single" w:sz="4" w:space="4" w:color="auto"/>
          <w:bottom w:val="single" w:sz="4" w:space="1" w:color="auto"/>
          <w:right w:val="single" w:sz="4" w:space="4" w:color="auto"/>
        </w:pBdr>
        <w:rPr>
          <w:sz w:val="20"/>
          <w:lang w:val="en-AU"/>
        </w:rPr>
      </w:pPr>
      <w:r w:rsidRPr="00713686">
        <w:rPr>
          <w:sz w:val="20"/>
          <w:lang w:val="en-AU"/>
        </w:rPr>
        <w:t xml:space="preserve">This Standard will be published in the Commonwealth of Australia </w:t>
      </w:r>
      <w:r w:rsidRPr="00537ABF">
        <w:rPr>
          <w:sz w:val="20"/>
          <w:lang w:val="en-AU"/>
        </w:rPr>
        <w:t xml:space="preserve">Gazette No. FSC </w:t>
      </w:r>
      <w:r w:rsidRPr="00537ABF">
        <w:rPr>
          <w:color w:val="000000" w:themeColor="text1"/>
          <w:sz w:val="20"/>
          <w:lang w:val="en-AU"/>
        </w:rPr>
        <w:t>XX on XX Month 20XX.</w:t>
      </w:r>
      <w:r w:rsidRPr="00537ABF">
        <w:rPr>
          <w:sz w:val="20"/>
          <w:lang w:val="en-AU"/>
        </w:rPr>
        <w:t xml:space="preserve"> This means that this date is the gazettal date for the purposes</w:t>
      </w:r>
      <w:r w:rsidRPr="00713686">
        <w:rPr>
          <w:sz w:val="20"/>
          <w:lang w:val="en-AU"/>
        </w:rPr>
        <w:t xml:space="preserve"> of the above notice. </w:t>
      </w:r>
    </w:p>
    <w:p w14:paraId="2AF5F591" w14:textId="77777777" w:rsidR="00D268CB" w:rsidRDefault="00D268CB" w:rsidP="00D268CB">
      <w:pPr>
        <w:rPr>
          <w:sz w:val="20"/>
        </w:rPr>
      </w:pPr>
    </w:p>
    <w:p w14:paraId="38DA82C9" w14:textId="77777777" w:rsidR="00D268CB" w:rsidRDefault="00D268CB" w:rsidP="00D268CB">
      <w:pPr>
        <w:widowControl/>
        <w:rPr>
          <w:sz w:val="20"/>
        </w:rPr>
      </w:pPr>
      <w:r>
        <w:rPr>
          <w:sz w:val="20"/>
        </w:rPr>
        <w:br w:type="page"/>
      </w:r>
    </w:p>
    <w:p w14:paraId="31D81AF5" w14:textId="77777777" w:rsidR="00D268CB" w:rsidRPr="00E71572" w:rsidRDefault="00D268CB" w:rsidP="00D268CB">
      <w:pPr>
        <w:pStyle w:val="FSCh3Standard"/>
      </w:pPr>
      <w:r>
        <w:t>Standard 4.2</w:t>
      </w:r>
      <w:r w:rsidRPr="00E71572">
        <w:t>.</w:t>
      </w:r>
      <w:r>
        <w:t xml:space="preserve">9 </w:t>
      </w:r>
      <w:r w:rsidRPr="00E71572">
        <w:tab/>
      </w:r>
      <w:r>
        <w:t>Primary production and processing standard for Melons</w:t>
      </w:r>
    </w:p>
    <w:p w14:paraId="4A8EFCD9" w14:textId="77777777" w:rsidR="00D268CB" w:rsidRPr="00C0006B" w:rsidRDefault="00D268CB" w:rsidP="00D268CB">
      <w:pPr>
        <w:pStyle w:val="FSCnatHeading"/>
      </w:pPr>
      <w:r w:rsidRPr="00C0006B">
        <w:rPr>
          <w:b/>
          <w:i/>
        </w:rPr>
        <w:t>Note 1</w:t>
      </w:r>
      <w:r w:rsidRPr="00C0006B">
        <w:tab/>
        <w:t xml:space="preserve">This instrument is a standard under the </w:t>
      </w:r>
      <w:r w:rsidRPr="00C0006B">
        <w:rPr>
          <w:i/>
        </w:rPr>
        <w:t>Food Standards Australia New Zealand Act 1991</w:t>
      </w:r>
      <w:r w:rsidRPr="00C0006B">
        <w:t xml:space="preserve"> (Cth). The standards together make up the </w:t>
      </w:r>
      <w:r w:rsidRPr="00C0006B">
        <w:rPr>
          <w:i/>
        </w:rPr>
        <w:t>Australia New Zealand Food Standards Code.</w:t>
      </w:r>
      <w:r w:rsidRPr="00C0006B">
        <w:t xml:space="preserve"> See also section 1.1.1—3.</w:t>
      </w:r>
    </w:p>
    <w:p w14:paraId="6A86F47C" w14:textId="77777777" w:rsidR="00D268CB" w:rsidRPr="00C0006B" w:rsidRDefault="00D268CB" w:rsidP="00D268CB">
      <w:pPr>
        <w:pStyle w:val="FSCnatHeading"/>
      </w:pPr>
      <w:r w:rsidRPr="00C0006B">
        <w:rPr>
          <w:b/>
          <w:i/>
        </w:rPr>
        <w:t>Note 2</w:t>
      </w:r>
      <w:r w:rsidRPr="00C0006B">
        <w:tab/>
      </w:r>
      <w:r>
        <w:t>This Standard applies in Australia only</w:t>
      </w:r>
      <w:r w:rsidRPr="00C0006B">
        <w:t>.</w:t>
      </w:r>
    </w:p>
    <w:p w14:paraId="565E2937" w14:textId="77777777" w:rsidR="00D268CB" w:rsidRPr="00E71572" w:rsidRDefault="00D268CB" w:rsidP="00D268CB">
      <w:pPr>
        <w:pStyle w:val="FSCh4Div"/>
      </w:pPr>
      <w:r w:rsidRPr="00E71572">
        <w:t>Division 1</w:t>
      </w:r>
      <w:r w:rsidRPr="00E71572">
        <w:tab/>
      </w:r>
      <w:r>
        <w:t>Preliminary</w:t>
      </w:r>
    </w:p>
    <w:p w14:paraId="755FF998" w14:textId="77777777" w:rsidR="00D268CB" w:rsidRPr="00E71572" w:rsidRDefault="00D268CB" w:rsidP="00D268CB">
      <w:pPr>
        <w:pStyle w:val="FSCh5Section"/>
      </w:pPr>
      <w:r>
        <w:t>4.2.9</w:t>
      </w:r>
      <w:r w:rsidRPr="00E71572">
        <w:t>—1</w:t>
      </w:r>
      <w:r w:rsidRPr="00E71572">
        <w:tab/>
      </w:r>
      <w:r>
        <w:t>Name</w:t>
      </w:r>
    </w:p>
    <w:p w14:paraId="7DF73B85" w14:textId="77777777" w:rsidR="00D268CB" w:rsidRPr="008659AF" w:rsidRDefault="00D268CB" w:rsidP="00D268CB">
      <w:pPr>
        <w:pStyle w:val="FSCtMain"/>
      </w:pPr>
      <w:r w:rsidRPr="001D1563">
        <w:tab/>
      </w:r>
      <w:r w:rsidRPr="001D1563">
        <w:tab/>
        <w:t xml:space="preserve">This Standard is </w:t>
      </w:r>
      <w:r w:rsidRPr="001D1563">
        <w:rPr>
          <w:i/>
        </w:rPr>
        <w:t xml:space="preserve">Australia New Zealand Food Standards Code </w:t>
      </w:r>
      <w:r w:rsidRPr="008659AF">
        <w:t xml:space="preserve">– Standard </w:t>
      </w:r>
      <w:r>
        <w:t>4.2.9</w:t>
      </w:r>
      <w:r w:rsidRPr="008659AF">
        <w:t xml:space="preserve"> – </w:t>
      </w:r>
      <w:r>
        <w:t>Primary production and processing standard for Melons</w:t>
      </w:r>
      <w:r w:rsidRPr="008659AF">
        <w:t>.</w:t>
      </w:r>
    </w:p>
    <w:p w14:paraId="10B34E89" w14:textId="77777777" w:rsidR="00D268CB" w:rsidRPr="00C0022D" w:rsidRDefault="00D268CB" w:rsidP="00D268CB">
      <w:pPr>
        <w:pStyle w:val="FSCnMain"/>
      </w:pPr>
      <w:r w:rsidRPr="00C0022D">
        <w:tab/>
      </w:r>
      <w:r w:rsidRPr="00C0022D">
        <w:rPr>
          <w:b/>
          <w:i/>
        </w:rPr>
        <w:t>Note</w:t>
      </w:r>
      <w:r w:rsidRPr="00C0022D">
        <w:rPr>
          <w:b/>
          <w:i/>
        </w:rPr>
        <w:tab/>
      </w:r>
      <w:r w:rsidRPr="00C0022D">
        <w:t>Commencement:</w:t>
      </w:r>
      <w:r w:rsidRPr="00C0022D">
        <w:rPr>
          <w:i/>
        </w:rPr>
        <w:br/>
      </w:r>
      <w:r w:rsidRPr="00C0022D">
        <w:rPr>
          <w:szCs w:val="16"/>
        </w:rPr>
        <w:t xml:space="preserve">This Standard </w:t>
      </w:r>
      <w:r>
        <w:rPr>
          <w:szCs w:val="16"/>
        </w:rPr>
        <w:t xml:space="preserve">commences </w:t>
      </w:r>
      <w:r w:rsidRPr="00C0022D">
        <w:rPr>
          <w:rFonts w:eastAsia="Calibri"/>
          <w:szCs w:val="16"/>
        </w:rPr>
        <w:t>on a date 18 months after the date of gazettal</w:t>
      </w:r>
      <w:r w:rsidRPr="00C0022D">
        <w:rPr>
          <w:szCs w:val="16"/>
        </w:rPr>
        <w:t xml:space="preserve">, being the date specified as the commencement date in notices in the </w:t>
      </w:r>
      <w:r w:rsidRPr="00C0022D">
        <w:rPr>
          <w:i/>
          <w:szCs w:val="16"/>
        </w:rPr>
        <w:t>Gazette</w:t>
      </w:r>
      <w:r w:rsidRPr="00C0022D">
        <w:rPr>
          <w:szCs w:val="16"/>
        </w:rPr>
        <w:t xml:space="preserve"> and the New Zealand Gazette under section 92 of the </w:t>
      </w:r>
      <w:r w:rsidRPr="00C0022D">
        <w:rPr>
          <w:i/>
          <w:szCs w:val="16"/>
        </w:rPr>
        <w:t>Food Standards Australia New Zealand Act 1991</w:t>
      </w:r>
      <w:r w:rsidRPr="00C0022D">
        <w:rPr>
          <w:szCs w:val="16"/>
        </w:rPr>
        <w:t xml:space="preserve"> (Cth). See also section 93 of that Act</w:t>
      </w:r>
      <w:r w:rsidRPr="00C0022D">
        <w:t>.</w:t>
      </w:r>
    </w:p>
    <w:p w14:paraId="49D8A2EE" w14:textId="77777777" w:rsidR="00D268CB" w:rsidRDefault="00D268CB" w:rsidP="00D268CB">
      <w:pPr>
        <w:pStyle w:val="FSCh5Section"/>
      </w:pPr>
      <w:r>
        <w:t>4.2.9—2</w:t>
      </w:r>
      <w:r w:rsidRPr="00E71572">
        <w:tab/>
      </w:r>
      <w:r>
        <w:t>Definitions</w:t>
      </w:r>
    </w:p>
    <w:p w14:paraId="16EF510A" w14:textId="77777777" w:rsidR="00D268CB" w:rsidRDefault="00D268CB" w:rsidP="00D268CB">
      <w:pPr>
        <w:pStyle w:val="FSCtDefn"/>
        <w:rPr>
          <w:b/>
          <w:i/>
        </w:rPr>
      </w:pPr>
      <w:r>
        <w:t>In this Standard:</w:t>
      </w:r>
    </w:p>
    <w:p w14:paraId="7604B888" w14:textId="77777777" w:rsidR="00D268CB" w:rsidRDefault="00D268CB" w:rsidP="00D268CB">
      <w:pPr>
        <w:pStyle w:val="FSCtDefn"/>
        <w:rPr>
          <w:b/>
          <w:i/>
        </w:rPr>
      </w:pPr>
      <w:r>
        <w:rPr>
          <w:b/>
          <w:i/>
        </w:rPr>
        <w:t xml:space="preserve">melons </w:t>
      </w:r>
      <w:r w:rsidRPr="00BF6C5E">
        <w:t xml:space="preserve">means </w:t>
      </w:r>
      <w:r>
        <w:t>fresh melons;</w:t>
      </w:r>
      <w:r w:rsidRPr="00BF6C5E">
        <w:t xml:space="preserve"> and </w:t>
      </w:r>
      <w:r>
        <w:t>includes watermelon, rock melon, honeydew melon, and piel de sapo.</w:t>
      </w:r>
      <w:r>
        <w:rPr>
          <w:b/>
          <w:i/>
        </w:rPr>
        <w:t xml:space="preserve"> </w:t>
      </w:r>
    </w:p>
    <w:p w14:paraId="2E2839AF" w14:textId="77777777" w:rsidR="00D268CB" w:rsidRPr="001D0DB7" w:rsidRDefault="00D268CB" w:rsidP="00D268CB">
      <w:pPr>
        <w:pStyle w:val="FSCtDefn"/>
      </w:pPr>
      <w:r>
        <w:rPr>
          <w:b/>
          <w:i/>
        </w:rPr>
        <w:t xml:space="preserve">growing site </w:t>
      </w:r>
      <w:r>
        <w:t>means any site used to grow melons; and includes an open, partially enclosed or enclosed planting area.</w:t>
      </w:r>
    </w:p>
    <w:p w14:paraId="5839C737" w14:textId="77777777" w:rsidR="00D268CB" w:rsidRDefault="00D268CB" w:rsidP="00D268CB">
      <w:pPr>
        <w:pStyle w:val="FSCtDefn"/>
      </w:pPr>
      <w:r>
        <w:rPr>
          <w:b/>
          <w:i/>
        </w:rPr>
        <w:t xml:space="preserve">harvest </w:t>
      </w:r>
      <w:r>
        <w:t>means all activities related to the collection and removal of melons</w:t>
      </w:r>
      <w:r w:rsidRPr="000B1559">
        <w:rPr>
          <w:color w:val="FF0000"/>
        </w:rPr>
        <w:t xml:space="preserve"> </w:t>
      </w:r>
      <w:r>
        <w:t>from a growing site; and includes picking, cutting, field packing (including packaging for retail sale), and transport from the growing site to the next step in the supply chain.</w:t>
      </w:r>
    </w:p>
    <w:p w14:paraId="3B9C5E40" w14:textId="77777777" w:rsidR="00D268CB" w:rsidRDefault="00D268CB" w:rsidP="00D268CB">
      <w:pPr>
        <w:pStyle w:val="FSCtMain"/>
        <w:ind w:left="1695" w:firstLine="0"/>
      </w:pPr>
      <w:r>
        <w:rPr>
          <w:b/>
          <w:i/>
        </w:rPr>
        <w:t>premises</w:t>
      </w:r>
      <w:r>
        <w:rPr>
          <w:b/>
        </w:rPr>
        <w:t xml:space="preserve"> </w:t>
      </w:r>
      <w:r w:rsidRPr="00E44A5D">
        <w:rPr>
          <w:b/>
          <w:i/>
        </w:rPr>
        <w:t>and</w:t>
      </w:r>
      <w:r w:rsidRPr="00EA2666">
        <w:rPr>
          <w:b/>
          <w:i/>
        </w:rPr>
        <w:t xml:space="preserve"> equipment</w:t>
      </w:r>
      <w:r>
        <w:t xml:space="preserve"> means equipment, infrastructure, structures and vehicles that:</w:t>
      </w:r>
    </w:p>
    <w:p w14:paraId="78D88BD9" w14:textId="77777777" w:rsidR="00D268CB" w:rsidRDefault="00D268CB" w:rsidP="00D268CB">
      <w:pPr>
        <w:pStyle w:val="FSCtPara"/>
      </w:pPr>
      <w:r>
        <w:tab/>
        <w:t xml:space="preserve">(a) </w:t>
      </w:r>
      <w:r>
        <w:tab/>
        <w:t>are used by a primary horticulture producer and a primary horticulture processor; and</w:t>
      </w:r>
    </w:p>
    <w:p w14:paraId="2679F26E" w14:textId="77777777" w:rsidR="00D268CB" w:rsidRPr="005A523E" w:rsidRDefault="00D268CB" w:rsidP="00D268CB">
      <w:pPr>
        <w:pStyle w:val="FSCtPara"/>
      </w:pPr>
      <w:r>
        <w:tab/>
        <w:t>(b)</w:t>
      </w:r>
      <w:r>
        <w:tab/>
        <w:t>have direct or indirect contact with melons.</w:t>
      </w:r>
    </w:p>
    <w:p w14:paraId="2F561D56" w14:textId="77777777" w:rsidR="00D268CB" w:rsidRDefault="00D268CB" w:rsidP="00D268CB">
      <w:pPr>
        <w:pStyle w:val="FSCtDefn"/>
        <w:rPr>
          <w:b/>
          <w:i/>
        </w:rPr>
      </w:pPr>
      <w:r>
        <w:rPr>
          <w:b/>
          <w:i/>
        </w:rPr>
        <w:t xml:space="preserve">primary horticulture producer </w:t>
      </w:r>
      <w:r>
        <w:t>means a business, enterprise or activity that involves the growing and/or harvesting of melons.</w:t>
      </w:r>
    </w:p>
    <w:p w14:paraId="15B028A3" w14:textId="77777777" w:rsidR="00D268CB" w:rsidRDefault="00D268CB" w:rsidP="00D268CB">
      <w:pPr>
        <w:pStyle w:val="FSCtDefn"/>
      </w:pPr>
      <w:r>
        <w:rPr>
          <w:b/>
          <w:i/>
        </w:rPr>
        <w:t xml:space="preserve">primary horticulture processor </w:t>
      </w:r>
      <w:r>
        <w:t xml:space="preserve">means a business, enterprise or activity that involves one or more of the following activities in relation to melons that have been harvested: </w:t>
      </w:r>
    </w:p>
    <w:p w14:paraId="2213B821" w14:textId="77777777" w:rsidR="00D268CB" w:rsidRDefault="00D268CB" w:rsidP="00D268CB">
      <w:pPr>
        <w:pStyle w:val="FSCtDefn"/>
        <w:tabs>
          <w:tab w:val="clear" w:pos="1134"/>
          <w:tab w:val="left" w:pos="1701"/>
        </w:tabs>
        <w:ind w:left="2268" w:hanging="2268"/>
      </w:pPr>
      <w:r>
        <w:tab/>
        <w:t>(a)</w:t>
      </w:r>
      <w:r>
        <w:tab/>
        <w:t>washing;</w:t>
      </w:r>
    </w:p>
    <w:p w14:paraId="698B8554" w14:textId="77777777" w:rsidR="00D268CB" w:rsidRDefault="00D268CB" w:rsidP="00D268CB">
      <w:pPr>
        <w:pStyle w:val="FSCtDefn"/>
        <w:tabs>
          <w:tab w:val="clear" w:pos="1134"/>
          <w:tab w:val="left" w:pos="1701"/>
        </w:tabs>
        <w:ind w:left="2268" w:hanging="2268"/>
      </w:pPr>
      <w:r>
        <w:tab/>
        <w:t>(b)</w:t>
      </w:r>
      <w:r>
        <w:tab/>
        <w:t xml:space="preserve">trimming; </w:t>
      </w:r>
    </w:p>
    <w:p w14:paraId="2886E253" w14:textId="77777777" w:rsidR="00D268CB" w:rsidRDefault="00D268CB" w:rsidP="00D268CB">
      <w:pPr>
        <w:pStyle w:val="FSCtDefn"/>
        <w:tabs>
          <w:tab w:val="clear" w:pos="1134"/>
          <w:tab w:val="left" w:pos="1701"/>
        </w:tabs>
        <w:ind w:left="2268" w:hanging="2268"/>
      </w:pPr>
      <w:r>
        <w:tab/>
        <w:t xml:space="preserve">(c) </w:t>
      </w:r>
      <w:r>
        <w:tab/>
        <w:t>chopping;</w:t>
      </w:r>
    </w:p>
    <w:p w14:paraId="59A558D3" w14:textId="77777777" w:rsidR="00D268CB" w:rsidRDefault="00D268CB" w:rsidP="00D268CB">
      <w:pPr>
        <w:pStyle w:val="FSCtDefn"/>
        <w:tabs>
          <w:tab w:val="clear" w:pos="1134"/>
          <w:tab w:val="left" w:pos="1701"/>
        </w:tabs>
        <w:ind w:left="2268" w:hanging="2268"/>
      </w:pPr>
      <w:r>
        <w:tab/>
        <w:t>(d)</w:t>
      </w:r>
      <w:r>
        <w:tab/>
        <w:t>sorting;</w:t>
      </w:r>
    </w:p>
    <w:p w14:paraId="374D8C37" w14:textId="77777777" w:rsidR="00D268CB" w:rsidRDefault="00D268CB" w:rsidP="00D268CB">
      <w:pPr>
        <w:pStyle w:val="FSCtDefn"/>
        <w:tabs>
          <w:tab w:val="clear" w:pos="1134"/>
          <w:tab w:val="left" w:pos="1701"/>
        </w:tabs>
        <w:ind w:left="2268" w:hanging="2268"/>
      </w:pPr>
      <w:r>
        <w:tab/>
        <w:t>(e)</w:t>
      </w:r>
      <w:r>
        <w:tab/>
        <w:t>sanitising;</w:t>
      </w:r>
    </w:p>
    <w:p w14:paraId="3508F398" w14:textId="77777777" w:rsidR="00D268CB" w:rsidRDefault="00D268CB" w:rsidP="00D268CB">
      <w:pPr>
        <w:pStyle w:val="FSCtDefn"/>
        <w:tabs>
          <w:tab w:val="clear" w:pos="1134"/>
          <w:tab w:val="left" w:pos="1701"/>
        </w:tabs>
        <w:ind w:left="2268" w:hanging="2268"/>
      </w:pPr>
      <w:r>
        <w:tab/>
        <w:t>(f)</w:t>
      </w:r>
      <w:r>
        <w:tab/>
        <w:t>combining products;</w:t>
      </w:r>
    </w:p>
    <w:p w14:paraId="3375F15A" w14:textId="77777777" w:rsidR="00D268CB" w:rsidRDefault="00D268CB" w:rsidP="00D268CB">
      <w:pPr>
        <w:pStyle w:val="FSCtDefn"/>
        <w:tabs>
          <w:tab w:val="clear" w:pos="1134"/>
          <w:tab w:val="left" w:pos="1701"/>
        </w:tabs>
        <w:ind w:left="2268" w:hanging="2268"/>
      </w:pPr>
      <w:r>
        <w:tab/>
        <w:t>(g)</w:t>
      </w:r>
      <w:r>
        <w:tab/>
      </w:r>
      <w:r w:rsidRPr="002B1A09">
        <w:t>packing</w:t>
      </w:r>
      <w:r>
        <w:t>; and</w:t>
      </w:r>
    </w:p>
    <w:p w14:paraId="4EB8C916" w14:textId="77777777" w:rsidR="00D268CB" w:rsidRDefault="00D268CB" w:rsidP="00D268CB">
      <w:pPr>
        <w:pStyle w:val="FSCtDefn"/>
        <w:tabs>
          <w:tab w:val="clear" w:pos="1134"/>
          <w:tab w:val="left" w:pos="1701"/>
        </w:tabs>
        <w:ind w:left="2268" w:hanging="2268"/>
      </w:pPr>
      <w:r>
        <w:tab/>
        <w:t>(h)</w:t>
      </w:r>
      <w:r>
        <w:tab/>
        <w:t>transport between primary processing premises</w:t>
      </w:r>
      <w:r w:rsidDel="003F1C4D">
        <w:t>.</w:t>
      </w:r>
    </w:p>
    <w:p w14:paraId="22071E18" w14:textId="77777777" w:rsidR="00D268CB" w:rsidRDefault="00D268CB" w:rsidP="00D268CB">
      <w:pPr>
        <w:pStyle w:val="FSCtDefn"/>
        <w:tabs>
          <w:tab w:val="clear" w:pos="1134"/>
          <w:tab w:val="left" w:pos="1701"/>
        </w:tabs>
        <w:ind w:left="2268" w:hanging="2268"/>
      </w:pPr>
      <w:r>
        <w:tab/>
      </w:r>
      <w:r>
        <w:rPr>
          <w:b/>
          <w:i/>
        </w:rPr>
        <w:t xml:space="preserve">relevant activity </w:t>
      </w:r>
      <w:r w:rsidRPr="00E44E0B">
        <w:t>means</w:t>
      </w:r>
      <w:r>
        <w:t>:</w:t>
      </w:r>
    </w:p>
    <w:p w14:paraId="061A550A" w14:textId="77777777" w:rsidR="00D268CB" w:rsidRDefault="00D268CB" w:rsidP="00D268CB">
      <w:pPr>
        <w:pStyle w:val="FSCtDefn"/>
        <w:tabs>
          <w:tab w:val="clear" w:pos="1134"/>
          <w:tab w:val="left" w:pos="1701"/>
        </w:tabs>
        <w:ind w:left="2268" w:hanging="2268"/>
      </w:pPr>
      <w:r>
        <w:tab/>
        <w:t xml:space="preserve">(a) </w:t>
      </w:r>
      <w:r>
        <w:tab/>
        <w:t>in relation to a primary horticulture producer, the growing and/or harvesting of melons; and</w:t>
      </w:r>
    </w:p>
    <w:p w14:paraId="3B3D1DB3" w14:textId="77777777" w:rsidR="00D268CB" w:rsidRDefault="00D268CB" w:rsidP="00D268CB">
      <w:pPr>
        <w:pStyle w:val="FSCtDefn"/>
        <w:tabs>
          <w:tab w:val="clear" w:pos="1134"/>
          <w:tab w:val="left" w:pos="1701"/>
        </w:tabs>
        <w:ind w:left="2268" w:hanging="2268"/>
      </w:pPr>
      <w:r>
        <w:tab/>
        <w:t>(b)</w:t>
      </w:r>
      <w:r>
        <w:tab/>
        <w:t xml:space="preserve">in relation to a primary horticulture </w:t>
      </w:r>
      <w:r w:rsidRPr="00E44E0B">
        <w:t>processor</w:t>
      </w:r>
      <w:r>
        <w:rPr>
          <w:b/>
          <w:i/>
        </w:rPr>
        <w:t xml:space="preserve">, </w:t>
      </w:r>
      <w:r>
        <w:t xml:space="preserve">any the following: </w:t>
      </w:r>
    </w:p>
    <w:p w14:paraId="32A9374B" w14:textId="77777777" w:rsidR="00D268CB" w:rsidRDefault="00D268CB" w:rsidP="00D268CB">
      <w:pPr>
        <w:pStyle w:val="FSCtDefn"/>
        <w:tabs>
          <w:tab w:val="clear" w:pos="1134"/>
          <w:tab w:val="left" w:pos="2268"/>
        </w:tabs>
        <w:ind w:left="2835" w:hanging="2835"/>
      </w:pPr>
      <w:r>
        <w:tab/>
        <w:t>(i)</w:t>
      </w:r>
      <w:r>
        <w:tab/>
        <w:t>washing harvested melons;</w:t>
      </w:r>
    </w:p>
    <w:p w14:paraId="20BAF4DE" w14:textId="77777777" w:rsidR="00D268CB" w:rsidRDefault="00D268CB" w:rsidP="00D268CB">
      <w:pPr>
        <w:pStyle w:val="FSCtDefn"/>
        <w:tabs>
          <w:tab w:val="clear" w:pos="1134"/>
          <w:tab w:val="left" w:pos="2268"/>
        </w:tabs>
        <w:ind w:left="2835" w:hanging="2835"/>
      </w:pPr>
      <w:r>
        <w:tab/>
        <w:t>(ii)</w:t>
      </w:r>
      <w:r>
        <w:tab/>
        <w:t xml:space="preserve">trimming harvested melons; </w:t>
      </w:r>
    </w:p>
    <w:p w14:paraId="3F509A1A" w14:textId="77777777" w:rsidR="00D268CB" w:rsidRDefault="00D268CB" w:rsidP="00D268CB">
      <w:pPr>
        <w:pStyle w:val="FSCtDefn"/>
        <w:tabs>
          <w:tab w:val="clear" w:pos="1134"/>
          <w:tab w:val="left" w:pos="2268"/>
        </w:tabs>
        <w:ind w:left="2835" w:hanging="2835"/>
      </w:pPr>
      <w:r>
        <w:tab/>
        <w:t xml:space="preserve">(iii) </w:t>
      </w:r>
      <w:r>
        <w:tab/>
        <w:t>chopping harvested melons;</w:t>
      </w:r>
    </w:p>
    <w:p w14:paraId="1234ACCB" w14:textId="77777777" w:rsidR="00D268CB" w:rsidRDefault="00D268CB" w:rsidP="00D268CB">
      <w:pPr>
        <w:pStyle w:val="FSCtDefn"/>
        <w:tabs>
          <w:tab w:val="clear" w:pos="1134"/>
          <w:tab w:val="left" w:pos="2268"/>
        </w:tabs>
        <w:ind w:left="2835" w:hanging="2835"/>
      </w:pPr>
      <w:r>
        <w:tab/>
        <w:t>(iv)</w:t>
      </w:r>
      <w:r>
        <w:tab/>
        <w:t>sorting harvested melons;</w:t>
      </w:r>
      <w:r>
        <w:tab/>
      </w:r>
    </w:p>
    <w:p w14:paraId="09D596F4" w14:textId="77777777" w:rsidR="00D268CB" w:rsidRDefault="00D268CB" w:rsidP="00D268CB">
      <w:pPr>
        <w:pStyle w:val="FSCtDefn"/>
        <w:tabs>
          <w:tab w:val="clear" w:pos="1134"/>
          <w:tab w:val="left" w:pos="2268"/>
        </w:tabs>
        <w:ind w:left="2835" w:hanging="2835"/>
      </w:pPr>
      <w:r>
        <w:tab/>
        <w:t>(v)</w:t>
      </w:r>
      <w:r>
        <w:tab/>
        <w:t>sanitising harvested melons;</w:t>
      </w:r>
    </w:p>
    <w:p w14:paraId="620CD2C0" w14:textId="77777777" w:rsidR="00D268CB" w:rsidRDefault="00D268CB" w:rsidP="00D268CB">
      <w:pPr>
        <w:pStyle w:val="FSCtDefn"/>
        <w:tabs>
          <w:tab w:val="clear" w:pos="1134"/>
          <w:tab w:val="left" w:pos="2268"/>
        </w:tabs>
        <w:ind w:left="2835" w:hanging="2835"/>
      </w:pPr>
      <w:r>
        <w:tab/>
        <w:t>(vi)</w:t>
      </w:r>
      <w:r>
        <w:tab/>
        <w:t>combining harvested melons;</w:t>
      </w:r>
    </w:p>
    <w:p w14:paraId="20FDEDDD" w14:textId="77777777" w:rsidR="00D268CB" w:rsidRDefault="00D268CB" w:rsidP="00D268CB">
      <w:pPr>
        <w:pStyle w:val="FSCtDefn"/>
        <w:tabs>
          <w:tab w:val="clear" w:pos="1134"/>
          <w:tab w:val="left" w:pos="2268"/>
        </w:tabs>
        <w:ind w:left="2835" w:hanging="2835"/>
      </w:pPr>
      <w:r>
        <w:tab/>
        <w:t>(vii)</w:t>
      </w:r>
      <w:r>
        <w:tab/>
      </w:r>
      <w:r w:rsidRPr="002B1A09">
        <w:t>packing</w:t>
      </w:r>
      <w:r>
        <w:t xml:space="preserve"> harvested melons; and</w:t>
      </w:r>
    </w:p>
    <w:p w14:paraId="489AF028" w14:textId="77777777" w:rsidR="00D268CB" w:rsidRDefault="00D268CB" w:rsidP="00D268CB">
      <w:pPr>
        <w:pStyle w:val="FSCtPara"/>
        <w:tabs>
          <w:tab w:val="clear" w:pos="1701"/>
          <w:tab w:val="left" w:pos="2268"/>
        </w:tabs>
        <w:ind w:left="2835" w:hanging="2835"/>
      </w:pPr>
      <w:r>
        <w:tab/>
        <w:t>(viii)</w:t>
      </w:r>
      <w:r>
        <w:tab/>
        <w:t>transporting harvested melons between primary processing premises.</w:t>
      </w:r>
    </w:p>
    <w:p w14:paraId="7AFC0332" w14:textId="77777777" w:rsidR="00D268CB" w:rsidRPr="002838F0" w:rsidRDefault="00D268CB" w:rsidP="00D268CB">
      <w:pPr>
        <w:pStyle w:val="FSCnatHeading"/>
      </w:pPr>
      <w:r w:rsidRPr="00BD6A2F">
        <w:rPr>
          <w:b/>
          <w:i/>
        </w:rPr>
        <w:t>Note</w:t>
      </w:r>
      <w:r>
        <w:rPr>
          <w:b/>
          <w:i/>
        </w:rPr>
        <w:t xml:space="preserve"> 1</w:t>
      </w:r>
      <w:r w:rsidRPr="00BD6A2F">
        <w:tab/>
      </w:r>
      <w:r>
        <w:t xml:space="preserve">In this Chapter (see clause 1 of </w:t>
      </w:r>
      <w:r w:rsidRPr="002F04B8">
        <w:t xml:space="preserve">Standard </w:t>
      </w:r>
      <w:r w:rsidRPr="000D5D3A">
        <w:t>4.1.1</w:t>
      </w:r>
      <w:r w:rsidRPr="002F04B8">
        <w:t>):</w:t>
      </w:r>
    </w:p>
    <w:p w14:paraId="31139F1C" w14:textId="77777777" w:rsidR="00D268CB" w:rsidRPr="002838F0" w:rsidRDefault="00D268CB" w:rsidP="00D268CB">
      <w:pPr>
        <w:pStyle w:val="FSCnatHeading"/>
        <w:rPr>
          <w:b/>
          <w:i/>
          <w:szCs w:val="16"/>
        </w:rPr>
      </w:pPr>
      <w:r w:rsidRPr="002838F0">
        <w:rPr>
          <w:b/>
          <w:i/>
          <w:szCs w:val="16"/>
        </w:rPr>
        <w:t xml:space="preserve"> </w:t>
      </w:r>
      <w:r w:rsidRPr="002838F0">
        <w:rPr>
          <w:b/>
          <w:i/>
          <w:szCs w:val="16"/>
        </w:rPr>
        <w:tab/>
        <w:t>general food</w:t>
      </w:r>
      <w:r>
        <w:rPr>
          <w:b/>
          <w:i/>
          <w:szCs w:val="16"/>
        </w:rPr>
        <w:t xml:space="preserve"> safety management requirements </w:t>
      </w:r>
      <w:r w:rsidRPr="002838F0">
        <w:rPr>
          <w:color w:val="000000"/>
          <w:szCs w:val="16"/>
          <w:shd w:val="clear" w:color="auto" w:fill="FFFFFF"/>
        </w:rPr>
        <w:t>means the requirements in Division 2 of Standard</w:t>
      </w:r>
      <w:r>
        <w:rPr>
          <w:color w:val="000000"/>
          <w:szCs w:val="16"/>
          <w:shd w:val="clear" w:color="auto" w:fill="FFFFFF"/>
        </w:rPr>
        <w:t xml:space="preserve"> </w:t>
      </w:r>
      <w:r w:rsidRPr="000D5D3A">
        <w:t>4.1.1</w:t>
      </w:r>
      <w:r>
        <w:t>.</w:t>
      </w:r>
    </w:p>
    <w:p w14:paraId="58CBB815" w14:textId="77777777" w:rsidR="00D268CB" w:rsidRDefault="00D268CB" w:rsidP="00D268CB">
      <w:pPr>
        <w:pStyle w:val="FSCnatHeading"/>
      </w:pPr>
      <w:r>
        <w:rPr>
          <w:b/>
          <w:i/>
        </w:rPr>
        <w:tab/>
        <w:t xml:space="preserve">inputs </w:t>
      </w:r>
      <w:r>
        <w:t>includes any feed, litter, water (including recycled water), chemicals or other substances used in, or in connection with, the primary production or processing activity.</w:t>
      </w:r>
    </w:p>
    <w:p w14:paraId="1A61DF57" w14:textId="77777777" w:rsidR="00D268CB" w:rsidRDefault="00D268CB" w:rsidP="00D268CB">
      <w:pPr>
        <w:pStyle w:val="FSCnatHeading"/>
        <w:tabs>
          <w:tab w:val="clear" w:pos="1134"/>
          <w:tab w:val="left" w:pos="851"/>
        </w:tabs>
        <w:ind w:left="0" w:firstLine="0"/>
      </w:pPr>
      <w:r w:rsidRPr="00BD6A2F">
        <w:rPr>
          <w:b/>
          <w:i/>
        </w:rPr>
        <w:t>Note</w:t>
      </w:r>
      <w:r>
        <w:rPr>
          <w:b/>
          <w:i/>
        </w:rPr>
        <w:t xml:space="preserve"> 2</w:t>
      </w:r>
      <w:r w:rsidRPr="00BD6A2F">
        <w:tab/>
      </w:r>
      <w:r>
        <w:t>Clause 3 of Standard 4.1.1 sets out when a food will be unacceptable for the purposes of this Standard.</w:t>
      </w:r>
    </w:p>
    <w:p w14:paraId="37C1BAB0" w14:textId="77777777" w:rsidR="00D268CB" w:rsidRDefault="00D268CB" w:rsidP="00D268CB">
      <w:pPr>
        <w:pStyle w:val="FSCh5Section"/>
      </w:pPr>
      <w:r>
        <w:t>4.2.9—3</w:t>
      </w:r>
      <w:r w:rsidRPr="00E71572">
        <w:tab/>
      </w:r>
      <w:r>
        <w:t>Application</w:t>
      </w:r>
    </w:p>
    <w:p w14:paraId="1E23C09D" w14:textId="77777777" w:rsidR="00D268CB" w:rsidRDefault="00D268CB" w:rsidP="00D268CB">
      <w:pPr>
        <w:pStyle w:val="FSCtMain"/>
      </w:pPr>
      <w:r>
        <w:tab/>
        <w:t>(1)</w:t>
      </w:r>
      <w:r>
        <w:tab/>
        <w:t>This Standard applies to primary horticulture producers and to primary horticulture processors in Australia.</w:t>
      </w:r>
    </w:p>
    <w:p w14:paraId="5CA1163C" w14:textId="77777777" w:rsidR="00D268CB" w:rsidRDefault="00D268CB" w:rsidP="00D268CB">
      <w:pPr>
        <w:pStyle w:val="FSCtMain"/>
      </w:pPr>
      <w:r>
        <w:tab/>
        <w:t>(2)</w:t>
      </w:r>
      <w:r>
        <w:tab/>
        <w:t xml:space="preserve">This Standard does not apply to the retail sale of melons. </w:t>
      </w:r>
    </w:p>
    <w:p w14:paraId="2ADED56A" w14:textId="77777777" w:rsidR="00D268CB" w:rsidRDefault="00D268CB" w:rsidP="00D268CB">
      <w:pPr>
        <w:pStyle w:val="FSCh5Section"/>
      </w:pPr>
      <w:r>
        <w:t>4.2.9—4</w:t>
      </w:r>
      <w:r w:rsidRPr="00531381">
        <w:tab/>
      </w:r>
      <w:r>
        <w:t>General food safety management requirements</w:t>
      </w:r>
    </w:p>
    <w:p w14:paraId="41AE0046" w14:textId="77777777" w:rsidR="00D268CB" w:rsidRDefault="00D268CB" w:rsidP="00D268CB">
      <w:pPr>
        <w:pStyle w:val="FSCtMain"/>
        <w:tabs>
          <w:tab w:val="clear" w:pos="1134"/>
          <w:tab w:val="left" w:pos="1701"/>
        </w:tabs>
        <w:ind w:firstLine="0"/>
      </w:pPr>
      <w:r>
        <w:t>A primary horticulture producer and a primary horticulture processor must comply with the general food safety management requirements.</w:t>
      </w:r>
    </w:p>
    <w:p w14:paraId="4B4D632F" w14:textId="77777777" w:rsidR="00D268CB" w:rsidRDefault="00D268CB" w:rsidP="00D268CB">
      <w:pPr>
        <w:pStyle w:val="FSCh5Section"/>
        <w:spacing w:beforeLines="60" w:before="144" w:afterLines="60" w:after="144"/>
      </w:pPr>
      <w:r>
        <w:t xml:space="preserve">4.2.9—5 </w:t>
      </w:r>
      <w:r>
        <w:tab/>
        <w:t>Traceability</w:t>
      </w:r>
    </w:p>
    <w:p w14:paraId="72E2CF2C" w14:textId="77777777" w:rsidR="00D268CB" w:rsidRDefault="00D268CB" w:rsidP="00D268CB">
      <w:pPr>
        <w:pStyle w:val="FSCtMain"/>
        <w:ind w:hanging="6"/>
      </w:pPr>
      <w:r>
        <w:t>A primary horticulture producer and a primary horticulture processor must have in place a system that can identify:</w:t>
      </w:r>
    </w:p>
    <w:p w14:paraId="0232C7AB" w14:textId="77777777" w:rsidR="00D268CB" w:rsidRPr="00C34F7E" w:rsidRDefault="00D268CB" w:rsidP="00D268CB">
      <w:pPr>
        <w:pStyle w:val="FSCtPara"/>
        <w:ind w:left="1695" w:firstLine="0"/>
      </w:pPr>
      <w:r>
        <w:t>(a)</w:t>
      </w:r>
      <w:r>
        <w:tab/>
      </w:r>
      <w:r w:rsidRPr="00C34F7E">
        <w:t xml:space="preserve">from whom </w:t>
      </w:r>
      <w:r>
        <w:t>melons</w:t>
      </w:r>
      <w:r w:rsidRPr="00C34F7E">
        <w:t xml:space="preserve"> </w:t>
      </w:r>
      <w:r>
        <w:t>were</w:t>
      </w:r>
      <w:r w:rsidRPr="00C34F7E">
        <w:t xml:space="preserve"> received; and</w:t>
      </w:r>
    </w:p>
    <w:p w14:paraId="7122A82F" w14:textId="77777777" w:rsidR="00D268CB" w:rsidRPr="00C34F7E" w:rsidRDefault="00D268CB" w:rsidP="00D268CB">
      <w:pPr>
        <w:pStyle w:val="FSCtPara"/>
        <w:ind w:left="1695" w:firstLine="0"/>
      </w:pPr>
      <w:r>
        <w:t>(b)</w:t>
      </w:r>
      <w:r>
        <w:tab/>
      </w:r>
      <w:r w:rsidRPr="00C34F7E">
        <w:t xml:space="preserve">to whom </w:t>
      </w:r>
      <w:r>
        <w:t>melons</w:t>
      </w:r>
      <w:r w:rsidRPr="00C34F7E">
        <w:t xml:space="preserve"> </w:t>
      </w:r>
      <w:r>
        <w:t>were</w:t>
      </w:r>
      <w:r w:rsidRPr="00C34F7E">
        <w:t xml:space="preserve"> supplied.</w:t>
      </w:r>
    </w:p>
    <w:p w14:paraId="599B14B4" w14:textId="77777777" w:rsidR="00D268CB" w:rsidRDefault="00D268CB" w:rsidP="00D268CB">
      <w:pPr>
        <w:pStyle w:val="FSCh5Section"/>
      </w:pPr>
      <w:r>
        <w:t>4.2.9—6</w:t>
      </w:r>
      <w:r w:rsidRPr="00531381">
        <w:tab/>
      </w:r>
      <w:r w:rsidRPr="00E90585">
        <w:t xml:space="preserve">Inputs – soil, </w:t>
      </w:r>
      <w:r>
        <w:t xml:space="preserve">fertiliser and </w:t>
      </w:r>
      <w:r w:rsidRPr="00E90585">
        <w:t xml:space="preserve">water </w:t>
      </w:r>
    </w:p>
    <w:p w14:paraId="2D761116" w14:textId="77777777" w:rsidR="00D268CB" w:rsidRDefault="00D268CB" w:rsidP="00D268CB">
      <w:pPr>
        <w:pStyle w:val="FSCtMain"/>
      </w:pPr>
      <w:r>
        <w:tab/>
      </w:r>
      <w:r>
        <w:tab/>
        <w:t>A primary horticulture producer and a primary horticulture processor must take all reasonable measures to ensure that any of the following inputs do not make the melons unacceptable:</w:t>
      </w:r>
    </w:p>
    <w:p w14:paraId="257A4EB6" w14:textId="77777777" w:rsidR="00D268CB" w:rsidRDefault="00D268CB" w:rsidP="00D268CB">
      <w:pPr>
        <w:pStyle w:val="FSCtPara"/>
        <w:ind w:left="1695" w:firstLine="0"/>
      </w:pPr>
      <w:r>
        <w:t>(a)</w:t>
      </w:r>
      <w:r>
        <w:tab/>
        <w:t>soil;</w:t>
      </w:r>
    </w:p>
    <w:p w14:paraId="602A6E29" w14:textId="77777777" w:rsidR="00D268CB" w:rsidRDefault="00D268CB" w:rsidP="00D268CB">
      <w:pPr>
        <w:pStyle w:val="FSCtPara"/>
        <w:ind w:left="2265" w:hanging="570"/>
      </w:pPr>
      <w:r>
        <w:t>(b)</w:t>
      </w:r>
      <w:r>
        <w:tab/>
        <w:t>soil amendments (including manure, human biosolids, compost, and plant bio</w:t>
      </w:r>
      <w:r>
        <w:noBreakHyphen/>
        <w:t>waste);</w:t>
      </w:r>
    </w:p>
    <w:p w14:paraId="56D11720" w14:textId="77777777" w:rsidR="00D268CB" w:rsidRDefault="00D268CB" w:rsidP="00D268CB">
      <w:pPr>
        <w:pStyle w:val="FSCtPara"/>
        <w:ind w:left="1695" w:firstLine="0"/>
      </w:pPr>
      <w:r>
        <w:t>(c)</w:t>
      </w:r>
      <w:r>
        <w:tab/>
        <w:t>fertiliser; and</w:t>
      </w:r>
    </w:p>
    <w:p w14:paraId="2E71069C" w14:textId="77777777" w:rsidR="00D268CB" w:rsidRPr="00B75A47" w:rsidRDefault="00D268CB" w:rsidP="00D268CB">
      <w:pPr>
        <w:pStyle w:val="FSCtPara"/>
        <w:ind w:left="1695" w:firstLine="0"/>
      </w:pPr>
      <w:r>
        <w:t>(d)</w:t>
      </w:r>
      <w:r>
        <w:tab/>
        <w:t>water.</w:t>
      </w:r>
    </w:p>
    <w:p w14:paraId="41175C4C" w14:textId="77777777" w:rsidR="00D268CB" w:rsidRDefault="00D268CB" w:rsidP="00D268CB">
      <w:pPr>
        <w:pStyle w:val="FSCh5Section"/>
      </w:pPr>
      <w:r>
        <w:t>4.2.9—7</w:t>
      </w:r>
      <w:r w:rsidRPr="00531381">
        <w:tab/>
      </w:r>
      <w:r>
        <w:t xml:space="preserve">Growing sites </w:t>
      </w:r>
    </w:p>
    <w:p w14:paraId="383CB058" w14:textId="77777777" w:rsidR="00D268CB" w:rsidRPr="00723EF1" w:rsidRDefault="00D268CB" w:rsidP="00D268CB">
      <w:pPr>
        <w:pStyle w:val="FSCtMain"/>
        <w:rPr>
          <w:szCs w:val="20"/>
        </w:rPr>
      </w:pPr>
      <w:r>
        <w:tab/>
      </w:r>
      <w:r>
        <w:tab/>
        <w:t xml:space="preserve">A primary horticulture </w:t>
      </w:r>
      <w:r w:rsidRPr="009D41E2">
        <w:t>producer</w:t>
      </w:r>
      <w:r>
        <w:t xml:space="preserve"> must take all reasonable measures to ensure that a growing site is located, designed, constructed, maintained and operated such that melons are not made unacceptable</w:t>
      </w:r>
      <w:r w:rsidRPr="00723EF1">
        <w:rPr>
          <w:szCs w:val="20"/>
        </w:rPr>
        <w:t>.</w:t>
      </w:r>
    </w:p>
    <w:p w14:paraId="0B45E68E" w14:textId="77777777" w:rsidR="00D268CB" w:rsidRPr="00BF1B20" w:rsidRDefault="00D268CB" w:rsidP="00D268CB">
      <w:pPr>
        <w:pStyle w:val="FSCh5Section"/>
      </w:pPr>
      <w:r>
        <w:t>4.2.9—8</w:t>
      </w:r>
      <w:r w:rsidRPr="00531381">
        <w:tab/>
      </w:r>
      <w:r>
        <w:t xml:space="preserve">Weather events </w:t>
      </w:r>
      <w:r w:rsidRPr="00723EF1">
        <w:rPr>
          <w:szCs w:val="20"/>
        </w:rPr>
        <w:tab/>
      </w:r>
    </w:p>
    <w:p w14:paraId="13AA8D1C" w14:textId="77777777" w:rsidR="00D268CB" w:rsidRPr="00BF1B20" w:rsidRDefault="00D268CB" w:rsidP="00D268CB">
      <w:pPr>
        <w:pStyle w:val="FSCtMain"/>
        <w:tabs>
          <w:tab w:val="clear" w:pos="1134"/>
        </w:tabs>
        <w:ind w:left="1695" w:hanging="1695"/>
      </w:pPr>
      <w:r>
        <w:rPr>
          <w:szCs w:val="20"/>
        </w:rPr>
        <w:t xml:space="preserve"> </w:t>
      </w:r>
      <w:r>
        <w:rPr>
          <w:szCs w:val="20"/>
        </w:rPr>
        <w:tab/>
      </w:r>
      <w:r w:rsidRPr="00BF1B20">
        <w:rPr>
          <w:szCs w:val="20"/>
        </w:rPr>
        <w:t xml:space="preserve">A primary horticulture producer and a primary horticulture processor must </w:t>
      </w:r>
      <w:r>
        <w:rPr>
          <w:szCs w:val="20"/>
        </w:rPr>
        <w:t xml:space="preserve">take </w:t>
      </w:r>
      <w:r w:rsidRPr="00BF1B20">
        <w:t xml:space="preserve">appropriate remedial action </w:t>
      </w:r>
      <w:r>
        <w:t xml:space="preserve">to </w:t>
      </w:r>
      <w:r w:rsidRPr="00BF1B20">
        <w:rPr>
          <w:szCs w:val="20"/>
        </w:rPr>
        <w:t xml:space="preserve">ensure that melons adversely affected by </w:t>
      </w:r>
      <w:r w:rsidRPr="00BF1B20">
        <w:t>weather conditions are not unacceptable.</w:t>
      </w:r>
    </w:p>
    <w:p w14:paraId="10F43581" w14:textId="77777777" w:rsidR="00D268CB" w:rsidRDefault="00D268CB" w:rsidP="00D268CB">
      <w:pPr>
        <w:pStyle w:val="FSCh5Section"/>
      </w:pPr>
      <w:r>
        <w:t>4.2.9—9</w:t>
      </w:r>
      <w:r w:rsidRPr="00531381">
        <w:tab/>
      </w:r>
      <w:r>
        <w:t>Premises and equipment</w:t>
      </w:r>
    </w:p>
    <w:p w14:paraId="03B55089" w14:textId="77777777" w:rsidR="00D268CB" w:rsidRDefault="00D268CB" w:rsidP="00D268CB">
      <w:pPr>
        <w:pStyle w:val="FSCtMain"/>
        <w:ind w:left="1695" w:hanging="1695"/>
      </w:pPr>
      <w:r>
        <w:tab/>
        <w:t>(1)</w:t>
      </w:r>
      <w:r>
        <w:tab/>
        <w:t xml:space="preserve">A primary horticulture producer and a primary horticulture processor must take all reasonable measures to ensure that premises and equipment are designed, constructed, maintained and operated in a way that: </w:t>
      </w:r>
    </w:p>
    <w:p w14:paraId="5DDF53DC" w14:textId="77777777" w:rsidR="00D268CB" w:rsidRDefault="00D268CB" w:rsidP="00D268CB">
      <w:pPr>
        <w:pStyle w:val="FSCtPara"/>
        <w:ind w:hanging="573"/>
      </w:pPr>
      <w:r>
        <w:t>(a)</w:t>
      </w:r>
      <w:r>
        <w:tab/>
        <w:t>allows for effective cleaning and sanitisation of the premises and equipment; and</w:t>
      </w:r>
    </w:p>
    <w:p w14:paraId="5BA112AF" w14:textId="77777777" w:rsidR="00D268CB" w:rsidRDefault="00D268CB" w:rsidP="00D268CB">
      <w:pPr>
        <w:pStyle w:val="FSCtPara"/>
      </w:pPr>
      <w:r>
        <w:tab/>
        <w:t>(b)</w:t>
      </w:r>
      <w:r>
        <w:tab/>
        <w:t>does not make melons unacceptable.</w:t>
      </w:r>
    </w:p>
    <w:p w14:paraId="4D56B5C4" w14:textId="77777777" w:rsidR="00D268CB" w:rsidRDefault="00D268CB" w:rsidP="00D268CB">
      <w:pPr>
        <w:pStyle w:val="FSCtMain"/>
        <w:ind w:left="1695" w:hanging="1695"/>
      </w:pPr>
      <w:r>
        <w:tab/>
        <w:t>(2)</w:t>
      </w:r>
      <w:r>
        <w:tab/>
        <w:t>A primary horticulture producer and a primary horticulture processor must ensure that premises and equipment are kept clean, sanitised and in good repair to the extent required to ensure that melons are not made unacceptable.</w:t>
      </w:r>
    </w:p>
    <w:p w14:paraId="1287F327" w14:textId="77777777" w:rsidR="00D268CB" w:rsidRDefault="00D268CB" w:rsidP="00D268CB">
      <w:pPr>
        <w:pStyle w:val="FSCh5Section"/>
      </w:pPr>
      <w:r>
        <w:t>4.2.9—10</w:t>
      </w:r>
      <w:r w:rsidRPr="00531381">
        <w:tab/>
      </w:r>
      <w:r>
        <w:t>Temperature of harvested melons</w:t>
      </w:r>
    </w:p>
    <w:p w14:paraId="0487D592" w14:textId="77777777" w:rsidR="00D268CB" w:rsidRDefault="00D268CB" w:rsidP="00D268CB">
      <w:pPr>
        <w:pStyle w:val="FSCtMain"/>
      </w:pPr>
      <w:r>
        <w:tab/>
      </w:r>
      <w:r>
        <w:tab/>
        <w:t>A primary horticulture producer and a primary horticulture processor must keep harvested melons at a temperature that does not make the melons unacceptable.</w:t>
      </w:r>
    </w:p>
    <w:p w14:paraId="6A18F091" w14:textId="77777777" w:rsidR="00D268CB" w:rsidRDefault="00D268CB" w:rsidP="00D268CB">
      <w:pPr>
        <w:pStyle w:val="FSCh5Section"/>
      </w:pPr>
      <w:r>
        <w:t>4.2.9—11</w:t>
      </w:r>
      <w:r w:rsidRPr="00531381">
        <w:tab/>
      </w:r>
      <w:r>
        <w:t>Washing and sanitisation of harvested melons</w:t>
      </w:r>
    </w:p>
    <w:p w14:paraId="59D1E329" w14:textId="77777777" w:rsidR="00D268CB" w:rsidRDefault="00D268CB" w:rsidP="00D268CB">
      <w:pPr>
        <w:pStyle w:val="FSCtMain"/>
      </w:pPr>
      <w:r>
        <w:tab/>
      </w:r>
      <w:r>
        <w:tab/>
        <w:t>A primary horticulture processor must take all reasonable measures to ensure that:</w:t>
      </w:r>
    </w:p>
    <w:p w14:paraId="640478BB" w14:textId="77777777" w:rsidR="00D268CB" w:rsidRDefault="00D268CB" w:rsidP="00D268CB">
      <w:pPr>
        <w:pStyle w:val="FSCtPara"/>
      </w:pPr>
      <w:r>
        <w:tab/>
        <w:t>(a)</w:t>
      </w:r>
      <w:r>
        <w:tab/>
        <w:t>visible extraneous material on harvested melons is removed; and</w:t>
      </w:r>
    </w:p>
    <w:p w14:paraId="1A9879CC" w14:textId="77777777" w:rsidR="00D268CB" w:rsidRDefault="00D268CB" w:rsidP="00D268CB">
      <w:pPr>
        <w:pStyle w:val="FSCtPara"/>
      </w:pPr>
      <w:r>
        <w:tab/>
        <w:t>(b)</w:t>
      </w:r>
      <w:r>
        <w:tab/>
        <w:t>any washing or sanitising of harvested melons does not make the melons unacceptable.</w:t>
      </w:r>
      <w:r>
        <w:tab/>
      </w:r>
      <w:r>
        <w:tab/>
      </w:r>
    </w:p>
    <w:p w14:paraId="6685551C" w14:textId="77777777" w:rsidR="00D268CB" w:rsidRDefault="00D268CB" w:rsidP="00D268CB">
      <w:pPr>
        <w:pStyle w:val="FSCh5Section"/>
      </w:pPr>
      <w:r>
        <w:t>4.2.9—12</w:t>
      </w:r>
      <w:r w:rsidRPr="00531381">
        <w:tab/>
      </w:r>
      <w:r>
        <w:t>Animals and pests</w:t>
      </w:r>
    </w:p>
    <w:p w14:paraId="241EF062" w14:textId="77777777" w:rsidR="00D268CB" w:rsidRPr="00582ABE" w:rsidRDefault="00D268CB" w:rsidP="00D268CB">
      <w:pPr>
        <w:pStyle w:val="FSCtMain"/>
      </w:pPr>
      <w:r>
        <w:tab/>
      </w:r>
      <w:r>
        <w:tab/>
        <w:t>A primary horticulture producer and a primary horticulture processor must take all reasonable measures to minimise the presence of animals, vermin and pests in growing sites, and in premises and equipment, to ensure that melons are not made unacceptable.</w:t>
      </w:r>
    </w:p>
    <w:p w14:paraId="51F8B7F1" w14:textId="77777777" w:rsidR="00D268CB" w:rsidRDefault="00D268CB" w:rsidP="00D268CB">
      <w:pPr>
        <w:pStyle w:val="FSCh5Section"/>
      </w:pPr>
      <w:r>
        <w:t>4.2.9—13</w:t>
      </w:r>
      <w:r w:rsidRPr="00531381">
        <w:tab/>
      </w:r>
      <w:r>
        <w:t xml:space="preserve">Skills and knowledge </w:t>
      </w:r>
    </w:p>
    <w:p w14:paraId="4DB5784F" w14:textId="77777777" w:rsidR="00D268CB" w:rsidRDefault="00D268CB" w:rsidP="00D268CB">
      <w:pPr>
        <w:pStyle w:val="FSCtMain"/>
      </w:pPr>
      <w:r>
        <w:tab/>
      </w:r>
      <w:r>
        <w:tab/>
        <w:t xml:space="preserve">A primary horticulture producer and a primary horticulture processor must ensure that persons who </w:t>
      </w:r>
      <w:r w:rsidRPr="00E44E0B">
        <w:t xml:space="preserve">engage in </w:t>
      </w:r>
      <w:r>
        <w:t xml:space="preserve">a </w:t>
      </w:r>
      <w:r w:rsidRPr="00E44E0B">
        <w:t xml:space="preserve">relevant </w:t>
      </w:r>
      <w:r>
        <w:t xml:space="preserve">activity, or who supervise a person who </w:t>
      </w:r>
      <w:r w:rsidRPr="00E44E0B">
        <w:t>engage</w:t>
      </w:r>
      <w:r>
        <w:t>s</w:t>
      </w:r>
      <w:r w:rsidRPr="00E44E0B">
        <w:t xml:space="preserve"> in </w:t>
      </w:r>
      <w:r>
        <w:t xml:space="preserve">a </w:t>
      </w:r>
      <w:r w:rsidRPr="00E44E0B">
        <w:t xml:space="preserve">relevant </w:t>
      </w:r>
      <w:r>
        <w:t xml:space="preserve">activity, have: </w:t>
      </w:r>
    </w:p>
    <w:p w14:paraId="45D54DC8" w14:textId="77777777" w:rsidR="00D268CB" w:rsidRDefault="00D268CB" w:rsidP="001A6AF4">
      <w:pPr>
        <w:pStyle w:val="FSCtPara"/>
        <w:numPr>
          <w:ilvl w:val="0"/>
          <w:numId w:val="7"/>
        </w:numPr>
      </w:pPr>
      <w:r>
        <w:t>knowledge of food safety and food hygiene matters; and</w:t>
      </w:r>
    </w:p>
    <w:p w14:paraId="2315DEC1" w14:textId="77777777" w:rsidR="00D268CB" w:rsidRDefault="00D268CB" w:rsidP="001A6AF4">
      <w:pPr>
        <w:pStyle w:val="FSCtPara"/>
        <w:numPr>
          <w:ilvl w:val="0"/>
          <w:numId w:val="7"/>
        </w:numPr>
      </w:pPr>
      <w:r>
        <w:t>skills in food safety and food hygiene matters</w:t>
      </w:r>
    </w:p>
    <w:p w14:paraId="190F5793" w14:textId="77777777" w:rsidR="00D268CB" w:rsidRDefault="00D268CB" w:rsidP="00D268CB">
      <w:pPr>
        <w:pStyle w:val="FSCtMain"/>
        <w:ind w:left="0" w:firstLine="0"/>
      </w:pPr>
      <w:r>
        <w:tab/>
      </w:r>
      <w:r>
        <w:tab/>
      </w:r>
      <w:r>
        <w:tab/>
        <w:t>commensurate with their work.</w:t>
      </w:r>
    </w:p>
    <w:p w14:paraId="7C9F647C" w14:textId="77777777" w:rsidR="00D268CB" w:rsidRDefault="00D268CB" w:rsidP="00D268CB">
      <w:pPr>
        <w:pStyle w:val="FSCh5Section"/>
      </w:pPr>
      <w:r>
        <w:t>4.2.9—14</w:t>
      </w:r>
      <w:r w:rsidRPr="00531381">
        <w:tab/>
      </w:r>
      <w:r>
        <w:t>Health and hygiene of personnel and visitors</w:t>
      </w:r>
      <w:r w:rsidDel="001F5986">
        <w:t xml:space="preserve"> </w:t>
      </w:r>
    </w:p>
    <w:p w14:paraId="09DEF132" w14:textId="77777777" w:rsidR="00D268CB" w:rsidRDefault="00D268CB" w:rsidP="00D268CB">
      <w:pPr>
        <w:pStyle w:val="FSCtMain"/>
      </w:pPr>
      <w:r>
        <w:tab/>
      </w:r>
      <w:r>
        <w:tab/>
        <w:t>A primary horticulture producer and a primary horticulture processor must take all reasonable measures to ensure that personnel and visitors exercise personal hygiene and health practices that do not make melons unacceptable.</w:t>
      </w:r>
    </w:p>
    <w:p w14:paraId="48D7C04A" w14:textId="77777777" w:rsidR="00D268CB" w:rsidRDefault="00D268CB" w:rsidP="00D268CB">
      <w:pPr>
        <w:pStyle w:val="FSCh5Section"/>
      </w:pPr>
      <w:r>
        <w:t>4.2.9—15</w:t>
      </w:r>
      <w:r w:rsidRPr="00531381">
        <w:tab/>
      </w:r>
      <w:r>
        <w:t>Sale or supply of unacceptable melons</w:t>
      </w:r>
    </w:p>
    <w:p w14:paraId="17F8A868" w14:textId="77777777" w:rsidR="00D268CB" w:rsidRPr="0058248D" w:rsidRDefault="00D268CB" w:rsidP="00D268CB">
      <w:pPr>
        <w:pStyle w:val="FSCtMain"/>
        <w:rPr>
          <w:color w:val="FF0000"/>
        </w:rPr>
      </w:pPr>
      <w:r>
        <w:tab/>
        <w:t xml:space="preserve"> </w:t>
      </w:r>
      <w:r>
        <w:tab/>
        <w:t>A primary horticulture producer and a primary horticulture processor must not sell or supply melons for human consumption if they ought reasonably know, or ought reasonably suspect, that the</w:t>
      </w:r>
      <w:r w:rsidRPr="00FB73E5">
        <w:t xml:space="preserve"> </w:t>
      </w:r>
      <w:r>
        <w:t>melons are</w:t>
      </w:r>
      <w:r w:rsidRPr="00FB73E5">
        <w:t xml:space="preserve"> unacceptable</w:t>
      </w:r>
      <w:r w:rsidRPr="0058248D">
        <w:rPr>
          <w:color w:val="FF0000"/>
        </w:rPr>
        <w:t xml:space="preserve">. </w:t>
      </w:r>
    </w:p>
    <w:p w14:paraId="3961693C" w14:textId="77777777" w:rsidR="00D268CB" w:rsidRPr="0058248D" w:rsidRDefault="00D268CB" w:rsidP="00D268CB">
      <w:pPr>
        <w:pStyle w:val="FSCtMain"/>
        <w:rPr>
          <w:color w:val="FF0000"/>
        </w:rPr>
      </w:pPr>
    </w:p>
    <w:p w14:paraId="690EF943" w14:textId="77777777" w:rsidR="00D268CB" w:rsidRDefault="00D268CB" w:rsidP="00D268CB">
      <w:pPr>
        <w:widowControl/>
      </w:pPr>
      <w:r>
        <w:br w:type="page"/>
      </w:r>
    </w:p>
    <w:p w14:paraId="7E7D70B4" w14:textId="77777777" w:rsidR="00D268CB" w:rsidRDefault="00D268CB" w:rsidP="00D268CB">
      <w:pPr>
        <w:pStyle w:val="FSCh3Standard"/>
        <w:ind w:left="0" w:firstLine="0"/>
      </w:pPr>
      <w:r>
        <w:t xml:space="preserve">Draft variation to the Code </w:t>
      </w:r>
      <w:r>
        <w:rPr>
          <w:rFonts w:eastAsia="Calibri"/>
          <w:lang w:val="en-AU" w:eastAsia="en-GB"/>
        </w:rPr>
        <w:t>c</w:t>
      </w:r>
      <w:r w:rsidRPr="003C33D1">
        <w:rPr>
          <w:rFonts w:eastAsia="Calibri"/>
          <w:lang w:val="en-AU" w:eastAsia="en-GB"/>
        </w:rPr>
        <w:t>onsequential</w:t>
      </w:r>
      <w:r w:rsidDel="00AA7F46">
        <w:t xml:space="preserve"> </w:t>
      </w:r>
      <w:r>
        <w:t>to the proposed standards</w:t>
      </w:r>
    </w:p>
    <w:p w14:paraId="2D59A2C7" w14:textId="77777777" w:rsidR="00D268CB" w:rsidRDefault="00D268CB" w:rsidP="00D268CB"/>
    <w:p w14:paraId="62C669A8" w14:textId="77777777" w:rsidR="00D268CB" w:rsidRDefault="00D268CB" w:rsidP="00D268CB"/>
    <w:p w14:paraId="70D0492A" w14:textId="77777777" w:rsidR="00D268CB" w:rsidRPr="00C0014E" w:rsidRDefault="00D268CB" w:rsidP="00D268CB">
      <w:pPr>
        <w:rPr>
          <w:noProof/>
          <w:sz w:val="20"/>
          <w:lang w:val="en-AU" w:eastAsia="en-AU"/>
        </w:rPr>
      </w:pPr>
      <w:r w:rsidRPr="00C0014E">
        <w:rPr>
          <w:noProof/>
          <w:sz w:val="20"/>
          <w:lang w:eastAsia="en-GB" w:bidi="ar-SA"/>
        </w:rPr>
        <w:drawing>
          <wp:inline distT="0" distB="0" distL="0" distR="0" wp14:anchorId="3C76C768" wp14:editId="33CCA92A">
            <wp:extent cx="2657475" cy="438150"/>
            <wp:effectExtent l="0" t="0" r="9525" b="0"/>
            <wp:docPr id="10"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193C91F" w14:textId="77777777" w:rsidR="00D268CB" w:rsidRPr="008F1620" w:rsidRDefault="00D268CB" w:rsidP="00D268CB">
      <w:pPr>
        <w:rPr>
          <w:sz w:val="20"/>
        </w:rPr>
      </w:pPr>
    </w:p>
    <w:p w14:paraId="1D975D4A" w14:textId="77777777" w:rsidR="00D268CB" w:rsidRPr="003E53FE" w:rsidRDefault="00D268CB" w:rsidP="00D268CB">
      <w:pPr>
        <w:pBdr>
          <w:bottom w:val="single" w:sz="4" w:space="1" w:color="auto"/>
        </w:pBdr>
        <w:rPr>
          <w:b/>
          <w:sz w:val="20"/>
        </w:rPr>
      </w:pPr>
      <w:r w:rsidRPr="003E53FE">
        <w:rPr>
          <w:b/>
          <w:sz w:val="20"/>
        </w:rPr>
        <w:t>Food Standards (Proposal P1052 – Primary Production and Processing Requirements for Horticulture (Berries, Leafy Vegetables and Melons) – Consequential Amendments) Variation</w:t>
      </w:r>
    </w:p>
    <w:p w14:paraId="52E2AE1C" w14:textId="77777777" w:rsidR="00D268CB" w:rsidRPr="00C0014E" w:rsidRDefault="00D268CB" w:rsidP="00D268CB">
      <w:pPr>
        <w:pBdr>
          <w:bottom w:val="single" w:sz="4" w:space="1" w:color="auto"/>
        </w:pBdr>
        <w:rPr>
          <w:b/>
          <w:sz w:val="20"/>
        </w:rPr>
      </w:pPr>
    </w:p>
    <w:p w14:paraId="5D3E3F6D" w14:textId="77777777" w:rsidR="00D268CB" w:rsidRPr="008F2616" w:rsidRDefault="00D268CB" w:rsidP="00D268CB">
      <w:pPr>
        <w:rPr>
          <w:sz w:val="20"/>
        </w:rPr>
      </w:pPr>
    </w:p>
    <w:p w14:paraId="38141343" w14:textId="77777777" w:rsidR="00D268CB" w:rsidRPr="0053287E" w:rsidRDefault="00D268CB" w:rsidP="00D268CB">
      <w:pPr>
        <w:rPr>
          <w:sz w:val="20"/>
        </w:rPr>
      </w:pPr>
      <w:r w:rsidRPr="0053287E">
        <w:rPr>
          <w:sz w:val="20"/>
        </w:rPr>
        <w:t xml:space="preserve">The Board of Food Standards Australia New Zealand gives notice of the making of this </w:t>
      </w:r>
      <w:r>
        <w:rPr>
          <w:sz w:val="20"/>
        </w:rPr>
        <w:t>Variation</w:t>
      </w:r>
      <w:r w:rsidRPr="0053287E">
        <w:rPr>
          <w:sz w:val="20"/>
        </w:rPr>
        <w:t xml:space="preserve"> under section 92 of the </w:t>
      </w:r>
      <w:r w:rsidRPr="0053287E">
        <w:rPr>
          <w:i/>
          <w:sz w:val="20"/>
        </w:rPr>
        <w:t>Food Standards Australia New Zealand Act 1991</w:t>
      </w:r>
      <w:r w:rsidRPr="0053287E">
        <w:rPr>
          <w:sz w:val="20"/>
        </w:rPr>
        <w:t xml:space="preserve">. </w:t>
      </w:r>
      <w:r w:rsidRPr="00ED60A7">
        <w:rPr>
          <w:sz w:val="20"/>
        </w:rPr>
        <w:t xml:space="preserve">The </w:t>
      </w:r>
      <w:r>
        <w:rPr>
          <w:sz w:val="20"/>
        </w:rPr>
        <w:t>Variation</w:t>
      </w:r>
      <w:r w:rsidRPr="00ED60A7">
        <w:rPr>
          <w:sz w:val="20"/>
        </w:rPr>
        <w:t xml:space="preserve"> commences on the date specified in clause 3 of this </w:t>
      </w:r>
      <w:r>
        <w:rPr>
          <w:sz w:val="20"/>
        </w:rPr>
        <w:t>V</w:t>
      </w:r>
      <w:r w:rsidRPr="00ED60A7">
        <w:rPr>
          <w:sz w:val="20"/>
        </w:rPr>
        <w:t>ariation</w:t>
      </w:r>
      <w:r w:rsidRPr="00E76359">
        <w:rPr>
          <w:sz w:val="20"/>
        </w:rPr>
        <w:t>.</w:t>
      </w:r>
    </w:p>
    <w:p w14:paraId="7533C2EF" w14:textId="77777777" w:rsidR="00D268CB" w:rsidRPr="008F2616" w:rsidRDefault="00D268CB" w:rsidP="00D268CB">
      <w:pPr>
        <w:rPr>
          <w:sz w:val="20"/>
        </w:rPr>
      </w:pPr>
    </w:p>
    <w:p w14:paraId="5DCA439B" w14:textId="77777777" w:rsidR="00D268CB" w:rsidRDefault="00D268CB" w:rsidP="00D268CB">
      <w:pPr>
        <w:rPr>
          <w:sz w:val="20"/>
        </w:rPr>
      </w:pPr>
      <w:r>
        <w:rPr>
          <w:sz w:val="20"/>
        </w:rPr>
        <w:t>Dated [To be completed by the Delegate]</w:t>
      </w:r>
    </w:p>
    <w:p w14:paraId="33908A05" w14:textId="77777777" w:rsidR="00D268CB" w:rsidRDefault="00D268CB" w:rsidP="00D268CB">
      <w:pPr>
        <w:rPr>
          <w:sz w:val="20"/>
        </w:rPr>
      </w:pPr>
    </w:p>
    <w:p w14:paraId="4B0BAD32" w14:textId="77777777" w:rsidR="00D268CB" w:rsidRDefault="00D268CB" w:rsidP="00D268CB">
      <w:pPr>
        <w:rPr>
          <w:sz w:val="20"/>
        </w:rPr>
      </w:pPr>
    </w:p>
    <w:p w14:paraId="1A0026AA" w14:textId="77777777" w:rsidR="00D268CB" w:rsidRDefault="00D268CB" w:rsidP="00D268CB">
      <w:pPr>
        <w:rPr>
          <w:sz w:val="20"/>
        </w:rPr>
      </w:pPr>
      <w:r>
        <w:rPr>
          <w:sz w:val="20"/>
        </w:rPr>
        <w:t>[Name of Delegate]</w:t>
      </w:r>
    </w:p>
    <w:p w14:paraId="12D816E3" w14:textId="77777777" w:rsidR="00D268CB" w:rsidRDefault="00D268CB" w:rsidP="00D268CB">
      <w:pPr>
        <w:rPr>
          <w:sz w:val="20"/>
        </w:rPr>
      </w:pPr>
      <w:r>
        <w:rPr>
          <w:sz w:val="20"/>
        </w:rPr>
        <w:t>Delegate of the Board of Food Standards Australia New Zealand</w:t>
      </w:r>
    </w:p>
    <w:p w14:paraId="06F2AEC0" w14:textId="77777777" w:rsidR="00D268CB" w:rsidRDefault="00D268CB" w:rsidP="00D268CB">
      <w:pPr>
        <w:rPr>
          <w:sz w:val="20"/>
        </w:rPr>
      </w:pPr>
    </w:p>
    <w:p w14:paraId="2726BCA4" w14:textId="77777777" w:rsidR="00D268CB" w:rsidRDefault="00D268CB" w:rsidP="00D268CB">
      <w:pPr>
        <w:rPr>
          <w:sz w:val="20"/>
        </w:rPr>
      </w:pPr>
    </w:p>
    <w:p w14:paraId="141F9E99" w14:textId="77777777" w:rsidR="00D268CB" w:rsidRDefault="00D268CB" w:rsidP="00D268CB">
      <w:pPr>
        <w:rPr>
          <w:sz w:val="20"/>
        </w:rPr>
      </w:pPr>
    </w:p>
    <w:p w14:paraId="1C13FDD8" w14:textId="77777777" w:rsidR="00D268CB" w:rsidRDefault="00D268CB" w:rsidP="00D268CB">
      <w:pPr>
        <w:rPr>
          <w:sz w:val="20"/>
        </w:rPr>
      </w:pPr>
    </w:p>
    <w:p w14:paraId="45FE0C07" w14:textId="77777777" w:rsidR="00D268CB" w:rsidRDefault="00D268CB" w:rsidP="00D268CB">
      <w:pPr>
        <w:pBdr>
          <w:top w:val="single" w:sz="4" w:space="1" w:color="auto"/>
          <w:left w:val="single" w:sz="4" w:space="4" w:color="auto"/>
          <w:bottom w:val="single" w:sz="4" w:space="1" w:color="auto"/>
          <w:right w:val="single" w:sz="4" w:space="4" w:color="auto"/>
        </w:pBdr>
        <w:rPr>
          <w:b/>
          <w:sz w:val="20"/>
          <w:lang w:val="en-AU"/>
        </w:rPr>
      </w:pPr>
      <w:r>
        <w:rPr>
          <w:b/>
          <w:sz w:val="20"/>
          <w:lang w:val="en-AU"/>
        </w:rPr>
        <w:t xml:space="preserve">Note: </w:t>
      </w:r>
    </w:p>
    <w:p w14:paraId="3E204A1A" w14:textId="77777777" w:rsidR="00D268CB" w:rsidRDefault="00D268CB" w:rsidP="00D268CB">
      <w:pPr>
        <w:pBdr>
          <w:top w:val="single" w:sz="4" w:space="1" w:color="auto"/>
          <w:left w:val="single" w:sz="4" w:space="4" w:color="auto"/>
          <w:bottom w:val="single" w:sz="4" w:space="1" w:color="auto"/>
          <w:right w:val="single" w:sz="4" w:space="4" w:color="auto"/>
        </w:pBdr>
        <w:rPr>
          <w:sz w:val="20"/>
          <w:lang w:val="en-AU"/>
        </w:rPr>
      </w:pPr>
    </w:p>
    <w:p w14:paraId="77C78DF3" w14:textId="77777777" w:rsidR="00D268CB" w:rsidRDefault="00D268CB" w:rsidP="00D268CB">
      <w:pPr>
        <w:pBdr>
          <w:top w:val="single" w:sz="4" w:space="1" w:color="auto"/>
          <w:left w:val="single" w:sz="4" w:space="4" w:color="auto"/>
          <w:bottom w:val="single" w:sz="4" w:space="1" w:color="auto"/>
          <w:right w:val="single" w:sz="4" w:space="4" w:color="auto"/>
        </w:pBdr>
        <w:rPr>
          <w:sz w:val="20"/>
          <w:lang w:val="en-AU"/>
        </w:rPr>
      </w:pPr>
      <w:r>
        <w:rPr>
          <w:sz w:val="20"/>
          <w:lang w:val="en-AU"/>
        </w:rPr>
        <w:t xml:space="preserve">This Variation will be published in the </w:t>
      </w:r>
      <w:r w:rsidRPr="00537ABF">
        <w:rPr>
          <w:sz w:val="20"/>
          <w:lang w:val="en-AU"/>
        </w:rPr>
        <w:t xml:space="preserve">Commonwealth of Australia Gazette No. FSC </w:t>
      </w:r>
      <w:r w:rsidRPr="00537ABF">
        <w:rPr>
          <w:color w:val="000000" w:themeColor="text1"/>
          <w:sz w:val="20"/>
          <w:lang w:val="en-AU"/>
        </w:rPr>
        <w:t xml:space="preserve">XX on XX Month 20XX. </w:t>
      </w:r>
      <w:r w:rsidRPr="00537ABF">
        <w:rPr>
          <w:sz w:val="20"/>
          <w:lang w:val="en-AU"/>
        </w:rPr>
        <w:t>This means that this date is the gazettal da</w:t>
      </w:r>
      <w:r>
        <w:rPr>
          <w:sz w:val="20"/>
          <w:lang w:val="en-AU"/>
        </w:rPr>
        <w:t xml:space="preserve">te for the purposes of the above notice. </w:t>
      </w:r>
    </w:p>
    <w:p w14:paraId="3D9DA08F" w14:textId="77777777" w:rsidR="00D268CB" w:rsidRDefault="00D268CB" w:rsidP="00D268CB">
      <w:pPr>
        <w:rPr>
          <w:sz w:val="20"/>
        </w:rPr>
      </w:pPr>
    </w:p>
    <w:p w14:paraId="63255C66" w14:textId="77777777" w:rsidR="00D268CB" w:rsidRDefault="00D268CB" w:rsidP="00D268CB">
      <w:pPr>
        <w:widowControl/>
        <w:rPr>
          <w:sz w:val="20"/>
        </w:rPr>
      </w:pPr>
      <w:r>
        <w:rPr>
          <w:sz w:val="20"/>
        </w:rPr>
        <w:br w:type="page"/>
      </w:r>
    </w:p>
    <w:p w14:paraId="2B5695B7" w14:textId="77777777" w:rsidR="00D268CB" w:rsidRPr="00E61391" w:rsidRDefault="00D268CB" w:rsidP="00D268CB">
      <w:pPr>
        <w:rPr>
          <w:b/>
          <w:sz w:val="20"/>
        </w:rPr>
      </w:pPr>
      <w:r w:rsidRPr="00E61391">
        <w:rPr>
          <w:b/>
          <w:sz w:val="20"/>
        </w:rPr>
        <w:t>1</w:t>
      </w:r>
      <w:r w:rsidRPr="00E61391">
        <w:rPr>
          <w:b/>
          <w:sz w:val="20"/>
        </w:rPr>
        <w:tab/>
        <w:t>Name</w:t>
      </w:r>
    </w:p>
    <w:p w14:paraId="33BA4D18" w14:textId="77777777" w:rsidR="00D268CB" w:rsidRPr="00E61391" w:rsidRDefault="00D268CB" w:rsidP="00D268CB">
      <w:pPr>
        <w:rPr>
          <w:sz w:val="20"/>
        </w:rPr>
      </w:pPr>
    </w:p>
    <w:p w14:paraId="0D2C73BA" w14:textId="77777777" w:rsidR="00D268CB" w:rsidRPr="00E61391" w:rsidRDefault="00D268CB" w:rsidP="00D268CB">
      <w:pPr>
        <w:rPr>
          <w:sz w:val="20"/>
        </w:rPr>
      </w:pPr>
      <w:r w:rsidRPr="00E61391">
        <w:rPr>
          <w:sz w:val="20"/>
        </w:rPr>
        <w:t xml:space="preserve">This instrument is the </w:t>
      </w:r>
      <w:r w:rsidRPr="003E53FE">
        <w:rPr>
          <w:i/>
          <w:sz w:val="20"/>
        </w:rPr>
        <w:t>Food Standards (Proposal P1052 – Primary Production and Processing Requirements for Horticulture (Berries, Leafy Vegetables and Melons) – Consequential Amendments) Variation</w:t>
      </w:r>
      <w:r w:rsidRPr="00E61391">
        <w:rPr>
          <w:sz w:val="20"/>
        </w:rPr>
        <w:t>.</w:t>
      </w:r>
    </w:p>
    <w:p w14:paraId="7D607085" w14:textId="77777777" w:rsidR="00D268CB" w:rsidRPr="00E61391" w:rsidRDefault="00D268CB" w:rsidP="00D268CB">
      <w:pPr>
        <w:rPr>
          <w:sz w:val="20"/>
        </w:rPr>
      </w:pPr>
    </w:p>
    <w:p w14:paraId="77C9A93B" w14:textId="77777777" w:rsidR="00D268CB" w:rsidRPr="00E61391" w:rsidRDefault="00D268CB" w:rsidP="00D268CB">
      <w:pPr>
        <w:rPr>
          <w:b/>
          <w:sz w:val="20"/>
        </w:rPr>
      </w:pPr>
      <w:r w:rsidRPr="00E61391">
        <w:rPr>
          <w:b/>
          <w:sz w:val="20"/>
        </w:rPr>
        <w:t>2</w:t>
      </w:r>
      <w:r w:rsidRPr="00E61391">
        <w:rPr>
          <w:b/>
          <w:sz w:val="20"/>
        </w:rPr>
        <w:tab/>
        <w:t xml:space="preserve">Variation to Standards in the </w:t>
      </w:r>
      <w:r w:rsidRPr="00E61391">
        <w:rPr>
          <w:b/>
          <w:i/>
          <w:sz w:val="20"/>
        </w:rPr>
        <w:t>Australia New Zealand Food Standards Code</w:t>
      </w:r>
    </w:p>
    <w:p w14:paraId="0E6E33A6" w14:textId="77777777" w:rsidR="00D268CB" w:rsidRPr="00E61391" w:rsidRDefault="00D268CB" w:rsidP="00D268CB">
      <w:pPr>
        <w:rPr>
          <w:sz w:val="20"/>
        </w:rPr>
      </w:pPr>
    </w:p>
    <w:p w14:paraId="34C01A7B" w14:textId="77777777" w:rsidR="00D268CB" w:rsidRPr="00E61391" w:rsidRDefault="00D268CB" w:rsidP="00D268CB">
      <w:pPr>
        <w:rPr>
          <w:sz w:val="20"/>
        </w:rPr>
      </w:pPr>
      <w:r w:rsidRPr="00E61391">
        <w:rPr>
          <w:sz w:val="20"/>
        </w:rPr>
        <w:t xml:space="preserve">The Schedule varies </w:t>
      </w:r>
      <w:r>
        <w:rPr>
          <w:sz w:val="20"/>
        </w:rPr>
        <w:t>a Standard</w:t>
      </w:r>
      <w:r w:rsidRPr="00E61391">
        <w:rPr>
          <w:sz w:val="20"/>
        </w:rPr>
        <w:t xml:space="preserve"> in the </w:t>
      </w:r>
      <w:r w:rsidRPr="00E61391">
        <w:rPr>
          <w:i/>
          <w:sz w:val="20"/>
        </w:rPr>
        <w:t>Australia New Zealand Food Standards Code</w:t>
      </w:r>
      <w:r w:rsidRPr="00E61391">
        <w:rPr>
          <w:sz w:val="20"/>
        </w:rPr>
        <w:t>.</w:t>
      </w:r>
    </w:p>
    <w:p w14:paraId="48C4BCD8" w14:textId="77777777" w:rsidR="00D268CB" w:rsidRPr="00E61391" w:rsidRDefault="00D268CB" w:rsidP="00D268CB">
      <w:pPr>
        <w:rPr>
          <w:sz w:val="20"/>
        </w:rPr>
      </w:pPr>
    </w:p>
    <w:p w14:paraId="3E8D9458" w14:textId="77777777" w:rsidR="00D268CB" w:rsidRPr="00E61391" w:rsidRDefault="00D268CB" w:rsidP="00D268CB">
      <w:pPr>
        <w:rPr>
          <w:b/>
          <w:sz w:val="20"/>
        </w:rPr>
      </w:pPr>
      <w:r w:rsidRPr="00E61391">
        <w:rPr>
          <w:b/>
          <w:sz w:val="20"/>
        </w:rPr>
        <w:t>3</w:t>
      </w:r>
      <w:r w:rsidRPr="00E61391">
        <w:rPr>
          <w:b/>
          <w:sz w:val="20"/>
        </w:rPr>
        <w:tab/>
        <w:t>Commencement</w:t>
      </w:r>
    </w:p>
    <w:p w14:paraId="5880C0B2" w14:textId="77777777" w:rsidR="00D268CB" w:rsidRPr="00E61391" w:rsidRDefault="00D268CB" w:rsidP="00D268CB">
      <w:pPr>
        <w:rPr>
          <w:sz w:val="20"/>
        </w:rPr>
      </w:pPr>
    </w:p>
    <w:p w14:paraId="5E6D4680" w14:textId="77777777" w:rsidR="00D268CB" w:rsidRDefault="00D268CB" w:rsidP="00D268CB">
      <w:pPr>
        <w:pStyle w:val="CommentText"/>
      </w:pPr>
      <w:r>
        <w:t>The Variation commences immediately after all of the following Standards have commenced:</w:t>
      </w:r>
    </w:p>
    <w:p w14:paraId="2136948A" w14:textId="77777777" w:rsidR="00D268CB" w:rsidRDefault="00D268CB" w:rsidP="00D268CB">
      <w:pPr>
        <w:pStyle w:val="CommentText"/>
      </w:pPr>
    </w:p>
    <w:p w14:paraId="45ED2529" w14:textId="77777777" w:rsidR="00D268CB" w:rsidRDefault="00D268CB" w:rsidP="001A6AF4">
      <w:pPr>
        <w:pStyle w:val="CommentText"/>
        <w:numPr>
          <w:ilvl w:val="0"/>
          <w:numId w:val="9"/>
        </w:numPr>
      </w:pPr>
      <w:r>
        <w:t xml:space="preserve"> Standard 4.2.7;</w:t>
      </w:r>
    </w:p>
    <w:p w14:paraId="35B7641F" w14:textId="77777777" w:rsidR="00D268CB" w:rsidRDefault="00D268CB" w:rsidP="001A6AF4">
      <w:pPr>
        <w:pStyle w:val="CommentText"/>
        <w:numPr>
          <w:ilvl w:val="0"/>
          <w:numId w:val="9"/>
        </w:numPr>
      </w:pPr>
      <w:r>
        <w:t xml:space="preserve"> Standard 4.2.8;</w:t>
      </w:r>
    </w:p>
    <w:p w14:paraId="5788C503" w14:textId="77777777" w:rsidR="00D268CB" w:rsidRPr="0071220C" w:rsidRDefault="00D268CB" w:rsidP="001A6AF4">
      <w:pPr>
        <w:pStyle w:val="CommentText"/>
        <w:numPr>
          <w:ilvl w:val="0"/>
          <w:numId w:val="9"/>
        </w:numPr>
      </w:pPr>
      <w:r>
        <w:t xml:space="preserve"> Standard 4.2.9</w:t>
      </w:r>
      <w:r w:rsidRPr="0071220C">
        <w:t>.</w:t>
      </w:r>
    </w:p>
    <w:p w14:paraId="34FAF66E" w14:textId="77777777" w:rsidR="00D268CB" w:rsidRPr="00E61391" w:rsidRDefault="00D268CB" w:rsidP="00D268CB">
      <w:pPr>
        <w:rPr>
          <w:b/>
          <w:sz w:val="20"/>
        </w:rPr>
      </w:pPr>
    </w:p>
    <w:p w14:paraId="1ACCBAD9" w14:textId="77777777" w:rsidR="00D268CB" w:rsidRPr="00E61391" w:rsidRDefault="00D268CB" w:rsidP="00D268CB">
      <w:pPr>
        <w:jc w:val="center"/>
        <w:rPr>
          <w:b/>
          <w:caps/>
          <w:sz w:val="20"/>
        </w:rPr>
      </w:pPr>
      <w:r w:rsidRPr="00E61391">
        <w:rPr>
          <w:b/>
          <w:caps/>
          <w:sz w:val="20"/>
        </w:rPr>
        <w:t>SCHEDULE</w:t>
      </w:r>
    </w:p>
    <w:p w14:paraId="3B28C4FD" w14:textId="77777777" w:rsidR="00D268CB" w:rsidRPr="00E61391" w:rsidRDefault="00D268CB" w:rsidP="00D268CB">
      <w:pPr>
        <w:pStyle w:val="FSCh2Amendmentheading"/>
        <w:spacing w:before="240"/>
        <w:rPr>
          <w:i w:val="0"/>
          <w:sz w:val="20"/>
          <w:szCs w:val="20"/>
          <w:lang w:val="en-GB"/>
        </w:rPr>
      </w:pPr>
      <w:r w:rsidRPr="00E61391">
        <w:rPr>
          <w:i w:val="0"/>
          <w:sz w:val="20"/>
          <w:szCs w:val="20"/>
          <w:lang w:val="en-GB"/>
        </w:rPr>
        <w:t>Standard 1.1.1—Structure of the Code and general provisions</w:t>
      </w:r>
    </w:p>
    <w:p w14:paraId="2619F38E" w14:textId="3F77E1FF" w:rsidR="00D268CB" w:rsidRPr="00E61391" w:rsidRDefault="00D268CB" w:rsidP="00D268CB">
      <w:pPr>
        <w:pStyle w:val="FSCh5SchItem"/>
        <w:spacing w:before="240"/>
        <w:rPr>
          <w:sz w:val="20"/>
          <w:szCs w:val="20"/>
          <w:lang w:val="en-GB"/>
        </w:rPr>
      </w:pPr>
      <w:r w:rsidRPr="00E61391">
        <w:rPr>
          <w:sz w:val="20"/>
          <w:szCs w:val="20"/>
          <w:lang w:val="en-GB"/>
        </w:rPr>
        <w:t>[</w:t>
      </w:r>
      <w:r w:rsidRPr="00E61391">
        <w:rPr>
          <w:sz w:val="20"/>
          <w:szCs w:val="20"/>
          <w:lang w:val="en-GB"/>
        </w:rPr>
        <w:fldChar w:fldCharType="begin"/>
      </w:r>
      <w:r w:rsidRPr="00E61391">
        <w:rPr>
          <w:sz w:val="20"/>
          <w:szCs w:val="20"/>
          <w:lang w:val="en-GB"/>
        </w:rPr>
        <w:instrText xml:space="preserve"> SEQ Items \* MERGEFORMAT </w:instrText>
      </w:r>
      <w:r w:rsidRPr="00E61391">
        <w:rPr>
          <w:sz w:val="20"/>
          <w:szCs w:val="20"/>
          <w:lang w:val="en-GB"/>
        </w:rPr>
        <w:fldChar w:fldCharType="separate"/>
      </w:r>
      <w:r w:rsidR="00D152C2">
        <w:rPr>
          <w:noProof/>
          <w:sz w:val="20"/>
          <w:szCs w:val="20"/>
          <w:lang w:val="en-GB"/>
        </w:rPr>
        <w:t>2</w:t>
      </w:r>
      <w:r w:rsidRPr="00E61391">
        <w:rPr>
          <w:noProof/>
          <w:sz w:val="20"/>
          <w:szCs w:val="20"/>
          <w:lang w:val="en-GB"/>
        </w:rPr>
        <w:fldChar w:fldCharType="end"/>
      </w:r>
      <w:r w:rsidRPr="00E61391">
        <w:rPr>
          <w:sz w:val="20"/>
          <w:szCs w:val="20"/>
          <w:lang w:val="en-GB"/>
        </w:rPr>
        <w:t>]</w:t>
      </w:r>
      <w:r w:rsidRPr="00E61391">
        <w:rPr>
          <w:sz w:val="20"/>
          <w:szCs w:val="20"/>
          <w:lang w:val="en-GB"/>
        </w:rPr>
        <w:tab/>
        <w:t>Subsection 1.1.1—2(2)</w:t>
      </w:r>
    </w:p>
    <w:p w14:paraId="4CA159AA" w14:textId="77777777" w:rsidR="00D268CB" w:rsidRPr="00E61391" w:rsidRDefault="00D268CB" w:rsidP="00D268CB">
      <w:pPr>
        <w:pStyle w:val="FSCtAmendingwords"/>
        <w:tabs>
          <w:tab w:val="left" w:pos="567"/>
        </w:tabs>
        <w:ind w:hanging="1134"/>
        <w:rPr>
          <w:sz w:val="20"/>
          <w:szCs w:val="20"/>
          <w:lang w:val="en-GB"/>
        </w:rPr>
      </w:pPr>
      <w:r>
        <w:rPr>
          <w:sz w:val="20"/>
          <w:szCs w:val="20"/>
          <w:lang w:val="en-GB"/>
        </w:rPr>
        <w:tab/>
      </w:r>
      <w:r>
        <w:rPr>
          <w:sz w:val="20"/>
          <w:szCs w:val="20"/>
          <w:lang w:val="en-GB"/>
        </w:rPr>
        <w:tab/>
      </w:r>
      <w:r w:rsidRPr="00E61391">
        <w:rPr>
          <w:sz w:val="20"/>
          <w:szCs w:val="20"/>
          <w:lang w:val="en-GB"/>
        </w:rPr>
        <w:t>Omit:</w:t>
      </w:r>
    </w:p>
    <w:p w14:paraId="64F9A8BF" w14:textId="77777777" w:rsidR="00D268CB" w:rsidRPr="00E15323" w:rsidRDefault="00D268CB" w:rsidP="00D268CB">
      <w:pPr>
        <w:pStyle w:val="FSCoutStand"/>
      </w:pPr>
      <w:r w:rsidRPr="00E15323">
        <w:rPr>
          <w:rFonts w:cs="Times New Roman"/>
        </w:rPr>
        <w:tab/>
      </w:r>
      <w:r w:rsidRPr="00E15323">
        <w:t>Standard 4.2.6</w:t>
      </w:r>
      <w:r w:rsidRPr="00E15323">
        <w:tab/>
        <w:t>Production and Processing Standard for Seed Sprouts</w:t>
      </w:r>
    </w:p>
    <w:p w14:paraId="58CB86FE" w14:textId="77777777" w:rsidR="00D268CB" w:rsidRPr="00E61391" w:rsidRDefault="00D268CB" w:rsidP="00D268CB">
      <w:pPr>
        <w:pStyle w:val="FSCtAmendingwords"/>
        <w:rPr>
          <w:sz w:val="20"/>
          <w:szCs w:val="20"/>
          <w:lang w:val="en-GB"/>
        </w:rPr>
      </w:pPr>
      <w:r w:rsidRPr="00E61391">
        <w:rPr>
          <w:sz w:val="20"/>
          <w:szCs w:val="20"/>
          <w:lang w:val="en-GB"/>
        </w:rPr>
        <w:t>Substitute:</w:t>
      </w:r>
    </w:p>
    <w:p w14:paraId="1306B5CA" w14:textId="77777777" w:rsidR="00D268CB" w:rsidRPr="00E15323" w:rsidRDefault="00D268CB" w:rsidP="00D268CB">
      <w:pPr>
        <w:pStyle w:val="FSCoutStand"/>
      </w:pPr>
      <w:r w:rsidRPr="00E15323">
        <w:rPr>
          <w:rFonts w:cs="Times New Roman"/>
        </w:rPr>
        <w:tab/>
      </w:r>
      <w:r w:rsidRPr="00E15323">
        <w:t>Standard 4.2.6</w:t>
      </w:r>
      <w:r w:rsidRPr="00E15323">
        <w:tab/>
        <w:t>Production and Processing Standard for Seed Sprouts</w:t>
      </w:r>
    </w:p>
    <w:p w14:paraId="0378AEFF" w14:textId="77777777" w:rsidR="00D268CB" w:rsidRDefault="00D268CB" w:rsidP="00D268CB">
      <w:pPr>
        <w:pStyle w:val="FSCoutStand"/>
      </w:pPr>
      <w:r w:rsidRPr="00E15323">
        <w:rPr>
          <w:rFonts w:cs="Times New Roman"/>
        </w:rPr>
        <w:tab/>
      </w:r>
      <w:r>
        <w:t>Standard 4.2.7</w:t>
      </w:r>
      <w:r w:rsidRPr="00E15323">
        <w:tab/>
      </w:r>
      <w:r>
        <w:t>Primary Production and Processing Standard for Berries</w:t>
      </w:r>
    </w:p>
    <w:p w14:paraId="47DE3159" w14:textId="77777777" w:rsidR="00D268CB" w:rsidRDefault="00D268CB" w:rsidP="00D268CB">
      <w:pPr>
        <w:pStyle w:val="FSCoutStand"/>
      </w:pPr>
      <w:r w:rsidRPr="00E15323">
        <w:rPr>
          <w:rFonts w:cs="Times New Roman"/>
        </w:rPr>
        <w:tab/>
      </w:r>
      <w:r>
        <w:t>Standard 4.2.8</w:t>
      </w:r>
      <w:r w:rsidRPr="00E15323">
        <w:tab/>
      </w:r>
      <w:r>
        <w:t>Primary Production and Processing Standard for Leafy Vegetables</w:t>
      </w:r>
    </w:p>
    <w:p w14:paraId="67E6908D" w14:textId="40DE3BC6" w:rsidR="00D268CB" w:rsidRDefault="00D268CB" w:rsidP="00D268CB">
      <w:r w:rsidRPr="00E15323">
        <w:tab/>
      </w:r>
      <w:r>
        <w:t>Standard 4.2.9</w:t>
      </w:r>
      <w:r w:rsidRPr="00E15323">
        <w:tab/>
      </w:r>
      <w:r>
        <w:t>Primary Production and Processing Standard for Melons</w:t>
      </w:r>
      <w:bookmarkStart w:id="260" w:name="_Toc95745420"/>
    </w:p>
    <w:bookmarkEnd w:id="244"/>
    <w:bookmarkEnd w:id="245"/>
    <w:bookmarkEnd w:id="246"/>
    <w:bookmarkEnd w:id="247"/>
    <w:bookmarkEnd w:id="248"/>
    <w:bookmarkEnd w:id="249"/>
    <w:bookmarkEnd w:id="250"/>
    <w:bookmarkEnd w:id="260"/>
    <w:p w14:paraId="43392650" w14:textId="77777777" w:rsidR="0012388D" w:rsidRPr="00A17902" w:rsidRDefault="0012388D" w:rsidP="00A17902">
      <w:pPr>
        <w:widowControl/>
        <w:rPr>
          <w:rFonts w:cs="Arial"/>
          <w:b/>
          <w:bCs/>
          <w:sz w:val="28"/>
          <w:szCs w:val="22"/>
          <w:lang w:bidi="ar-SA"/>
        </w:rPr>
      </w:pPr>
    </w:p>
    <w:sectPr w:rsidR="0012388D" w:rsidRPr="00A17902" w:rsidSect="0028176A">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52F8E" w14:textId="77777777" w:rsidR="000906B6" w:rsidRDefault="000906B6">
      <w:r>
        <w:separator/>
      </w:r>
    </w:p>
    <w:p w14:paraId="456E34E0" w14:textId="77777777" w:rsidR="000906B6" w:rsidRDefault="000906B6"/>
  </w:endnote>
  <w:endnote w:type="continuationSeparator" w:id="0">
    <w:p w14:paraId="0A09AACE" w14:textId="77777777" w:rsidR="000906B6" w:rsidRDefault="000906B6">
      <w:r>
        <w:continuationSeparator/>
      </w:r>
    </w:p>
    <w:p w14:paraId="2FEA4AF2" w14:textId="77777777" w:rsidR="000906B6" w:rsidRDefault="000906B6"/>
  </w:endnote>
  <w:endnote w:type="continuationNotice" w:id="1">
    <w:p w14:paraId="145E1B5B" w14:textId="77777777" w:rsidR="000906B6" w:rsidRDefault="000906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4EED9" w14:textId="6DB27EA0" w:rsidR="007368E6" w:rsidRDefault="007368E6" w:rsidP="00F879C3">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5CABB56D" w14:textId="77777777" w:rsidR="007368E6" w:rsidRDefault="007368E6" w:rsidP="00E06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497913"/>
      <w:docPartObj>
        <w:docPartGallery w:val="Page Numbers (Bottom of Page)"/>
        <w:docPartUnique/>
      </w:docPartObj>
    </w:sdtPr>
    <w:sdtEndPr>
      <w:rPr>
        <w:noProof/>
      </w:rPr>
    </w:sdtEndPr>
    <w:sdtContent>
      <w:p w14:paraId="2AAF5240" w14:textId="377F9EFB" w:rsidR="007368E6" w:rsidRDefault="007368E6" w:rsidP="00A671E6">
        <w:pPr>
          <w:pStyle w:val="Footer"/>
          <w:jc w:val="center"/>
        </w:pPr>
        <w:r>
          <w:fldChar w:fldCharType="begin"/>
        </w:r>
        <w:r>
          <w:instrText xml:space="preserve"> PAGE   \* MERGEFORMAT </w:instrText>
        </w:r>
        <w:r>
          <w:fldChar w:fldCharType="separate"/>
        </w:r>
        <w:r w:rsidR="00A47DFB">
          <w:rPr>
            <w:noProof/>
          </w:rPr>
          <w:t>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368303"/>
      <w:docPartObj>
        <w:docPartGallery w:val="Page Numbers (Bottom of Page)"/>
        <w:docPartUnique/>
      </w:docPartObj>
    </w:sdtPr>
    <w:sdtEndPr>
      <w:rPr>
        <w:noProof/>
      </w:rPr>
    </w:sdtEndPr>
    <w:sdtContent>
      <w:p w14:paraId="4A3CAC9B" w14:textId="73A25973" w:rsidR="007368E6" w:rsidRDefault="007368E6" w:rsidP="00A671E6">
        <w:pPr>
          <w:pStyle w:val="Footer"/>
          <w:jc w:val="center"/>
        </w:pPr>
        <w:r>
          <w:fldChar w:fldCharType="begin"/>
        </w:r>
        <w:r>
          <w:instrText xml:space="preserve"> PAGE   \* MERGEFORMAT </w:instrText>
        </w:r>
        <w:r>
          <w:fldChar w:fldCharType="separate"/>
        </w:r>
        <w:r w:rsidR="00A47DF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C1EBB" w14:textId="77777777" w:rsidR="000906B6" w:rsidRDefault="000906B6">
      <w:r>
        <w:separator/>
      </w:r>
    </w:p>
  </w:footnote>
  <w:footnote w:type="continuationSeparator" w:id="0">
    <w:p w14:paraId="2CA211B5" w14:textId="77777777" w:rsidR="000906B6" w:rsidRDefault="000906B6">
      <w:r>
        <w:continuationSeparator/>
      </w:r>
    </w:p>
  </w:footnote>
  <w:footnote w:type="continuationNotice" w:id="1">
    <w:p w14:paraId="45ED439A" w14:textId="77777777" w:rsidR="000906B6" w:rsidRDefault="000906B6"/>
  </w:footnote>
  <w:footnote w:id="2">
    <w:p w14:paraId="613E0031" w14:textId="29CF6DD7" w:rsidR="007368E6" w:rsidRPr="00ED18E5" w:rsidRDefault="007368E6">
      <w:pPr>
        <w:pStyle w:val="FootnoteText"/>
        <w:rPr>
          <w:sz w:val="16"/>
          <w:szCs w:val="16"/>
          <w:lang w:val="en-AU"/>
        </w:rPr>
      </w:pPr>
      <w:r w:rsidRPr="00ED18E5">
        <w:rPr>
          <w:rStyle w:val="FootnoteReference"/>
          <w:sz w:val="16"/>
          <w:szCs w:val="16"/>
        </w:rPr>
        <w:footnoteRef/>
      </w:r>
      <w:r w:rsidRPr="00ED18E5">
        <w:rPr>
          <w:sz w:val="16"/>
          <w:szCs w:val="16"/>
        </w:rPr>
        <w:t xml:space="preserve"> Hepatitis A virus is not assumed in the analysis to be a concern for domestically produced berries, only for some imported berries</w:t>
      </w:r>
    </w:p>
  </w:footnote>
  <w:footnote w:id="3">
    <w:p w14:paraId="487164ED" w14:textId="18E44D65" w:rsidR="007368E6" w:rsidRPr="00E13358" w:rsidRDefault="007368E6" w:rsidP="007A4C7D">
      <w:pPr>
        <w:pStyle w:val="FootnoteText"/>
        <w:rPr>
          <w:sz w:val="18"/>
          <w:szCs w:val="18"/>
          <w:lang w:val="en-AU"/>
        </w:rPr>
      </w:pPr>
      <w:r w:rsidRPr="00E13358">
        <w:rPr>
          <w:rStyle w:val="FootnoteReference"/>
          <w:sz w:val="18"/>
          <w:szCs w:val="18"/>
        </w:rPr>
        <w:footnoteRef/>
      </w:r>
      <w:r w:rsidRPr="00E13358">
        <w:rPr>
          <w:sz w:val="18"/>
          <w:szCs w:val="18"/>
        </w:rPr>
        <w:t xml:space="preserve"> </w:t>
      </w:r>
      <w:r w:rsidRPr="00070A18">
        <w:rPr>
          <w:sz w:val="16"/>
          <w:szCs w:val="16"/>
        </w:rPr>
        <w:t xml:space="preserve">Available at </w:t>
      </w:r>
      <w:hyperlink r:id="rId1" w:history="1">
        <w:r w:rsidRPr="00070A18">
          <w:rPr>
            <w:rStyle w:val="Hyperlink"/>
            <w:sz w:val="16"/>
            <w:szCs w:val="16"/>
          </w:rPr>
          <w:t>https://foodregulation.gov.au/internet/fr/publishing.nsf/Content/food-policies</w:t>
        </w:r>
      </w:hyperlink>
    </w:p>
  </w:footnote>
  <w:footnote w:id="4">
    <w:p w14:paraId="4139A7BF" w14:textId="77777777" w:rsidR="007368E6" w:rsidRPr="008852C0" w:rsidRDefault="007368E6" w:rsidP="007A4C7D">
      <w:pPr>
        <w:pStyle w:val="FootnoteText"/>
        <w:rPr>
          <w:lang w:val="en-AU"/>
        </w:rPr>
      </w:pPr>
      <w:r>
        <w:rPr>
          <w:rStyle w:val="FootnoteReference"/>
        </w:rPr>
        <w:footnoteRef/>
      </w:r>
      <w:r>
        <w:t xml:space="preserve"> </w:t>
      </w:r>
      <w:hyperlink r:id="rId2" w:history="1">
        <w:r w:rsidRPr="008852C0">
          <w:rPr>
            <w:rStyle w:val="Hyperlink"/>
            <w:sz w:val="16"/>
            <w:szCs w:val="16"/>
          </w:rPr>
          <w:t>https://foodregulation.gov.au/internet/fr/publishing.nsf/Content/ISFR</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28B41" w14:textId="3DD06D23" w:rsidR="007368E6" w:rsidRPr="00F879C3" w:rsidRDefault="007368E6" w:rsidP="00F879C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652E7" w14:textId="5E455753" w:rsidR="007368E6" w:rsidRDefault="007368E6">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F7D6F"/>
    <w:multiLevelType w:val="hybridMultilevel"/>
    <w:tmpl w:val="E4543190"/>
    <w:lvl w:ilvl="0" w:tplc="08090003">
      <w:start w:val="1"/>
      <w:numFmt w:val="bullet"/>
      <w:lvlText w:val="o"/>
      <w:lvlJc w:val="left"/>
      <w:pPr>
        <w:ind w:left="720" w:hanging="360"/>
      </w:pPr>
      <w:rPr>
        <w:rFonts w:ascii="Courier New" w:hAnsi="Courier New" w:cs="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A79F2"/>
    <w:multiLevelType w:val="hybridMultilevel"/>
    <w:tmpl w:val="775A1888"/>
    <w:lvl w:ilvl="0" w:tplc="706418A0">
      <w:start w:val="1"/>
      <w:numFmt w:val="lowerLetter"/>
      <w:lvlText w:val="(%1)"/>
      <w:lvlJc w:val="left"/>
      <w:pPr>
        <w:ind w:left="2265" w:hanging="57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2"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12FF0101"/>
    <w:multiLevelType w:val="hybridMultilevel"/>
    <w:tmpl w:val="51185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715B5"/>
    <w:multiLevelType w:val="hybridMultilevel"/>
    <w:tmpl w:val="D242A4EE"/>
    <w:lvl w:ilvl="0" w:tplc="4DEE08D2">
      <w:start w:val="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20292"/>
    <w:multiLevelType w:val="hybridMultilevel"/>
    <w:tmpl w:val="DB04A2F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B76634AA">
      <w:numFmt w:val="bullet"/>
      <w:pStyle w:val="Jane"/>
      <w:lvlText w:val=""/>
      <w:lvlJc w:val="left"/>
      <w:pPr>
        <w:tabs>
          <w:tab w:val="num" w:pos="2160"/>
        </w:tabs>
        <w:ind w:left="2160" w:hanging="360"/>
      </w:pPr>
      <w:rPr>
        <w:rFonts w:ascii="Symbol" w:eastAsia="Times New Roman" w:hAnsi="Symbo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6175ED"/>
    <w:multiLevelType w:val="hybridMultilevel"/>
    <w:tmpl w:val="A41C3A10"/>
    <w:lvl w:ilvl="0" w:tplc="08090003">
      <w:start w:val="1"/>
      <w:numFmt w:val="bullet"/>
      <w:lvlText w:val="o"/>
      <w:lvlJc w:val="left"/>
      <w:pPr>
        <w:ind w:left="720" w:hanging="360"/>
      </w:pPr>
      <w:rPr>
        <w:rFonts w:ascii="Courier New" w:hAnsi="Courier New" w:cs="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0E57A7D"/>
    <w:multiLevelType w:val="hybridMultilevel"/>
    <w:tmpl w:val="A8FEA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645220"/>
    <w:multiLevelType w:val="hybridMultilevel"/>
    <w:tmpl w:val="7C94CFE8"/>
    <w:lvl w:ilvl="0" w:tplc="1456AF1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7C2D1E"/>
    <w:multiLevelType w:val="hybridMultilevel"/>
    <w:tmpl w:val="A9AA6840"/>
    <w:lvl w:ilvl="0" w:tplc="1190FF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80746C"/>
    <w:multiLevelType w:val="hybridMultilevel"/>
    <w:tmpl w:val="4A4A6696"/>
    <w:lvl w:ilvl="0" w:tplc="D27090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B0165E"/>
    <w:multiLevelType w:val="hybridMultilevel"/>
    <w:tmpl w:val="8FC88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99679E"/>
    <w:multiLevelType w:val="singleLevel"/>
    <w:tmpl w:val="7832B752"/>
    <w:lvl w:ilvl="0">
      <w:start w:val="1"/>
      <w:numFmt w:val="bullet"/>
      <w:pStyle w:val="ISCbulleted"/>
      <w:lvlText w:val=""/>
      <w:lvlJc w:val="left"/>
      <w:pPr>
        <w:tabs>
          <w:tab w:val="num" w:pos="360"/>
        </w:tabs>
        <w:ind w:left="360" w:hanging="360"/>
      </w:pPr>
      <w:rPr>
        <w:rFonts w:ascii="Symbol" w:hAnsi="Symbol" w:hint="default"/>
        <w:sz w:val="16"/>
      </w:rPr>
    </w:lvl>
  </w:abstractNum>
  <w:abstractNum w:abstractNumId="15" w15:restartNumberingAfterBreak="0">
    <w:nsid w:val="4C533E9B"/>
    <w:multiLevelType w:val="hybridMultilevel"/>
    <w:tmpl w:val="F4F02988"/>
    <w:lvl w:ilvl="0" w:tplc="08090003">
      <w:start w:val="1"/>
      <w:numFmt w:val="bullet"/>
      <w:lvlText w:val="o"/>
      <w:lvlJc w:val="left"/>
      <w:pPr>
        <w:ind w:left="720" w:hanging="360"/>
      </w:pPr>
      <w:rPr>
        <w:rFonts w:ascii="Courier New" w:hAnsi="Courier New" w:cs="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5E35DD"/>
    <w:multiLevelType w:val="hybridMultilevel"/>
    <w:tmpl w:val="2FA4FF4E"/>
    <w:lvl w:ilvl="0" w:tplc="F5648D24">
      <w:start w:val="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D32A6C"/>
    <w:multiLevelType w:val="hybridMultilevel"/>
    <w:tmpl w:val="323A2DC8"/>
    <w:lvl w:ilvl="0" w:tplc="08090003">
      <w:start w:val="1"/>
      <w:numFmt w:val="bullet"/>
      <w:lvlText w:val="o"/>
      <w:lvlJc w:val="left"/>
      <w:pPr>
        <w:ind w:left="720" w:hanging="360"/>
      </w:pPr>
      <w:rPr>
        <w:rFonts w:ascii="Courier New" w:hAnsi="Courier New" w:cs="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0F6894"/>
    <w:multiLevelType w:val="hybridMultilevel"/>
    <w:tmpl w:val="86085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953A04"/>
    <w:multiLevelType w:val="hybridMultilevel"/>
    <w:tmpl w:val="D04ED2EA"/>
    <w:lvl w:ilvl="0" w:tplc="08090003">
      <w:start w:val="1"/>
      <w:numFmt w:val="bullet"/>
      <w:lvlText w:val="o"/>
      <w:lvlJc w:val="left"/>
      <w:pPr>
        <w:ind w:left="720" w:hanging="360"/>
      </w:pPr>
      <w:rPr>
        <w:rFonts w:ascii="Courier New" w:hAnsi="Courier New" w:cs="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AF204C"/>
    <w:multiLevelType w:val="hybridMultilevel"/>
    <w:tmpl w:val="7F4882F6"/>
    <w:lvl w:ilvl="0" w:tplc="08090003">
      <w:start w:val="1"/>
      <w:numFmt w:val="bullet"/>
      <w:lvlText w:val="o"/>
      <w:lvlJc w:val="left"/>
      <w:pPr>
        <w:ind w:left="720" w:hanging="360"/>
      </w:pPr>
      <w:rPr>
        <w:rFonts w:ascii="Courier New" w:hAnsi="Courier New" w:cs="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4750B1"/>
    <w:multiLevelType w:val="hybridMultilevel"/>
    <w:tmpl w:val="B7747E72"/>
    <w:lvl w:ilvl="0" w:tplc="08090003">
      <w:start w:val="1"/>
      <w:numFmt w:val="bullet"/>
      <w:lvlText w:val="o"/>
      <w:lvlJc w:val="left"/>
      <w:pPr>
        <w:ind w:left="720" w:hanging="360"/>
      </w:pPr>
      <w:rPr>
        <w:rFonts w:ascii="Courier New" w:hAnsi="Courier New" w:cs="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284D6F"/>
    <w:multiLevelType w:val="hybridMultilevel"/>
    <w:tmpl w:val="480C5430"/>
    <w:lvl w:ilvl="0" w:tplc="86FCDE6A">
      <w:start w:val="1"/>
      <w:numFmt w:val="lowerLetter"/>
      <w:lvlText w:val="(%1)"/>
      <w:lvlJc w:val="left"/>
      <w:pPr>
        <w:ind w:left="2055" w:hanging="36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24" w15:restartNumberingAfterBreak="0">
    <w:nsid w:val="689868D3"/>
    <w:multiLevelType w:val="hybridMultilevel"/>
    <w:tmpl w:val="4C221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6" w15:restartNumberingAfterBreak="0">
    <w:nsid w:val="76EE5568"/>
    <w:multiLevelType w:val="hybridMultilevel"/>
    <w:tmpl w:val="480C5430"/>
    <w:lvl w:ilvl="0" w:tplc="86FCDE6A">
      <w:start w:val="1"/>
      <w:numFmt w:val="lowerLetter"/>
      <w:lvlText w:val="(%1)"/>
      <w:lvlJc w:val="left"/>
      <w:pPr>
        <w:ind w:left="2055" w:hanging="36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27" w15:restartNumberingAfterBreak="0">
    <w:nsid w:val="785E7C87"/>
    <w:multiLevelType w:val="hybridMultilevel"/>
    <w:tmpl w:val="185AA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E70278"/>
    <w:multiLevelType w:val="hybridMultilevel"/>
    <w:tmpl w:val="480C5430"/>
    <w:lvl w:ilvl="0" w:tplc="86FCDE6A">
      <w:start w:val="1"/>
      <w:numFmt w:val="lowerLetter"/>
      <w:lvlText w:val="(%1)"/>
      <w:lvlJc w:val="left"/>
      <w:pPr>
        <w:ind w:left="2055" w:hanging="36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num w:numId="1">
    <w:abstractNumId w:val="7"/>
  </w:num>
  <w:num w:numId="2">
    <w:abstractNumId w:val="2"/>
  </w:num>
  <w:num w:numId="3">
    <w:abstractNumId w:val="8"/>
  </w:num>
  <w:num w:numId="4">
    <w:abstractNumId w:val="16"/>
  </w:num>
  <w:num w:numId="5">
    <w:abstractNumId w:val="5"/>
  </w:num>
  <w:num w:numId="6">
    <w:abstractNumId w:val="23"/>
  </w:num>
  <w:num w:numId="7">
    <w:abstractNumId w:val="1"/>
  </w:num>
  <w:num w:numId="8">
    <w:abstractNumId w:val="28"/>
  </w:num>
  <w:num w:numId="9">
    <w:abstractNumId w:val="12"/>
  </w:num>
  <w:num w:numId="10">
    <w:abstractNumId w:val="19"/>
  </w:num>
  <w:num w:numId="11">
    <w:abstractNumId w:val="13"/>
  </w:num>
  <w:num w:numId="12">
    <w:abstractNumId w:val="25"/>
  </w:num>
  <w:num w:numId="13">
    <w:abstractNumId w:val="11"/>
  </w:num>
  <w:num w:numId="14">
    <w:abstractNumId w:val="10"/>
  </w:num>
  <w:num w:numId="15">
    <w:abstractNumId w:val="0"/>
  </w:num>
  <w:num w:numId="16">
    <w:abstractNumId w:val="6"/>
  </w:num>
  <w:num w:numId="17">
    <w:abstractNumId w:val="18"/>
  </w:num>
  <w:num w:numId="18">
    <w:abstractNumId w:val="21"/>
  </w:num>
  <w:num w:numId="19">
    <w:abstractNumId w:val="15"/>
  </w:num>
  <w:num w:numId="20">
    <w:abstractNumId w:val="20"/>
  </w:num>
  <w:num w:numId="21">
    <w:abstractNumId w:val="9"/>
  </w:num>
  <w:num w:numId="22">
    <w:abstractNumId w:val="26"/>
  </w:num>
  <w:num w:numId="23">
    <w:abstractNumId w:val="24"/>
  </w:num>
  <w:num w:numId="24">
    <w:abstractNumId w:val="14"/>
  </w:num>
  <w:num w:numId="25">
    <w:abstractNumId w:val="3"/>
  </w:num>
  <w:num w:numId="26">
    <w:abstractNumId w:val="17"/>
  </w:num>
  <w:num w:numId="27">
    <w:abstractNumId w:val="4"/>
  </w:num>
  <w:num w:numId="28">
    <w:abstractNumId w:val="22"/>
  </w:num>
  <w:num w:numId="29">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BB"/>
    <w:rsid w:val="000018A0"/>
    <w:rsid w:val="000019F7"/>
    <w:rsid w:val="00001DA2"/>
    <w:rsid w:val="0000247B"/>
    <w:rsid w:val="0000469B"/>
    <w:rsid w:val="000057F2"/>
    <w:rsid w:val="00006265"/>
    <w:rsid w:val="0000674D"/>
    <w:rsid w:val="000068B5"/>
    <w:rsid w:val="00006E1F"/>
    <w:rsid w:val="00007C2E"/>
    <w:rsid w:val="00010E79"/>
    <w:rsid w:val="00011187"/>
    <w:rsid w:val="00013BA1"/>
    <w:rsid w:val="00014E34"/>
    <w:rsid w:val="000159A8"/>
    <w:rsid w:val="000208AD"/>
    <w:rsid w:val="00022A41"/>
    <w:rsid w:val="0002651C"/>
    <w:rsid w:val="00031195"/>
    <w:rsid w:val="000332AE"/>
    <w:rsid w:val="00035FF3"/>
    <w:rsid w:val="0003708A"/>
    <w:rsid w:val="00037CA7"/>
    <w:rsid w:val="00041607"/>
    <w:rsid w:val="000418F0"/>
    <w:rsid w:val="00042828"/>
    <w:rsid w:val="00044CFE"/>
    <w:rsid w:val="000466A9"/>
    <w:rsid w:val="000479B7"/>
    <w:rsid w:val="00051021"/>
    <w:rsid w:val="00051CD1"/>
    <w:rsid w:val="000524F0"/>
    <w:rsid w:val="00052D54"/>
    <w:rsid w:val="000560A0"/>
    <w:rsid w:val="00057097"/>
    <w:rsid w:val="000576EB"/>
    <w:rsid w:val="0006182B"/>
    <w:rsid w:val="00061E6B"/>
    <w:rsid w:val="00064B2D"/>
    <w:rsid w:val="00065F1F"/>
    <w:rsid w:val="000707B9"/>
    <w:rsid w:val="00070A18"/>
    <w:rsid w:val="00070B18"/>
    <w:rsid w:val="00071251"/>
    <w:rsid w:val="000736E8"/>
    <w:rsid w:val="000750F8"/>
    <w:rsid w:val="00076D33"/>
    <w:rsid w:val="00076D3B"/>
    <w:rsid w:val="00077757"/>
    <w:rsid w:val="00077859"/>
    <w:rsid w:val="00077AEA"/>
    <w:rsid w:val="00080241"/>
    <w:rsid w:val="00081B0A"/>
    <w:rsid w:val="00082AA5"/>
    <w:rsid w:val="00082B82"/>
    <w:rsid w:val="00082F3F"/>
    <w:rsid w:val="000874BD"/>
    <w:rsid w:val="000878E2"/>
    <w:rsid w:val="000906B6"/>
    <w:rsid w:val="00091392"/>
    <w:rsid w:val="0009221D"/>
    <w:rsid w:val="00095A07"/>
    <w:rsid w:val="000A0891"/>
    <w:rsid w:val="000A0E8D"/>
    <w:rsid w:val="000A1E6F"/>
    <w:rsid w:val="000A362C"/>
    <w:rsid w:val="000A3D8B"/>
    <w:rsid w:val="000A45CA"/>
    <w:rsid w:val="000A50E5"/>
    <w:rsid w:val="000A7654"/>
    <w:rsid w:val="000B28C7"/>
    <w:rsid w:val="000B427A"/>
    <w:rsid w:val="000B4838"/>
    <w:rsid w:val="000B5444"/>
    <w:rsid w:val="000B6AF2"/>
    <w:rsid w:val="000C5B20"/>
    <w:rsid w:val="000C67BC"/>
    <w:rsid w:val="000D02A2"/>
    <w:rsid w:val="000D304B"/>
    <w:rsid w:val="000D46E0"/>
    <w:rsid w:val="000D66B1"/>
    <w:rsid w:val="000D6FD4"/>
    <w:rsid w:val="000D7B1C"/>
    <w:rsid w:val="000E0AE4"/>
    <w:rsid w:val="000E1EA4"/>
    <w:rsid w:val="000E3DBC"/>
    <w:rsid w:val="000E662F"/>
    <w:rsid w:val="000F3CFE"/>
    <w:rsid w:val="000F6568"/>
    <w:rsid w:val="000F7575"/>
    <w:rsid w:val="00102819"/>
    <w:rsid w:val="00104544"/>
    <w:rsid w:val="00104786"/>
    <w:rsid w:val="0010778D"/>
    <w:rsid w:val="001122EC"/>
    <w:rsid w:val="001148A0"/>
    <w:rsid w:val="001166D1"/>
    <w:rsid w:val="00120864"/>
    <w:rsid w:val="00122268"/>
    <w:rsid w:val="0012388D"/>
    <w:rsid w:val="001272C4"/>
    <w:rsid w:val="001278D2"/>
    <w:rsid w:val="00127C30"/>
    <w:rsid w:val="00127D46"/>
    <w:rsid w:val="00133603"/>
    <w:rsid w:val="00135532"/>
    <w:rsid w:val="00136B57"/>
    <w:rsid w:val="0014082F"/>
    <w:rsid w:val="00150B54"/>
    <w:rsid w:val="00151609"/>
    <w:rsid w:val="0015187A"/>
    <w:rsid w:val="00153B8B"/>
    <w:rsid w:val="00155EFB"/>
    <w:rsid w:val="001569BE"/>
    <w:rsid w:val="0015704E"/>
    <w:rsid w:val="00160A0D"/>
    <w:rsid w:val="00167164"/>
    <w:rsid w:val="00171273"/>
    <w:rsid w:val="00172851"/>
    <w:rsid w:val="00174FBE"/>
    <w:rsid w:val="001753CC"/>
    <w:rsid w:val="00182C4C"/>
    <w:rsid w:val="00185728"/>
    <w:rsid w:val="001878C5"/>
    <w:rsid w:val="00193856"/>
    <w:rsid w:val="0019399D"/>
    <w:rsid w:val="00194414"/>
    <w:rsid w:val="00197D8D"/>
    <w:rsid w:val="001A1A75"/>
    <w:rsid w:val="001A3B41"/>
    <w:rsid w:val="001A6AF4"/>
    <w:rsid w:val="001A7E9A"/>
    <w:rsid w:val="001B3D28"/>
    <w:rsid w:val="001B5A47"/>
    <w:rsid w:val="001B79F4"/>
    <w:rsid w:val="001C1C99"/>
    <w:rsid w:val="001C27A3"/>
    <w:rsid w:val="001C472E"/>
    <w:rsid w:val="001C6803"/>
    <w:rsid w:val="001C7E82"/>
    <w:rsid w:val="001D43F6"/>
    <w:rsid w:val="001D52B7"/>
    <w:rsid w:val="001D592E"/>
    <w:rsid w:val="001E09FA"/>
    <w:rsid w:val="001E2B0B"/>
    <w:rsid w:val="001E2FF9"/>
    <w:rsid w:val="001E4A54"/>
    <w:rsid w:val="001E7899"/>
    <w:rsid w:val="001F2B20"/>
    <w:rsid w:val="001F2CB6"/>
    <w:rsid w:val="001F59F0"/>
    <w:rsid w:val="001F5E12"/>
    <w:rsid w:val="001F7F63"/>
    <w:rsid w:val="00201739"/>
    <w:rsid w:val="00202A6F"/>
    <w:rsid w:val="002056DD"/>
    <w:rsid w:val="00206FBF"/>
    <w:rsid w:val="0021461C"/>
    <w:rsid w:val="00216857"/>
    <w:rsid w:val="00217C26"/>
    <w:rsid w:val="0022197C"/>
    <w:rsid w:val="00221D07"/>
    <w:rsid w:val="00224E3B"/>
    <w:rsid w:val="00227E4A"/>
    <w:rsid w:val="0023158F"/>
    <w:rsid w:val="00233F69"/>
    <w:rsid w:val="002368ED"/>
    <w:rsid w:val="002421C1"/>
    <w:rsid w:val="002454AF"/>
    <w:rsid w:val="00250197"/>
    <w:rsid w:val="00257244"/>
    <w:rsid w:val="002573A2"/>
    <w:rsid w:val="00257F85"/>
    <w:rsid w:val="00260954"/>
    <w:rsid w:val="002622BB"/>
    <w:rsid w:val="0026387E"/>
    <w:rsid w:val="0026477C"/>
    <w:rsid w:val="00264A70"/>
    <w:rsid w:val="00264FF5"/>
    <w:rsid w:val="00265493"/>
    <w:rsid w:val="0026566F"/>
    <w:rsid w:val="002758A0"/>
    <w:rsid w:val="0028176A"/>
    <w:rsid w:val="0028253C"/>
    <w:rsid w:val="00286CA2"/>
    <w:rsid w:val="002877FE"/>
    <w:rsid w:val="00291757"/>
    <w:rsid w:val="0029204E"/>
    <w:rsid w:val="00292B9B"/>
    <w:rsid w:val="00295C70"/>
    <w:rsid w:val="002A0194"/>
    <w:rsid w:val="002A2BF0"/>
    <w:rsid w:val="002A379C"/>
    <w:rsid w:val="002A5650"/>
    <w:rsid w:val="002A5A9D"/>
    <w:rsid w:val="002A5BEA"/>
    <w:rsid w:val="002A5F8B"/>
    <w:rsid w:val="002A722D"/>
    <w:rsid w:val="002A7F6C"/>
    <w:rsid w:val="002B0071"/>
    <w:rsid w:val="002B663D"/>
    <w:rsid w:val="002B6D86"/>
    <w:rsid w:val="002C1A3B"/>
    <w:rsid w:val="002C1CBC"/>
    <w:rsid w:val="002C2121"/>
    <w:rsid w:val="002C2779"/>
    <w:rsid w:val="002C37A8"/>
    <w:rsid w:val="002C58D0"/>
    <w:rsid w:val="002C6F59"/>
    <w:rsid w:val="002D072E"/>
    <w:rsid w:val="002D27A0"/>
    <w:rsid w:val="002D535E"/>
    <w:rsid w:val="002E16D5"/>
    <w:rsid w:val="002E1820"/>
    <w:rsid w:val="002E2043"/>
    <w:rsid w:val="002E31E1"/>
    <w:rsid w:val="002E794F"/>
    <w:rsid w:val="002E7A14"/>
    <w:rsid w:val="002F28CB"/>
    <w:rsid w:val="002F35EA"/>
    <w:rsid w:val="002F5B3D"/>
    <w:rsid w:val="002F6488"/>
    <w:rsid w:val="00300761"/>
    <w:rsid w:val="00301A00"/>
    <w:rsid w:val="0030300B"/>
    <w:rsid w:val="00305C54"/>
    <w:rsid w:val="0031016C"/>
    <w:rsid w:val="003116D1"/>
    <w:rsid w:val="0031426B"/>
    <w:rsid w:val="003212B8"/>
    <w:rsid w:val="003213F9"/>
    <w:rsid w:val="00323AB6"/>
    <w:rsid w:val="00323DBF"/>
    <w:rsid w:val="00325099"/>
    <w:rsid w:val="00327867"/>
    <w:rsid w:val="00332B12"/>
    <w:rsid w:val="00333253"/>
    <w:rsid w:val="00334F18"/>
    <w:rsid w:val="00335E35"/>
    <w:rsid w:val="00337CBC"/>
    <w:rsid w:val="00341591"/>
    <w:rsid w:val="0034212A"/>
    <w:rsid w:val="003428FC"/>
    <w:rsid w:val="00346622"/>
    <w:rsid w:val="003507DB"/>
    <w:rsid w:val="00351B07"/>
    <w:rsid w:val="00351D64"/>
    <w:rsid w:val="003541C0"/>
    <w:rsid w:val="00356141"/>
    <w:rsid w:val="003611B8"/>
    <w:rsid w:val="00361ADF"/>
    <w:rsid w:val="0036533D"/>
    <w:rsid w:val="00367543"/>
    <w:rsid w:val="0036764F"/>
    <w:rsid w:val="00371B29"/>
    <w:rsid w:val="00372BBF"/>
    <w:rsid w:val="00372E43"/>
    <w:rsid w:val="0037617B"/>
    <w:rsid w:val="003766F8"/>
    <w:rsid w:val="00380106"/>
    <w:rsid w:val="003805C6"/>
    <w:rsid w:val="003814F0"/>
    <w:rsid w:val="00381E07"/>
    <w:rsid w:val="003852A1"/>
    <w:rsid w:val="00385788"/>
    <w:rsid w:val="00391769"/>
    <w:rsid w:val="00392DEE"/>
    <w:rsid w:val="003953E1"/>
    <w:rsid w:val="003956B3"/>
    <w:rsid w:val="003A0A4D"/>
    <w:rsid w:val="003A31FD"/>
    <w:rsid w:val="003A3D30"/>
    <w:rsid w:val="003A6842"/>
    <w:rsid w:val="003A68BE"/>
    <w:rsid w:val="003A6ECD"/>
    <w:rsid w:val="003A77D0"/>
    <w:rsid w:val="003A7B84"/>
    <w:rsid w:val="003C0D39"/>
    <w:rsid w:val="003C1EC3"/>
    <w:rsid w:val="003C3EA4"/>
    <w:rsid w:val="003C4969"/>
    <w:rsid w:val="003D02F3"/>
    <w:rsid w:val="003D0D3E"/>
    <w:rsid w:val="003D210E"/>
    <w:rsid w:val="003D28FD"/>
    <w:rsid w:val="003D2CDC"/>
    <w:rsid w:val="003D357C"/>
    <w:rsid w:val="003E211A"/>
    <w:rsid w:val="003E2FB3"/>
    <w:rsid w:val="003E41D5"/>
    <w:rsid w:val="003E46BA"/>
    <w:rsid w:val="003E4E3D"/>
    <w:rsid w:val="003F0F4B"/>
    <w:rsid w:val="003F189D"/>
    <w:rsid w:val="003F568A"/>
    <w:rsid w:val="003F74C1"/>
    <w:rsid w:val="003F783D"/>
    <w:rsid w:val="00401ADE"/>
    <w:rsid w:val="00404478"/>
    <w:rsid w:val="004056F5"/>
    <w:rsid w:val="00405B1A"/>
    <w:rsid w:val="00407BC5"/>
    <w:rsid w:val="00410C76"/>
    <w:rsid w:val="00411907"/>
    <w:rsid w:val="00415FF0"/>
    <w:rsid w:val="00417EE3"/>
    <w:rsid w:val="004207EB"/>
    <w:rsid w:val="00421730"/>
    <w:rsid w:val="00421B3F"/>
    <w:rsid w:val="00422EC9"/>
    <w:rsid w:val="00423AC7"/>
    <w:rsid w:val="00427265"/>
    <w:rsid w:val="00427D9F"/>
    <w:rsid w:val="00432A42"/>
    <w:rsid w:val="0043422D"/>
    <w:rsid w:val="00434759"/>
    <w:rsid w:val="00437276"/>
    <w:rsid w:val="00440FD6"/>
    <w:rsid w:val="00446D65"/>
    <w:rsid w:val="00453646"/>
    <w:rsid w:val="00453F68"/>
    <w:rsid w:val="00454DEF"/>
    <w:rsid w:val="00456B54"/>
    <w:rsid w:val="00456BD5"/>
    <w:rsid w:val="00461661"/>
    <w:rsid w:val="00464643"/>
    <w:rsid w:val="00465C36"/>
    <w:rsid w:val="00467D84"/>
    <w:rsid w:val="00470260"/>
    <w:rsid w:val="00472B4C"/>
    <w:rsid w:val="00472F78"/>
    <w:rsid w:val="0047327F"/>
    <w:rsid w:val="00476EEF"/>
    <w:rsid w:val="00482C34"/>
    <w:rsid w:val="004866D3"/>
    <w:rsid w:val="00486793"/>
    <w:rsid w:val="00486C66"/>
    <w:rsid w:val="004872CD"/>
    <w:rsid w:val="00493003"/>
    <w:rsid w:val="00494A3F"/>
    <w:rsid w:val="00497CF3"/>
    <w:rsid w:val="004A2037"/>
    <w:rsid w:val="004A252C"/>
    <w:rsid w:val="004A566C"/>
    <w:rsid w:val="004A6A36"/>
    <w:rsid w:val="004A7247"/>
    <w:rsid w:val="004A7552"/>
    <w:rsid w:val="004A793C"/>
    <w:rsid w:val="004B047B"/>
    <w:rsid w:val="004B16A1"/>
    <w:rsid w:val="004B38F7"/>
    <w:rsid w:val="004B4ABF"/>
    <w:rsid w:val="004B4CDC"/>
    <w:rsid w:val="004C019B"/>
    <w:rsid w:val="004C01AC"/>
    <w:rsid w:val="004C0EE0"/>
    <w:rsid w:val="004C1409"/>
    <w:rsid w:val="004C1C86"/>
    <w:rsid w:val="004C3270"/>
    <w:rsid w:val="004C3583"/>
    <w:rsid w:val="004C4395"/>
    <w:rsid w:val="004C7055"/>
    <w:rsid w:val="004D121E"/>
    <w:rsid w:val="004D1B1C"/>
    <w:rsid w:val="004D4DDC"/>
    <w:rsid w:val="004D5F9D"/>
    <w:rsid w:val="004D6FB5"/>
    <w:rsid w:val="004D7162"/>
    <w:rsid w:val="004D7A76"/>
    <w:rsid w:val="004D7E1B"/>
    <w:rsid w:val="004E63AA"/>
    <w:rsid w:val="004E6CCF"/>
    <w:rsid w:val="004F2AA4"/>
    <w:rsid w:val="004F3483"/>
    <w:rsid w:val="004F3A75"/>
    <w:rsid w:val="004F4F98"/>
    <w:rsid w:val="004F6879"/>
    <w:rsid w:val="004F69F6"/>
    <w:rsid w:val="004F79AC"/>
    <w:rsid w:val="00504088"/>
    <w:rsid w:val="00506E9B"/>
    <w:rsid w:val="00510C8E"/>
    <w:rsid w:val="00515A2E"/>
    <w:rsid w:val="00516FFE"/>
    <w:rsid w:val="005201BF"/>
    <w:rsid w:val="005207D8"/>
    <w:rsid w:val="00520D4A"/>
    <w:rsid w:val="00521D26"/>
    <w:rsid w:val="00523930"/>
    <w:rsid w:val="005244F1"/>
    <w:rsid w:val="005252F9"/>
    <w:rsid w:val="005253C2"/>
    <w:rsid w:val="00526047"/>
    <w:rsid w:val="00527621"/>
    <w:rsid w:val="00530CF5"/>
    <w:rsid w:val="0053157F"/>
    <w:rsid w:val="00532F8F"/>
    <w:rsid w:val="00537CDC"/>
    <w:rsid w:val="005408B7"/>
    <w:rsid w:val="005412A6"/>
    <w:rsid w:val="00544578"/>
    <w:rsid w:val="00547375"/>
    <w:rsid w:val="00553EC3"/>
    <w:rsid w:val="00555AA1"/>
    <w:rsid w:val="00556972"/>
    <w:rsid w:val="00560185"/>
    <w:rsid w:val="00562917"/>
    <w:rsid w:val="005669CC"/>
    <w:rsid w:val="00571B8C"/>
    <w:rsid w:val="00571EA8"/>
    <w:rsid w:val="00576101"/>
    <w:rsid w:val="00580DDF"/>
    <w:rsid w:val="005811B7"/>
    <w:rsid w:val="0058324D"/>
    <w:rsid w:val="00583517"/>
    <w:rsid w:val="00583CC6"/>
    <w:rsid w:val="00586228"/>
    <w:rsid w:val="00592BD6"/>
    <w:rsid w:val="00593C5A"/>
    <w:rsid w:val="005946D3"/>
    <w:rsid w:val="00597631"/>
    <w:rsid w:val="005A03EF"/>
    <w:rsid w:val="005A572E"/>
    <w:rsid w:val="005B06F8"/>
    <w:rsid w:val="005B084E"/>
    <w:rsid w:val="005B08E4"/>
    <w:rsid w:val="005B6233"/>
    <w:rsid w:val="005B686F"/>
    <w:rsid w:val="005B6AF4"/>
    <w:rsid w:val="005C04CB"/>
    <w:rsid w:val="005C2BFC"/>
    <w:rsid w:val="005C6A4A"/>
    <w:rsid w:val="005D16AD"/>
    <w:rsid w:val="005D2016"/>
    <w:rsid w:val="005D4E03"/>
    <w:rsid w:val="005D72E1"/>
    <w:rsid w:val="005E06C0"/>
    <w:rsid w:val="005E1F6E"/>
    <w:rsid w:val="005E2BF1"/>
    <w:rsid w:val="005E2C67"/>
    <w:rsid w:val="005E58D3"/>
    <w:rsid w:val="005E63E0"/>
    <w:rsid w:val="005E6E16"/>
    <w:rsid w:val="005E795A"/>
    <w:rsid w:val="005E7EF6"/>
    <w:rsid w:val="005F0593"/>
    <w:rsid w:val="005F3BCD"/>
    <w:rsid w:val="005F400E"/>
    <w:rsid w:val="005F4E8F"/>
    <w:rsid w:val="005F6B94"/>
    <w:rsid w:val="005F7342"/>
    <w:rsid w:val="005F7AFD"/>
    <w:rsid w:val="00604510"/>
    <w:rsid w:val="00610A3C"/>
    <w:rsid w:val="006138D7"/>
    <w:rsid w:val="0061480D"/>
    <w:rsid w:val="00615E83"/>
    <w:rsid w:val="00616017"/>
    <w:rsid w:val="006221D3"/>
    <w:rsid w:val="006247F0"/>
    <w:rsid w:val="00626336"/>
    <w:rsid w:val="00627F48"/>
    <w:rsid w:val="00630711"/>
    <w:rsid w:val="0063455F"/>
    <w:rsid w:val="00634BF8"/>
    <w:rsid w:val="00635814"/>
    <w:rsid w:val="00637AAD"/>
    <w:rsid w:val="00641479"/>
    <w:rsid w:val="006417F9"/>
    <w:rsid w:val="00642DE0"/>
    <w:rsid w:val="0064330B"/>
    <w:rsid w:val="00643D24"/>
    <w:rsid w:val="0064541D"/>
    <w:rsid w:val="00646765"/>
    <w:rsid w:val="00646F87"/>
    <w:rsid w:val="00655D1F"/>
    <w:rsid w:val="00656FC7"/>
    <w:rsid w:val="006626E6"/>
    <w:rsid w:val="00663EDF"/>
    <w:rsid w:val="00663FCF"/>
    <w:rsid w:val="006652A2"/>
    <w:rsid w:val="00665AAA"/>
    <w:rsid w:val="0067113D"/>
    <w:rsid w:val="0067370A"/>
    <w:rsid w:val="00674452"/>
    <w:rsid w:val="0067630F"/>
    <w:rsid w:val="0067684A"/>
    <w:rsid w:val="00676BF2"/>
    <w:rsid w:val="00676E38"/>
    <w:rsid w:val="00681B59"/>
    <w:rsid w:val="00683071"/>
    <w:rsid w:val="006849EC"/>
    <w:rsid w:val="00687047"/>
    <w:rsid w:val="00692490"/>
    <w:rsid w:val="00693C78"/>
    <w:rsid w:val="006942FF"/>
    <w:rsid w:val="006969CC"/>
    <w:rsid w:val="00696A15"/>
    <w:rsid w:val="006A0A68"/>
    <w:rsid w:val="006A1370"/>
    <w:rsid w:val="006A1847"/>
    <w:rsid w:val="006A2C26"/>
    <w:rsid w:val="006A3F64"/>
    <w:rsid w:val="006A4244"/>
    <w:rsid w:val="006A48A7"/>
    <w:rsid w:val="006A50B0"/>
    <w:rsid w:val="006A5D40"/>
    <w:rsid w:val="006B209A"/>
    <w:rsid w:val="006B32CC"/>
    <w:rsid w:val="006B4365"/>
    <w:rsid w:val="006B4CBB"/>
    <w:rsid w:val="006B6C9D"/>
    <w:rsid w:val="006C116D"/>
    <w:rsid w:val="006C22A7"/>
    <w:rsid w:val="006C3B21"/>
    <w:rsid w:val="006C4E99"/>
    <w:rsid w:val="006C52FC"/>
    <w:rsid w:val="006C5CF5"/>
    <w:rsid w:val="006C613C"/>
    <w:rsid w:val="006D19BD"/>
    <w:rsid w:val="006D2A4D"/>
    <w:rsid w:val="006D304E"/>
    <w:rsid w:val="006D33FF"/>
    <w:rsid w:val="006D3656"/>
    <w:rsid w:val="006D4CE3"/>
    <w:rsid w:val="006E00C2"/>
    <w:rsid w:val="006E10A1"/>
    <w:rsid w:val="006E2290"/>
    <w:rsid w:val="006E38B2"/>
    <w:rsid w:val="006E5FA1"/>
    <w:rsid w:val="006E6025"/>
    <w:rsid w:val="006E708E"/>
    <w:rsid w:val="006F1C67"/>
    <w:rsid w:val="006F1EE2"/>
    <w:rsid w:val="006F377E"/>
    <w:rsid w:val="006F409A"/>
    <w:rsid w:val="006F4298"/>
    <w:rsid w:val="006F4A82"/>
    <w:rsid w:val="00702CEF"/>
    <w:rsid w:val="007033D3"/>
    <w:rsid w:val="00704F1C"/>
    <w:rsid w:val="007061C3"/>
    <w:rsid w:val="007075A2"/>
    <w:rsid w:val="00710C37"/>
    <w:rsid w:val="0071232A"/>
    <w:rsid w:val="0071287F"/>
    <w:rsid w:val="00714937"/>
    <w:rsid w:val="00717C96"/>
    <w:rsid w:val="0072068A"/>
    <w:rsid w:val="007231B2"/>
    <w:rsid w:val="00724FA4"/>
    <w:rsid w:val="00730800"/>
    <w:rsid w:val="0073088B"/>
    <w:rsid w:val="007313D0"/>
    <w:rsid w:val="00732994"/>
    <w:rsid w:val="00732AD0"/>
    <w:rsid w:val="007333F9"/>
    <w:rsid w:val="007368E6"/>
    <w:rsid w:val="00736AB4"/>
    <w:rsid w:val="007446EC"/>
    <w:rsid w:val="00746F4F"/>
    <w:rsid w:val="00750538"/>
    <w:rsid w:val="00750BBC"/>
    <w:rsid w:val="007523AA"/>
    <w:rsid w:val="007536AE"/>
    <w:rsid w:val="00753917"/>
    <w:rsid w:val="00755F02"/>
    <w:rsid w:val="00757973"/>
    <w:rsid w:val="007602AA"/>
    <w:rsid w:val="007652EF"/>
    <w:rsid w:val="00765DE1"/>
    <w:rsid w:val="00771D0D"/>
    <w:rsid w:val="00772BDC"/>
    <w:rsid w:val="00772D8C"/>
    <w:rsid w:val="00777269"/>
    <w:rsid w:val="00777437"/>
    <w:rsid w:val="00777569"/>
    <w:rsid w:val="007776B4"/>
    <w:rsid w:val="00780792"/>
    <w:rsid w:val="0078208C"/>
    <w:rsid w:val="00782778"/>
    <w:rsid w:val="0078309E"/>
    <w:rsid w:val="00785ABB"/>
    <w:rsid w:val="00795D86"/>
    <w:rsid w:val="00797034"/>
    <w:rsid w:val="007A44B4"/>
    <w:rsid w:val="007A4C7D"/>
    <w:rsid w:val="007A53BF"/>
    <w:rsid w:val="007A7D3D"/>
    <w:rsid w:val="007B0E33"/>
    <w:rsid w:val="007B1F68"/>
    <w:rsid w:val="007B225D"/>
    <w:rsid w:val="007B37B3"/>
    <w:rsid w:val="007B4332"/>
    <w:rsid w:val="007B480C"/>
    <w:rsid w:val="007B5430"/>
    <w:rsid w:val="007C0AE3"/>
    <w:rsid w:val="007C1C64"/>
    <w:rsid w:val="007C22CB"/>
    <w:rsid w:val="007C30B7"/>
    <w:rsid w:val="007C36AF"/>
    <w:rsid w:val="007D0189"/>
    <w:rsid w:val="007D21C6"/>
    <w:rsid w:val="007D47C1"/>
    <w:rsid w:val="007D7FF9"/>
    <w:rsid w:val="007E0640"/>
    <w:rsid w:val="007E48BC"/>
    <w:rsid w:val="007E79F7"/>
    <w:rsid w:val="007F126B"/>
    <w:rsid w:val="007F3630"/>
    <w:rsid w:val="007F391B"/>
    <w:rsid w:val="007F4813"/>
    <w:rsid w:val="007F492C"/>
    <w:rsid w:val="007F4CF9"/>
    <w:rsid w:val="007F613E"/>
    <w:rsid w:val="007F7BF7"/>
    <w:rsid w:val="00802E8F"/>
    <w:rsid w:val="008039E3"/>
    <w:rsid w:val="00807559"/>
    <w:rsid w:val="0080768E"/>
    <w:rsid w:val="00807F43"/>
    <w:rsid w:val="00810895"/>
    <w:rsid w:val="00810D1E"/>
    <w:rsid w:val="008110F3"/>
    <w:rsid w:val="00813464"/>
    <w:rsid w:val="00815143"/>
    <w:rsid w:val="0082124B"/>
    <w:rsid w:val="00825951"/>
    <w:rsid w:val="00830A9E"/>
    <w:rsid w:val="00831154"/>
    <w:rsid w:val="00834791"/>
    <w:rsid w:val="00835023"/>
    <w:rsid w:val="008374FB"/>
    <w:rsid w:val="008424AF"/>
    <w:rsid w:val="00842D7A"/>
    <w:rsid w:val="0084390A"/>
    <w:rsid w:val="00843FAC"/>
    <w:rsid w:val="008450BC"/>
    <w:rsid w:val="00845267"/>
    <w:rsid w:val="00847066"/>
    <w:rsid w:val="00850454"/>
    <w:rsid w:val="008506DF"/>
    <w:rsid w:val="00850B09"/>
    <w:rsid w:val="00852B23"/>
    <w:rsid w:val="00852BC2"/>
    <w:rsid w:val="0085334B"/>
    <w:rsid w:val="008537BA"/>
    <w:rsid w:val="00855D51"/>
    <w:rsid w:val="00856712"/>
    <w:rsid w:val="008579C1"/>
    <w:rsid w:val="0086021B"/>
    <w:rsid w:val="00860808"/>
    <w:rsid w:val="00861C13"/>
    <w:rsid w:val="00862349"/>
    <w:rsid w:val="00862AB8"/>
    <w:rsid w:val="008630EF"/>
    <w:rsid w:val="0086568E"/>
    <w:rsid w:val="0086571E"/>
    <w:rsid w:val="00870214"/>
    <w:rsid w:val="00870329"/>
    <w:rsid w:val="00870AB8"/>
    <w:rsid w:val="00871055"/>
    <w:rsid w:val="00871116"/>
    <w:rsid w:val="00871E4F"/>
    <w:rsid w:val="00872304"/>
    <w:rsid w:val="008738E8"/>
    <w:rsid w:val="00873B20"/>
    <w:rsid w:val="00874C79"/>
    <w:rsid w:val="00876EE1"/>
    <w:rsid w:val="00877A79"/>
    <w:rsid w:val="00880E70"/>
    <w:rsid w:val="008817B8"/>
    <w:rsid w:val="00885C51"/>
    <w:rsid w:val="00886862"/>
    <w:rsid w:val="00892EEA"/>
    <w:rsid w:val="008955DC"/>
    <w:rsid w:val="00896B85"/>
    <w:rsid w:val="008A0AF5"/>
    <w:rsid w:val="008A243D"/>
    <w:rsid w:val="008A3025"/>
    <w:rsid w:val="008A68D3"/>
    <w:rsid w:val="008A7A9C"/>
    <w:rsid w:val="008B3D39"/>
    <w:rsid w:val="008B3D84"/>
    <w:rsid w:val="008B5B11"/>
    <w:rsid w:val="008C1024"/>
    <w:rsid w:val="008C2C6B"/>
    <w:rsid w:val="008C4E76"/>
    <w:rsid w:val="008C4F77"/>
    <w:rsid w:val="008D06C6"/>
    <w:rsid w:val="008D0F68"/>
    <w:rsid w:val="008D346C"/>
    <w:rsid w:val="008D3975"/>
    <w:rsid w:val="008D45C9"/>
    <w:rsid w:val="008D5E9D"/>
    <w:rsid w:val="008D7639"/>
    <w:rsid w:val="008E01F0"/>
    <w:rsid w:val="008E2400"/>
    <w:rsid w:val="008E3171"/>
    <w:rsid w:val="008E4B44"/>
    <w:rsid w:val="008E6250"/>
    <w:rsid w:val="008E7236"/>
    <w:rsid w:val="008F52E8"/>
    <w:rsid w:val="008F640C"/>
    <w:rsid w:val="00902E24"/>
    <w:rsid w:val="00917C6F"/>
    <w:rsid w:val="00920249"/>
    <w:rsid w:val="00922F7F"/>
    <w:rsid w:val="009267D1"/>
    <w:rsid w:val="00926A74"/>
    <w:rsid w:val="00932B98"/>
    <w:rsid w:val="00932F14"/>
    <w:rsid w:val="009333F8"/>
    <w:rsid w:val="0093386F"/>
    <w:rsid w:val="00933E8D"/>
    <w:rsid w:val="00935997"/>
    <w:rsid w:val="0093725A"/>
    <w:rsid w:val="0094247F"/>
    <w:rsid w:val="00942D60"/>
    <w:rsid w:val="0094358A"/>
    <w:rsid w:val="009446CE"/>
    <w:rsid w:val="009460FA"/>
    <w:rsid w:val="00947157"/>
    <w:rsid w:val="00947534"/>
    <w:rsid w:val="009478A1"/>
    <w:rsid w:val="0095002B"/>
    <w:rsid w:val="0095077E"/>
    <w:rsid w:val="00954940"/>
    <w:rsid w:val="00954C8D"/>
    <w:rsid w:val="0095556F"/>
    <w:rsid w:val="00957C30"/>
    <w:rsid w:val="009602EE"/>
    <w:rsid w:val="009604AD"/>
    <w:rsid w:val="00960898"/>
    <w:rsid w:val="00960C13"/>
    <w:rsid w:val="00960FD3"/>
    <w:rsid w:val="00961858"/>
    <w:rsid w:val="009645AC"/>
    <w:rsid w:val="0096523B"/>
    <w:rsid w:val="0096714B"/>
    <w:rsid w:val="0097164F"/>
    <w:rsid w:val="00972B6D"/>
    <w:rsid w:val="00972D06"/>
    <w:rsid w:val="00974751"/>
    <w:rsid w:val="00976206"/>
    <w:rsid w:val="00987265"/>
    <w:rsid w:val="0099292D"/>
    <w:rsid w:val="00992DA7"/>
    <w:rsid w:val="0099323D"/>
    <w:rsid w:val="0099623A"/>
    <w:rsid w:val="009965A2"/>
    <w:rsid w:val="00997782"/>
    <w:rsid w:val="009A2699"/>
    <w:rsid w:val="009A2DC9"/>
    <w:rsid w:val="009A391C"/>
    <w:rsid w:val="009A3FD3"/>
    <w:rsid w:val="009A59BE"/>
    <w:rsid w:val="009A7407"/>
    <w:rsid w:val="009B0611"/>
    <w:rsid w:val="009B4E2C"/>
    <w:rsid w:val="009B79EC"/>
    <w:rsid w:val="009C5172"/>
    <w:rsid w:val="009C53CE"/>
    <w:rsid w:val="009C6208"/>
    <w:rsid w:val="009D052A"/>
    <w:rsid w:val="009D317D"/>
    <w:rsid w:val="009E045C"/>
    <w:rsid w:val="009E0A61"/>
    <w:rsid w:val="009E3010"/>
    <w:rsid w:val="009E4439"/>
    <w:rsid w:val="009E46F5"/>
    <w:rsid w:val="009E4B72"/>
    <w:rsid w:val="009E595F"/>
    <w:rsid w:val="009F28F3"/>
    <w:rsid w:val="009F7065"/>
    <w:rsid w:val="00A00B72"/>
    <w:rsid w:val="00A075A7"/>
    <w:rsid w:val="00A13BA4"/>
    <w:rsid w:val="00A1620F"/>
    <w:rsid w:val="00A17902"/>
    <w:rsid w:val="00A2067E"/>
    <w:rsid w:val="00A2302A"/>
    <w:rsid w:val="00A23CFD"/>
    <w:rsid w:val="00A2449C"/>
    <w:rsid w:val="00A30E83"/>
    <w:rsid w:val="00A318EB"/>
    <w:rsid w:val="00A33045"/>
    <w:rsid w:val="00A3543E"/>
    <w:rsid w:val="00A370A1"/>
    <w:rsid w:val="00A4415A"/>
    <w:rsid w:val="00A46732"/>
    <w:rsid w:val="00A46CEE"/>
    <w:rsid w:val="00A47DFB"/>
    <w:rsid w:val="00A52455"/>
    <w:rsid w:val="00A5340D"/>
    <w:rsid w:val="00A551B9"/>
    <w:rsid w:val="00A55D50"/>
    <w:rsid w:val="00A56DC7"/>
    <w:rsid w:val="00A57B1C"/>
    <w:rsid w:val="00A63BC0"/>
    <w:rsid w:val="00A65253"/>
    <w:rsid w:val="00A65B20"/>
    <w:rsid w:val="00A66FDD"/>
    <w:rsid w:val="00A671E6"/>
    <w:rsid w:val="00A678FA"/>
    <w:rsid w:val="00A709E5"/>
    <w:rsid w:val="00A74FD1"/>
    <w:rsid w:val="00A7580F"/>
    <w:rsid w:val="00A76076"/>
    <w:rsid w:val="00A8247C"/>
    <w:rsid w:val="00A847FF"/>
    <w:rsid w:val="00A84A55"/>
    <w:rsid w:val="00A84A58"/>
    <w:rsid w:val="00A84CCF"/>
    <w:rsid w:val="00A858B8"/>
    <w:rsid w:val="00A879C7"/>
    <w:rsid w:val="00A929A9"/>
    <w:rsid w:val="00A934E0"/>
    <w:rsid w:val="00A96594"/>
    <w:rsid w:val="00AA24C6"/>
    <w:rsid w:val="00AA41BA"/>
    <w:rsid w:val="00AA6D0D"/>
    <w:rsid w:val="00AA6F4A"/>
    <w:rsid w:val="00AA6FA3"/>
    <w:rsid w:val="00AB0171"/>
    <w:rsid w:val="00AB1DA5"/>
    <w:rsid w:val="00AC0750"/>
    <w:rsid w:val="00AC1F9C"/>
    <w:rsid w:val="00AC2932"/>
    <w:rsid w:val="00AC2E8D"/>
    <w:rsid w:val="00AC428E"/>
    <w:rsid w:val="00AC7E56"/>
    <w:rsid w:val="00AD1182"/>
    <w:rsid w:val="00AD1737"/>
    <w:rsid w:val="00AD344F"/>
    <w:rsid w:val="00AD404F"/>
    <w:rsid w:val="00AD690E"/>
    <w:rsid w:val="00AD78AF"/>
    <w:rsid w:val="00AE4FFD"/>
    <w:rsid w:val="00AE5DD9"/>
    <w:rsid w:val="00AF24FA"/>
    <w:rsid w:val="00AF387F"/>
    <w:rsid w:val="00AF397D"/>
    <w:rsid w:val="00AF4983"/>
    <w:rsid w:val="00AF5CE1"/>
    <w:rsid w:val="00AF68DC"/>
    <w:rsid w:val="00B00E7F"/>
    <w:rsid w:val="00B01EEA"/>
    <w:rsid w:val="00B07F9B"/>
    <w:rsid w:val="00B17112"/>
    <w:rsid w:val="00B21055"/>
    <w:rsid w:val="00B21DCC"/>
    <w:rsid w:val="00B224F2"/>
    <w:rsid w:val="00B25F37"/>
    <w:rsid w:val="00B26613"/>
    <w:rsid w:val="00B3097D"/>
    <w:rsid w:val="00B309CE"/>
    <w:rsid w:val="00B31386"/>
    <w:rsid w:val="00B32AA6"/>
    <w:rsid w:val="00B37158"/>
    <w:rsid w:val="00B425AA"/>
    <w:rsid w:val="00B435E0"/>
    <w:rsid w:val="00B436FE"/>
    <w:rsid w:val="00B44422"/>
    <w:rsid w:val="00B44A90"/>
    <w:rsid w:val="00B46EA0"/>
    <w:rsid w:val="00B55714"/>
    <w:rsid w:val="00B60FBE"/>
    <w:rsid w:val="00B63BBA"/>
    <w:rsid w:val="00B63C9D"/>
    <w:rsid w:val="00B64006"/>
    <w:rsid w:val="00B670B1"/>
    <w:rsid w:val="00B731D3"/>
    <w:rsid w:val="00B748C5"/>
    <w:rsid w:val="00B75B57"/>
    <w:rsid w:val="00B77AAE"/>
    <w:rsid w:val="00B77C18"/>
    <w:rsid w:val="00B811B3"/>
    <w:rsid w:val="00B839A3"/>
    <w:rsid w:val="00B84B80"/>
    <w:rsid w:val="00B8575A"/>
    <w:rsid w:val="00B85770"/>
    <w:rsid w:val="00B86922"/>
    <w:rsid w:val="00B902BD"/>
    <w:rsid w:val="00B90A95"/>
    <w:rsid w:val="00B92501"/>
    <w:rsid w:val="00B93191"/>
    <w:rsid w:val="00B95888"/>
    <w:rsid w:val="00B96A5D"/>
    <w:rsid w:val="00B97AFC"/>
    <w:rsid w:val="00BA1009"/>
    <w:rsid w:val="00BA2D3E"/>
    <w:rsid w:val="00BB0541"/>
    <w:rsid w:val="00BB0EC9"/>
    <w:rsid w:val="00BB35FD"/>
    <w:rsid w:val="00BB3606"/>
    <w:rsid w:val="00BB44B3"/>
    <w:rsid w:val="00BB75D3"/>
    <w:rsid w:val="00BC0E06"/>
    <w:rsid w:val="00BC1C00"/>
    <w:rsid w:val="00BC2404"/>
    <w:rsid w:val="00BC5CDF"/>
    <w:rsid w:val="00BC6EBA"/>
    <w:rsid w:val="00BD250D"/>
    <w:rsid w:val="00BD2A39"/>
    <w:rsid w:val="00BD2E80"/>
    <w:rsid w:val="00BD49FF"/>
    <w:rsid w:val="00BD4B64"/>
    <w:rsid w:val="00BD77E1"/>
    <w:rsid w:val="00BE11B8"/>
    <w:rsid w:val="00BE1FD7"/>
    <w:rsid w:val="00BF3357"/>
    <w:rsid w:val="00BF45A3"/>
    <w:rsid w:val="00BF7FF0"/>
    <w:rsid w:val="00C00ABA"/>
    <w:rsid w:val="00C04B20"/>
    <w:rsid w:val="00C11AEA"/>
    <w:rsid w:val="00C11E17"/>
    <w:rsid w:val="00C12502"/>
    <w:rsid w:val="00C12F51"/>
    <w:rsid w:val="00C147C0"/>
    <w:rsid w:val="00C172CE"/>
    <w:rsid w:val="00C26B3B"/>
    <w:rsid w:val="00C27E19"/>
    <w:rsid w:val="00C37C04"/>
    <w:rsid w:val="00C40AA5"/>
    <w:rsid w:val="00C46F70"/>
    <w:rsid w:val="00C476D0"/>
    <w:rsid w:val="00C5134D"/>
    <w:rsid w:val="00C53ABA"/>
    <w:rsid w:val="00C55A9E"/>
    <w:rsid w:val="00C57171"/>
    <w:rsid w:val="00C57F7D"/>
    <w:rsid w:val="00C6138C"/>
    <w:rsid w:val="00C6434A"/>
    <w:rsid w:val="00C64555"/>
    <w:rsid w:val="00C64811"/>
    <w:rsid w:val="00C70168"/>
    <w:rsid w:val="00C727D7"/>
    <w:rsid w:val="00C72A53"/>
    <w:rsid w:val="00C73CFD"/>
    <w:rsid w:val="00C74398"/>
    <w:rsid w:val="00C82878"/>
    <w:rsid w:val="00C830B9"/>
    <w:rsid w:val="00C836E3"/>
    <w:rsid w:val="00C836FF"/>
    <w:rsid w:val="00C854DC"/>
    <w:rsid w:val="00C86458"/>
    <w:rsid w:val="00C86577"/>
    <w:rsid w:val="00C91C02"/>
    <w:rsid w:val="00C92E07"/>
    <w:rsid w:val="00C93ACF"/>
    <w:rsid w:val="00C961A6"/>
    <w:rsid w:val="00C96868"/>
    <w:rsid w:val="00C96BD9"/>
    <w:rsid w:val="00C9770C"/>
    <w:rsid w:val="00CA01E0"/>
    <w:rsid w:val="00CA0416"/>
    <w:rsid w:val="00CA3174"/>
    <w:rsid w:val="00CA5734"/>
    <w:rsid w:val="00CA57D7"/>
    <w:rsid w:val="00CA5EF3"/>
    <w:rsid w:val="00CB07C5"/>
    <w:rsid w:val="00CB0D6E"/>
    <w:rsid w:val="00CB115C"/>
    <w:rsid w:val="00CB186B"/>
    <w:rsid w:val="00CB24D5"/>
    <w:rsid w:val="00CB3CC5"/>
    <w:rsid w:val="00CB636E"/>
    <w:rsid w:val="00CC034C"/>
    <w:rsid w:val="00CC3377"/>
    <w:rsid w:val="00CC3764"/>
    <w:rsid w:val="00CC3A35"/>
    <w:rsid w:val="00CC3FE9"/>
    <w:rsid w:val="00CC4199"/>
    <w:rsid w:val="00CC4C5F"/>
    <w:rsid w:val="00CC5468"/>
    <w:rsid w:val="00CC560B"/>
    <w:rsid w:val="00CC5A4B"/>
    <w:rsid w:val="00CC5DC3"/>
    <w:rsid w:val="00CC62FE"/>
    <w:rsid w:val="00CC74C1"/>
    <w:rsid w:val="00CC75E2"/>
    <w:rsid w:val="00CD029E"/>
    <w:rsid w:val="00CD1742"/>
    <w:rsid w:val="00CD1E13"/>
    <w:rsid w:val="00CD46EB"/>
    <w:rsid w:val="00CD645B"/>
    <w:rsid w:val="00CD7EBF"/>
    <w:rsid w:val="00CE0014"/>
    <w:rsid w:val="00CE1379"/>
    <w:rsid w:val="00CE4AC0"/>
    <w:rsid w:val="00CE59AA"/>
    <w:rsid w:val="00CE7D23"/>
    <w:rsid w:val="00CF0E86"/>
    <w:rsid w:val="00CF3305"/>
    <w:rsid w:val="00D00DFA"/>
    <w:rsid w:val="00D00E48"/>
    <w:rsid w:val="00D0185D"/>
    <w:rsid w:val="00D0247E"/>
    <w:rsid w:val="00D02B41"/>
    <w:rsid w:val="00D0544E"/>
    <w:rsid w:val="00D056F1"/>
    <w:rsid w:val="00D057A6"/>
    <w:rsid w:val="00D06616"/>
    <w:rsid w:val="00D0781A"/>
    <w:rsid w:val="00D109E3"/>
    <w:rsid w:val="00D13D89"/>
    <w:rsid w:val="00D144D7"/>
    <w:rsid w:val="00D152C2"/>
    <w:rsid w:val="00D1550F"/>
    <w:rsid w:val="00D1558C"/>
    <w:rsid w:val="00D15A08"/>
    <w:rsid w:val="00D15CC6"/>
    <w:rsid w:val="00D17808"/>
    <w:rsid w:val="00D202F2"/>
    <w:rsid w:val="00D20467"/>
    <w:rsid w:val="00D2088E"/>
    <w:rsid w:val="00D22E4B"/>
    <w:rsid w:val="00D23A27"/>
    <w:rsid w:val="00D23DB6"/>
    <w:rsid w:val="00D2520B"/>
    <w:rsid w:val="00D268CB"/>
    <w:rsid w:val="00D31737"/>
    <w:rsid w:val="00D32CFB"/>
    <w:rsid w:val="00D33722"/>
    <w:rsid w:val="00D338C2"/>
    <w:rsid w:val="00D339CA"/>
    <w:rsid w:val="00D3450C"/>
    <w:rsid w:val="00D35187"/>
    <w:rsid w:val="00D37BF6"/>
    <w:rsid w:val="00D4326B"/>
    <w:rsid w:val="00D51A95"/>
    <w:rsid w:val="00D54693"/>
    <w:rsid w:val="00D550E6"/>
    <w:rsid w:val="00D5676B"/>
    <w:rsid w:val="00D60568"/>
    <w:rsid w:val="00D629A1"/>
    <w:rsid w:val="00D62DE5"/>
    <w:rsid w:val="00D66588"/>
    <w:rsid w:val="00D66DCA"/>
    <w:rsid w:val="00D70C7A"/>
    <w:rsid w:val="00D718D8"/>
    <w:rsid w:val="00D72A29"/>
    <w:rsid w:val="00D74150"/>
    <w:rsid w:val="00D756F6"/>
    <w:rsid w:val="00D75D3F"/>
    <w:rsid w:val="00D7695C"/>
    <w:rsid w:val="00D76BD8"/>
    <w:rsid w:val="00D76BDA"/>
    <w:rsid w:val="00D834E5"/>
    <w:rsid w:val="00D83511"/>
    <w:rsid w:val="00D86475"/>
    <w:rsid w:val="00D879FF"/>
    <w:rsid w:val="00D931BA"/>
    <w:rsid w:val="00D96C9C"/>
    <w:rsid w:val="00DA106E"/>
    <w:rsid w:val="00DA10A8"/>
    <w:rsid w:val="00DA31D2"/>
    <w:rsid w:val="00DB0561"/>
    <w:rsid w:val="00DB0871"/>
    <w:rsid w:val="00DB0D67"/>
    <w:rsid w:val="00DB123A"/>
    <w:rsid w:val="00DB1E08"/>
    <w:rsid w:val="00DB2154"/>
    <w:rsid w:val="00DB2973"/>
    <w:rsid w:val="00DB75F2"/>
    <w:rsid w:val="00DB7E30"/>
    <w:rsid w:val="00DC0FBA"/>
    <w:rsid w:val="00DC1A7A"/>
    <w:rsid w:val="00DC1B56"/>
    <w:rsid w:val="00DC20CC"/>
    <w:rsid w:val="00DC2129"/>
    <w:rsid w:val="00DC3152"/>
    <w:rsid w:val="00DC3FAA"/>
    <w:rsid w:val="00DC5CE9"/>
    <w:rsid w:val="00DC6570"/>
    <w:rsid w:val="00DC7D68"/>
    <w:rsid w:val="00DD0C42"/>
    <w:rsid w:val="00DD16D7"/>
    <w:rsid w:val="00DD1CDF"/>
    <w:rsid w:val="00DD265C"/>
    <w:rsid w:val="00DD3703"/>
    <w:rsid w:val="00DD5529"/>
    <w:rsid w:val="00DE0001"/>
    <w:rsid w:val="00DE0ABB"/>
    <w:rsid w:val="00DE12DD"/>
    <w:rsid w:val="00DE3919"/>
    <w:rsid w:val="00DE5528"/>
    <w:rsid w:val="00DE7C01"/>
    <w:rsid w:val="00DF25C3"/>
    <w:rsid w:val="00DF5CFF"/>
    <w:rsid w:val="00DF72BB"/>
    <w:rsid w:val="00DF75DB"/>
    <w:rsid w:val="00E02120"/>
    <w:rsid w:val="00E04062"/>
    <w:rsid w:val="00E06113"/>
    <w:rsid w:val="00E063C6"/>
    <w:rsid w:val="00E07021"/>
    <w:rsid w:val="00E10324"/>
    <w:rsid w:val="00E11D59"/>
    <w:rsid w:val="00E13A5A"/>
    <w:rsid w:val="00E13B94"/>
    <w:rsid w:val="00E15A8D"/>
    <w:rsid w:val="00E16337"/>
    <w:rsid w:val="00E2003B"/>
    <w:rsid w:val="00E240AA"/>
    <w:rsid w:val="00E2412E"/>
    <w:rsid w:val="00E24B13"/>
    <w:rsid w:val="00E25580"/>
    <w:rsid w:val="00E25F05"/>
    <w:rsid w:val="00E26887"/>
    <w:rsid w:val="00E279D8"/>
    <w:rsid w:val="00E30092"/>
    <w:rsid w:val="00E319B1"/>
    <w:rsid w:val="00E327A6"/>
    <w:rsid w:val="00E35B9F"/>
    <w:rsid w:val="00E3684F"/>
    <w:rsid w:val="00E41D77"/>
    <w:rsid w:val="00E4366D"/>
    <w:rsid w:val="00E47A72"/>
    <w:rsid w:val="00E47D3B"/>
    <w:rsid w:val="00E51375"/>
    <w:rsid w:val="00E5216F"/>
    <w:rsid w:val="00E538ED"/>
    <w:rsid w:val="00E5492F"/>
    <w:rsid w:val="00E572B1"/>
    <w:rsid w:val="00E57D52"/>
    <w:rsid w:val="00E60313"/>
    <w:rsid w:val="00E62A6E"/>
    <w:rsid w:val="00E6312C"/>
    <w:rsid w:val="00E63352"/>
    <w:rsid w:val="00E6369A"/>
    <w:rsid w:val="00E64836"/>
    <w:rsid w:val="00E66397"/>
    <w:rsid w:val="00E66583"/>
    <w:rsid w:val="00E67E9A"/>
    <w:rsid w:val="00E70A86"/>
    <w:rsid w:val="00E70B30"/>
    <w:rsid w:val="00E731AD"/>
    <w:rsid w:val="00E736D7"/>
    <w:rsid w:val="00E73C03"/>
    <w:rsid w:val="00E73E50"/>
    <w:rsid w:val="00E74A12"/>
    <w:rsid w:val="00E777EC"/>
    <w:rsid w:val="00E8084B"/>
    <w:rsid w:val="00E80FCD"/>
    <w:rsid w:val="00E8357A"/>
    <w:rsid w:val="00E86063"/>
    <w:rsid w:val="00E8640F"/>
    <w:rsid w:val="00E8652C"/>
    <w:rsid w:val="00E91B43"/>
    <w:rsid w:val="00E92E6F"/>
    <w:rsid w:val="00E95D45"/>
    <w:rsid w:val="00E96BC2"/>
    <w:rsid w:val="00EA2035"/>
    <w:rsid w:val="00EA2226"/>
    <w:rsid w:val="00EA2724"/>
    <w:rsid w:val="00EA56D9"/>
    <w:rsid w:val="00EA7DB0"/>
    <w:rsid w:val="00EA7F2F"/>
    <w:rsid w:val="00EB1F85"/>
    <w:rsid w:val="00EB2BDD"/>
    <w:rsid w:val="00EB4395"/>
    <w:rsid w:val="00EB576F"/>
    <w:rsid w:val="00EB6590"/>
    <w:rsid w:val="00EB7403"/>
    <w:rsid w:val="00EC00DE"/>
    <w:rsid w:val="00EC21DF"/>
    <w:rsid w:val="00EC23FD"/>
    <w:rsid w:val="00EC2918"/>
    <w:rsid w:val="00EC2985"/>
    <w:rsid w:val="00EC30E1"/>
    <w:rsid w:val="00EC3436"/>
    <w:rsid w:val="00EC3B70"/>
    <w:rsid w:val="00EC66BB"/>
    <w:rsid w:val="00ED172A"/>
    <w:rsid w:val="00ED18E5"/>
    <w:rsid w:val="00ED2113"/>
    <w:rsid w:val="00ED3F58"/>
    <w:rsid w:val="00ED65EB"/>
    <w:rsid w:val="00EE01DC"/>
    <w:rsid w:val="00EE09E5"/>
    <w:rsid w:val="00EE250A"/>
    <w:rsid w:val="00EE2D5E"/>
    <w:rsid w:val="00EE44DF"/>
    <w:rsid w:val="00EE4E7D"/>
    <w:rsid w:val="00EE5C1A"/>
    <w:rsid w:val="00EF374C"/>
    <w:rsid w:val="00EF419C"/>
    <w:rsid w:val="00EF46B5"/>
    <w:rsid w:val="00EF4F16"/>
    <w:rsid w:val="00EF6C68"/>
    <w:rsid w:val="00EF7C5A"/>
    <w:rsid w:val="00F055EF"/>
    <w:rsid w:val="00F14AAC"/>
    <w:rsid w:val="00F14AB3"/>
    <w:rsid w:val="00F14BEC"/>
    <w:rsid w:val="00F22111"/>
    <w:rsid w:val="00F224B7"/>
    <w:rsid w:val="00F225C5"/>
    <w:rsid w:val="00F23894"/>
    <w:rsid w:val="00F2587A"/>
    <w:rsid w:val="00F313F1"/>
    <w:rsid w:val="00F31AEA"/>
    <w:rsid w:val="00F326FC"/>
    <w:rsid w:val="00F33470"/>
    <w:rsid w:val="00F3492F"/>
    <w:rsid w:val="00F34E02"/>
    <w:rsid w:val="00F3715D"/>
    <w:rsid w:val="00F37A10"/>
    <w:rsid w:val="00F420C8"/>
    <w:rsid w:val="00F420FF"/>
    <w:rsid w:val="00F42828"/>
    <w:rsid w:val="00F42A4C"/>
    <w:rsid w:val="00F43DD2"/>
    <w:rsid w:val="00F46D87"/>
    <w:rsid w:val="00F5104F"/>
    <w:rsid w:val="00F51299"/>
    <w:rsid w:val="00F526BD"/>
    <w:rsid w:val="00F55D9C"/>
    <w:rsid w:val="00F56D1E"/>
    <w:rsid w:val="00F60391"/>
    <w:rsid w:val="00F6198B"/>
    <w:rsid w:val="00F634A1"/>
    <w:rsid w:val="00F64E5B"/>
    <w:rsid w:val="00F6722C"/>
    <w:rsid w:val="00F67A8C"/>
    <w:rsid w:val="00F721C0"/>
    <w:rsid w:val="00F73018"/>
    <w:rsid w:val="00F837A7"/>
    <w:rsid w:val="00F853BF"/>
    <w:rsid w:val="00F879C3"/>
    <w:rsid w:val="00F90FCC"/>
    <w:rsid w:val="00F916AE"/>
    <w:rsid w:val="00F938B2"/>
    <w:rsid w:val="00F942E9"/>
    <w:rsid w:val="00FA0491"/>
    <w:rsid w:val="00FA3A65"/>
    <w:rsid w:val="00FA4538"/>
    <w:rsid w:val="00FA60E5"/>
    <w:rsid w:val="00FB12D4"/>
    <w:rsid w:val="00FB5229"/>
    <w:rsid w:val="00FB7512"/>
    <w:rsid w:val="00FC31F9"/>
    <w:rsid w:val="00FC4899"/>
    <w:rsid w:val="00FC5C27"/>
    <w:rsid w:val="00FC7BE0"/>
    <w:rsid w:val="00FD5003"/>
    <w:rsid w:val="00FD66C2"/>
    <w:rsid w:val="00FD7547"/>
    <w:rsid w:val="00FE08A6"/>
    <w:rsid w:val="00FE114C"/>
    <w:rsid w:val="00FE287B"/>
    <w:rsid w:val="00FE6B50"/>
    <w:rsid w:val="00FF1B03"/>
    <w:rsid w:val="00FF3E26"/>
    <w:rsid w:val="00FF4764"/>
    <w:rsid w:val="00FF5693"/>
    <w:rsid w:val="00FF58F2"/>
    <w:rsid w:val="00FF5F5C"/>
    <w:rsid w:val="00FF6242"/>
    <w:rsid w:val="00FF74E2"/>
    <w:rsid w:val="04782975"/>
    <w:rsid w:val="5ACF6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2806E2"/>
  <w15:docId w15:val="{631B40A5-1D2C-411D-8A84-15AED252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2"/>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2"/>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2"/>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2"/>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2"/>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2"/>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2"/>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2"/>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aliases w:val="FSHeader"/>
    <w:basedOn w:val="Normal"/>
    <w:link w:val="HeaderChar"/>
    <w:qFormat/>
    <w:rsid w:val="00E777EC"/>
  </w:style>
  <w:style w:type="character" w:customStyle="1" w:styleId="HeaderChar">
    <w:name w:val="Header Char"/>
    <w:aliases w:val="FSHeader Char"/>
    <w:basedOn w:val="DefaultParagraphFont"/>
    <w:link w:val="Header"/>
    <w:rsid w:val="00616017"/>
    <w:rPr>
      <w:rFonts w:ascii="Arial" w:hAnsi="Arial"/>
      <w:sz w:val="22"/>
      <w:szCs w:val="24"/>
      <w:lang w:eastAsia="en-US" w:bidi="en-US"/>
    </w:rPr>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D22E4B"/>
    <w:pPr>
      <w:tabs>
        <w:tab w:val="left" w:pos="440"/>
        <w:tab w:val="right" w:leader="dot" w:pos="9060"/>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qFormat/>
    <w:rsid w:val="000B427A"/>
    <w:pPr>
      <w:tabs>
        <w:tab w:val="center" w:pos="4153"/>
        <w:tab w:val="right" w:pos="8306"/>
      </w:tabs>
    </w:pPr>
    <w:rPr>
      <w:sz w:val="20"/>
    </w:rPr>
  </w:style>
  <w:style w:type="character" w:customStyle="1" w:styleId="FooterChar">
    <w:name w:val="Footer Char"/>
    <w:aliases w:val="FS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uiPriority w:val="20"/>
    <w:qFormat/>
    <w:rsid w:val="00C6434A"/>
    <w:pPr>
      <w:spacing w:after="120"/>
      <w:jc w:val="center"/>
    </w:pPr>
    <w:rPr>
      <w:b/>
      <w:bCs/>
      <w:sz w:val="18"/>
      <w:szCs w:val="20"/>
    </w:rPr>
  </w:style>
  <w:style w:type="paragraph" w:customStyle="1" w:styleId="Table2">
    <w:name w:val="Table 2"/>
    <w:basedOn w:val="Normal"/>
    <w:uiPriority w:val="20"/>
    <w:qFormat/>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uiPriority w:val="5"/>
    <w:qFormat/>
    <w:rsid w:val="00A318EB"/>
    <w:rPr>
      <w:sz w:val="20"/>
      <w:szCs w:val="20"/>
    </w:rPr>
  </w:style>
  <w:style w:type="character" w:customStyle="1" w:styleId="FootnoteTextChar">
    <w:name w:val="Footnote Text Char"/>
    <w:aliases w:val="Footnotes Text Char,FSFootnotes Text Char,FSFootnote Text Char"/>
    <w:basedOn w:val="DefaultParagraphFont"/>
    <w:link w:val="FootnoteText"/>
    <w:uiPriority w:val="5"/>
    <w:rsid w:val="006E10A1"/>
    <w:rPr>
      <w:rFonts w:ascii="Arial" w:hAnsi="Arial"/>
      <w:lang w:eastAsia="en-US" w:bidi="en-US"/>
    </w:rPr>
  </w:style>
  <w:style w:type="character" w:styleId="FootnoteReference">
    <w:name w:val="footnote reference"/>
    <w:basedOn w:val="DefaultParagraphFont"/>
    <w:uiPriority w:val="99"/>
    <w:rsid w:val="00A318EB"/>
    <w:rPr>
      <w:vertAlign w:val="superscript"/>
    </w:rPr>
  </w:style>
  <w:style w:type="paragraph" w:styleId="BalloonText">
    <w:name w:val="Balloon Text"/>
    <w:basedOn w:val="Normal"/>
    <w:link w:val="BalloonTextChar"/>
    <w:uiPriority w:val="99"/>
    <w:semiHidden/>
    <w:rsid w:val="00BD2A39"/>
    <w:rPr>
      <w:rFonts w:ascii="Tahoma" w:hAnsi="Tahoma" w:cs="Tahoma"/>
      <w:sz w:val="16"/>
      <w:szCs w:val="16"/>
    </w:rPr>
  </w:style>
  <w:style w:type="character" w:customStyle="1" w:styleId="BalloonTextChar">
    <w:name w:val="Balloon Text Char"/>
    <w:basedOn w:val="DefaultParagraphFont"/>
    <w:link w:val="BalloonText"/>
    <w:uiPriority w:val="99"/>
    <w:semiHidden/>
    <w:rsid w:val="007A4C7D"/>
    <w:rPr>
      <w:rFonts w:ascii="Tahoma" w:hAnsi="Tahoma" w:cs="Tahoma"/>
      <w:sz w:val="16"/>
      <w:szCs w:val="16"/>
      <w:lang w:eastAsia="en-US" w:bidi="en-US"/>
    </w:rPr>
  </w:style>
  <w:style w:type="paragraph" w:styleId="TOCHeading">
    <w:name w:val="TOC Heading"/>
    <w:basedOn w:val="Heading1"/>
    <w:next w:val="Normal"/>
    <w:uiPriority w:val="39"/>
    <w:unhideWhenUsed/>
    <w:qFormat/>
    <w:rsid w:val="00B731D3"/>
    <w:pPr>
      <w:outlineLvl w:val="9"/>
    </w:p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1"/>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2"/>
      </w:numPr>
      <w:ind w:left="1134" w:hanging="567"/>
    </w:pPr>
    <w:rPr>
      <w:rFonts w:eastAsia="Calibri"/>
      <w:szCs w:val="22"/>
      <w:lang w:bidi="ar-SA"/>
    </w:rPr>
  </w:style>
  <w:style w:type="paragraph" w:customStyle="1" w:styleId="FSBullet3">
    <w:name w:val="FSBullet 3"/>
    <w:basedOn w:val="Normal"/>
    <w:uiPriority w:val="6"/>
    <w:qFormat/>
    <w:rsid w:val="0015187A"/>
    <w:pPr>
      <w:keepNext/>
      <w:widowControl/>
      <w:numPr>
        <w:numId w:val="3"/>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aliases w:val="n_outline_standar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uiPriority w:val="99"/>
    <w:rsid w:val="001F7F63"/>
    <w:rPr>
      <w:b/>
      <w:bCs/>
    </w:rPr>
  </w:style>
  <w:style w:type="character" w:customStyle="1" w:styleId="CommentSubjectChar">
    <w:name w:val="Comment Subject Char"/>
    <w:basedOn w:val="CommentTextChar"/>
    <w:link w:val="CommentSubject"/>
    <w:uiPriority w:val="99"/>
    <w:rsid w:val="001F7F63"/>
    <w:rPr>
      <w:rFonts w:ascii="Arial" w:hAnsi="Arial"/>
      <w:b/>
      <w:bCs/>
      <w:lang w:eastAsia="en-US" w:bidi="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7A4C7D"/>
    <w:pPr>
      <w:ind w:left="720"/>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7A4C7D"/>
    <w:rPr>
      <w:rFonts w:ascii="Arial" w:hAnsi="Arial"/>
      <w:sz w:val="22"/>
      <w:szCs w:val="24"/>
      <w:lang w:eastAsia="en-US" w:bidi="en-US"/>
    </w:rPr>
  </w:style>
  <w:style w:type="paragraph" w:customStyle="1" w:styleId="FSBullet">
    <w:name w:val="FS Bullet"/>
    <w:basedOn w:val="Normal"/>
    <w:next w:val="Normal"/>
    <w:link w:val="FSBulletChar"/>
    <w:qFormat/>
    <w:rsid w:val="007A4C7D"/>
    <w:pPr>
      <w:ind w:left="567" w:hanging="567"/>
    </w:pPr>
    <w:rPr>
      <w:rFonts w:cs="Arial"/>
    </w:rPr>
  </w:style>
  <w:style w:type="character" w:customStyle="1" w:styleId="FSBulletChar">
    <w:name w:val="FS Bullet Char"/>
    <w:basedOn w:val="DefaultParagraphFont"/>
    <w:link w:val="FSBullet"/>
    <w:rsid w:val="007A4C7D"/>
    <w:rPr>
      <w:rFonts w:ascii="Arial" w:hAnsi="Arial" w:cs="Arial"/>
      <w:sz w:val="22"/>
      <w:szCs w:val="24"/>
      <w:lang w:eastAsia="en-US" w:bidi="en-US"/>
    </w:rPr>
  </w:style>
  <w:style w:type="paragraph" w:customStyle="1" w:styleId="Jane">
    <w:name w:val="Jane"/>
    <w:basedOn w:val="Normal"/>
    <w:rsid w:val="007A4C7D"/>
    <w:pPr>
      <w:widowControl/>
      <w:numPr>
        <w:ilvl w:val="2"/>
        <w:numId w:val="5"/>
      </w:numPr>
      <w:tabs>
        <w:tab w:val="left" w:pos="357"/>
      </w:tabs>
    </w:pPr>
    <w:rPr>
      <w:lang w:val="en-AU" w:bidi="ar-SA"/>
    </w:rPr>
  </w:style>
  <w:style w:type="paragraph" w:customStyle="1" w:styleId="Janem">
    <w:name w:val="Jane m"/>
    <w:basedOn w:val="Jane"/>
    <w:rsid w:val="007A4C7D"/>
  </w:style>
  <w:style w:type="paragraph" w:customStyle="1" w:styleId="131ItemHeading">
    <w:name w:val="1.3.1 Item Heading"/>
    <w:basedOn w:val="Table2"/>
    <w:next w:val="Table2"/>
    <w:uiPriority w:val="22"/>
    <w:qFormat/>
    <w:rsid w:val="007A4C7D"/>
    <w:pPr>
      <w:keepNext/>
      <w:widowControl/>
      <w:tabs>
        <w:tab w:val="left" w:pos="851"/>
      </w:tabs>
      <w:spacing w:after="200"/>
      <w:ind w:left="0" w:firstLine="0"/>
    </w:pPr>
    <w:rPr>
      <w:b/>
      <w:bCs w:val="0"/>
      <w:caps/>
      <w:sz w:val="20"/>
      <w:lang w:bidi="ar-SA"/>
    </w:rPr>
  </w:style>
  <w:style w:type="paragraph" w:customStyle="1" w:styleId="131Subitemheading">
    <w:name w:val="1.3.1 Subitem heading"/>
    <w:basedOn w:val="131ItemHeading"/>
    <w:next w:val="Table2"/>
    <w:uiPriority w:val="22"/>
    <w:qFormat/>
    <w:rsid w:val="007A4C7D"/>
    <w:pPr>
      <w:spacing w:after="120"/>
    </w:pPr>
    <w:rPr>
      <w:caps w:val="0"/>
      <w:sz w:val="18"/>
    </w:rPr>
  </w:style>
  <w:style w:type="paragraph" w:customStyle="1" w:styleId="142Tableheading1">
    <w:name w:val="1.4.2 Table heading1"/>
    <w:basedOn w:val="Normal"/>
    <w:uiPriority w:val="22"/>
    <w:qFormat/>
    <w:rsid w:val="007A4C7D"/>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7A4C7D"/>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7A4C7D"/>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7A4C7D"/>
    <w:rPr>
      <w:rFonts w:ascii="Arial" w:hAnsi="Arial"/>
      <w:sz w:val="18"/>
      <w:lang w:eastAsia="en-US"/>
    </w:rPr>
  </w:style>
  <w:style w:type="paragraph" w:customStyle="1" w:styleId="142Tabletext2">
    <w:name w:val="1.4.2 Table text2"/>
    <w:basedOn w:val="142Tabletext1"/>
    <w:uiPriority w:val="22"/>
    <w:qFormat/>
    <w:rsid w:val="007A4C7D"/>
    <w:pPr>
      <w:jc w:val="right"/>
    </w:pPr>
  </w:style>
  <w:style w:type="paragraph" w:customStyle="1" w:styleId="Blankpage">
    <w:name w:val="Blank page"/>
    <w:basedOn w:val="Normal"/>
    <w:next w:val="Normal"/>
    <w:uiPriority w:val="23"/>
    <w:qFormat/>
    <w:rsid w:val="007A4C7D"/>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7A4C7D"/>
    <w:pPr>
      <w:widowControl/>
      <w:tabs>
        <w:tab w:val="left" w:pos="851"/>
      </w:tabs>
    </w:pPr>
    <w:rPr>
      <w:sz w:val="20"/>
      <w:szCs w:val="20"/>
      <w:lang w:bidi="ar-SA"/>
    </w:rPr>
  </w:style>
  <w:style w:type="character" w:customStyle="1" w:styleId="ClauseChar">
    <w:name w:val="Clause Char"/>
    <w:basedOn w:val="DefaultParagraphFont"/>
    <w:link w:val="Clause"/>
    <w:uiPriority w:val="10"/>
    <w:rsid w:val="007A4C7D"/>
    <w:rPr>
      <w:rFonts w:ascii="Arial" w:hAnsi="Arial"/>
      <w:lang w:eastAsia="en-US"/>
    </w:rPr>
  </w:style>
  <w:style w:type="paragraph" w:customStyle="1" w:styleId="Clauseheading">
    <w:name w:val="Clause heading"/>
    <w:basedOn w:val="Normal"/>
    <w:next w:val="Normal"/>
    <w:uiPriority w:val="14"/>
    <w:qFormat/>
    <w:rsid w:val="007A4C7D"/>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7A4C7D"/>
    <w:pPr>
      <w:tabs>
        <w:tab w:val="clear" w:pos="851"/>
      </w:tabs>
      <w:ind w:left="851" w:hanging="851"/>
    </w:pPr>
  </w:style>
  <w:style w:type="paragraph" w:customStyle="1" w:styleId="Definition">
    <w:name w:val="Definition"/>
    <w:basedOn w:val="Normal"/>
    <w:next w:val="Normal"/>
    <w:uiPriority w:val="15"/>
    <w:qFormat/>
    <w:rsid w:val="007A4C7D"/>
    <w:pPr>
      <w:widowControl/>
      <w:ind w:left="1701" w:hanging="851"/>
    </w:pPr>
    <w:rPr>
      <w:sz w:val="20"/>
      <w:szCs w:val="20"/>
      <w:lang w:bidi="ar-SA"/>
    </w:rPr>
  </w:style>
  <w:style w:type="paragraph" w:customStyle="1" w:styleId="DivisionHeading">
    <w:name w:val="Division Heading"/>
    <w:basedOn w:val="Normal"/>
    <w:next w:val="Normal"/>
    <w:uiPriority w:val="15"/>
    <w:qFormat/>
    <w:rsid w:val="007A4C7D"/>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7A4C7D"/>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7A4C7D"/>
    <w:pPr>
      <w:keepNext w:val="0"/>
    </w:pPr>
    <w:rPr>
      <w:b w:val="0"/>
    </w:rPr>
  </w:style>
  <w:style w:type="paragraph" w:customStyle="1" w:styleId="FSCaption">
    <w:name w:val="FSCaption"/>
    <w:basedOn w:val="Normal"/>
    <w:uiPriority w:val="9"/>
    <w:qFormat/>
    <w:locked/>
    <w:rsid w:val="007A4C7D"/>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7A4C7D"/>
    <w:pPr>
      <w:widowControl/>
    </w:pPr>
    <w:rPr>
      <w:sz w:val="16"/>
      <w:szCs w:val="20"/>
      <w:lang w:bidi="ar-SA"/>
    </w:rPr>
  </w:style>
  <w:style w:type="paragraph" w:customStyle="1" w:styleId="FSCFooter0">
    <w:name w:val="FSCFooter"/>
    <w:basedOn w:val="FSCFootnote"/>
    <w:uiPriority w:val="17"/>
    <w:qFormat/>
    <w:locked/>
    <w:rsid w:val="007A4C7D"/>
    <w:pPr>
      <w:tabs>
        <w:tab w:val="center" w:pos="4536"/>
        <w:tab w:val="right" w:pos="9070"/>
      </w:tabs>
    </w:pPr>
    <w:rPr>
      <w:sz w:val="18"/>
      <w:szCs w:val="18"/>
    </w:rPr>
  </w:style>
  <w:style w:type="paragraph" w:customStyle="1" w:styleId="FSPagenumber">
    <w:name w:val="FSPage number"/>
    <w:basedOn w:val="Normal"/>
    <w:uiPriority w:val="1"/>
    <w:qFormat/>
    <w:locked/>
    <w:rsid w:val="007A4C7D"/>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7A4C7D"/>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7A4C7D"/>
    <w:pPr>
      <w:widowControl/>
      <w:spacing w:before="120" w:after="120"/>
      <w:ind w:left="1134" w:hanging="1134"/>
    </w:pPr>
    <w:rPr>
      <w:rFonts w:eastAsiaTheme="minorHAnsi" w:cstheme="minorBidi"/>
      <w:b/>
      <w:i/>
      <w:szCs w:val="22"/>
      <w:lang w:bidi="ar-SA"/>
    </w:rPr>
  </w:style>
  <w:style w:type="paragraph" w:customStyle="1" w:styleId="Paragraph">
    <w:name w:val="Paragraph"/>
    <w:basedOn w:val="Clause"/>
    <w:next w:val="Normal"/>
    <w:link w:val="ParagraphChar"/>
    <w:qFormat/>
    <w:rsid w:val="007A4C7D"/>
    <w:pPr>
      <w:tabs>
        <w:tab w:val="clear" w:pos="851"/>
      </w:tabs>
      <w:ind w:left="1702" w:hanging="851"/>
    </w:pPr>
  </w:style>
  <w:style w:type="character" w:customStyle="1" w:styleId="ParagraphChar">
    <w:name w:val="Paragraph Char"/>
    <w:basedOn w:val="ClauseChar"/>
    <w:link w:val="Paragraph"/>
    <w:locked/>
    <w:rsid w:val="007A4C7D"/>
    <w:rPr>
      <w:rFonts w:ascii="Arial" w:hAnsi="Arial"/>
      <w:lang w:eastAsia="en-US"/>
    </w:rPr>
  </w:style>
  <w:style w:type="paragraph" w:customStyle="1" w:styleId="ScheduleHeading">
    <w:name w:val="Schedule Heading"/>
    <w:basedOn w:val="Normal"/>
    <w:next w:val="Normal"/>
    <w:uiPriority w:val="18"/>
    <w:qFormat/>
    <w:rsid w:val="007A4C7D"/>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7A4C7D"/>
    <w:pPr>
      <w:keepNext/>
      <w:widowControl/>
      <w:tabs>
        <w:tab w:val="left" w:pos="851"/>
      </w:tabs>
      <w:jc w:val="center"/>
    </w:pPr>
    <w:rPr>
      <w:b/>
      <w:i/>
      <w:iCs/>
      <w:caps/>
      <w:sz w:val="28"/>
      <w:szCs w:val="20"/>
      <w:lang w:bidi="ar-SA"/>
    </w:rPr>
  </w:style>
  <w:style w:type="paragraph" w:customStyle="1" w:styleId="Subclause">
    <w:name w:val="Subclause"/>
    <w:basedOn w:val="Clause"/>
    <w:link w:val="SubclauseChar"/>
    <w:qFormat/>
    <w:rsid w:val="007A4C7D"/>
    <w:pPr>
      <w:ind w:left="567" w:hanging="567"/>
    </w:pPr>
  </w:style>
  <w:style w:type="character" w:customStyle="1" w:styleId="SubclauseChar">
    <w:name w:val="Subclause Char"/>
    <w:basedOn w:val="ClauseChar"/>
    <w:link w:val="Subclause"/>
    <w:locked/>
    <w:rsid w:val="007A4C7D"/>
    <w:rPr>
      <w:rFonts w:ascii="Arial" w:hAnsi="Arial"/>
      <w:lang w:eastAsia="en-US"/>
    </w:rPr>
  </w:style>
  <w:style w:type="paragraph" w:customStyle="1" w:styleId="Subparagraph">
    <w:name w:val="Subparagraph"/>
    <w:basedOn w:val="Paragraph"/>
    <w:next w:val="Normal"/>
    <w:uiPriority w:val="13"/>
    <w:qFormat/>
    <w:rsid w:val="007A4C7D"/>
    <w:pPr>
      <w:ind w:left="2553"/>
    </w:pPr>
  </w:style>
  <w:style w:type="paragraph" w:customStyle="1" w:styleId="TitleBorder">
    <w:name w:val="TitleBorder"/>
    <w:basedOn w:val="Normal"/>
    <w:uiPriority w:val="19"/>
    <w:qFormat/>
    <w:rsid w:val="007A4C7D"/>
    <w:pPr>
      <w:widowControl/>
      <w:pBdr>
        <w:bottom w:val="double" w:sz="6" w:space="0" w:color="auto"/>
      </w:pBdr>
      <w:tabs>
        <w:tab w:val="left" w:pos="851"/>
      </w:tabs>
    </w:pPr>
    <w:rPr>
      <w:sz w:val="20"/>
      <w:szCs w:val="20"/>
      <w:lang w:bidi="ar-SA"/>
    </w:rPr>
  </w:style>
  <w:style w:type="paragraph" w:styleId="NoSpacing">
    <w:name w:val="No Spacing"/>
    <w:uiPriority w:val="20"/>
    <w:rsid w:val="007A4C7D"/>
    <w:pPr>
      <w:widowControl w:val="0"/>
    </w:pPr>
    <w:rPr>
      <w:rFonts w:ascii="Arial" w:eastAsiaTheme="minorHAnsi" w:hAnsi="Arial" w:cstheme="minorBidi"/>
      <w:sz w:val="22"/>
      <w:szCs w:val="22"/>
      <w:lang w:eastAsia="en-US"/>
    </w:rPr>
  </w:style>
  <w:style w:type="paragraph" w:styleId="Subtitle">
    <w:name w:val="Subtitle"/>
    <w:basedOn w:val="Normal"/>
    <w:next w:val="Normal"/>
    <w:link w:val="SubtitleChar"/>
    <w:uiPriority w:val="1"/>
    <w:qFormat/>
    <w:rsid w:val="007A4C7D"/>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
    <w:rsid w:val="007A4C7D"/>
    <w:rPr>
      <w:rFonts w:asciiTheme="majorHAnsi" w:eastAsiaTheme="majorEastAsia" w:hAnsiTheme="majorHAnsi" w:cstheme="majorBidi"/>
      <w:i/>
      <w:iCs/>
      <w:color w:val="4F81BD" w:themeColor="accent1"/>
      <w:spacing w:val="15"/>
      <w:sz w:val="24"/>
      <w:szCs w:val="24"/>
      <w:lang w:eastAsia="en-US"/>
    </w:rPr>
  </w:style>
  <w:style w:type="character" w:styleId="IntenseEmphasis">
    <w:name w:val="Intense Emphasis"/>
    <w:basedOn w:val="DefaultParagraphFont"/>
    <w:uiPriority w:val="21"/>
    <w:rsid w:val="007A4C7D"/>
    <w:rPr>
      <w:b/>
      <w:bCs/>
      <w:i/>
      <w:iCs/>
      <w:color w:val="4F81BD" w:themeColor="accent1"/>
    </w:rPr>
  </w:style>
  <w:style w:type="character" w:styleId="Emphasis">
    <w:name w:val="Emphasis"/>
    <w:basedOn w:val="DefaultParagraphFont"/>
    <w:uiPriority w:val="20"/>
    <w:qFormat/>
    <w:rsid w:val="007A4C7D"/>
    <w:rPr>
      <w:i/>
      <w:iCs/>
    </w:rPr>
  </w:style>
  <w:style w:type="character" w:styleId="Strong">
    <w:name w:val="Strong"/>
    <w:basedOn w:val="DefaultParagraphFont"/>
    <w:uiPriority w:val="22"/>
    <w:qFormat/>
    <w:rsid w:val="007A4C7D"/>
    <w:rPr>
      <w:b/>
      <w:bCs/>
    </w:rPr>
  </w:style>
  <w:style w:type="paragraph" w:customStyle="1" w:styleId="FSCh2Amendmentheading">
    <w:name w:val="FSC_h2_Amendment_heading"/>
    <w:basedOn w:val="Normal"/>
    <w:qFormat/>
    <w:rsid w:val="007A4C7D"/>
    <w:pPr>
      <w:keepNext/>
      <w:keepLines/>
      <w:widowControl/>
      <w:spacing w:before="360" w:after="240"/>
      <w:ind w:left="2835" w:hanging="2835"/>
      <w:outlineLvl w:val="2"/>
    </w:pPr>
    <w:rPr>
      <w:rFonts w:cs="Arial"/>
      <w:b/>
      <w:bCs/>
      <w:i/>
      <w:kern w:val="32"/>
      <w:sz w:val="32"/>
      <w:szCs w:val="32"/>
      <w:lang w:val="en-AU" w:eastAsia="en-AU" w:bidi="ar-SA"/>
    </w:rPr>
  </w:style>
  <w:style w:type="paragraph" w:customStyle="1" w:styleId="FSCtAmendingwords">
    <w:name w:val="FSC_t_Amending_words"/>
    <w:basedOn w:val="Normal"/>
    <w:qFormat/>
    <w:rsid w:val="007A4C7D"/>
    <w:pPr>
      <w:keepLines/>
      <w:widowControl/>
      <w:spacing w:before="120"/>
      <w:ind w:left="1134"/>
    </w:pPr>
    <w:rPr>
      <w:rFonts w:cs="Arial"/>
      <w:iCs/>
      <w:sz w:val="24"/>
      <w:szCs w:val="22"/>
      <w:lang w:val="en-AU" w:eastAsia="en-AU" w:bidi="ar-SA"/>
    </w:rPr>
  </w:style>
  <w:style w:type="character" w:customStyle="1" w:styleId="BodyTextChar">
    <w:name w:val="Body Text Char"/>
    <w:basedOn w:val="DefaultParagraphFont"/>
    <w:link w:val="BodyText"/>
    <w:uiPriority w:val="99"/>
    <w:semiHidden/>
    <w:rsid w:val="007A4C7D"/>
    <w:rPr>
      <w:rFonts w:ascii="Arial" w:hAnsi="Arial"/>
      <w:lang w:val="en-AU" w:eastAsia="en-AU"/>
    </w:rPr>
  </w:style>
  <w:style w:type="paragraph" w:styleId="BodyText">
    <w:name w:val="Body Text"/>
    <w:basedOn w:val="Normal"/>
    <w:link w:val="BodyTextChar"/>
    <w:uiPriority w:val="99"/>
    <w:semiHidden/>
    <w:unhideWhenUsed/>
    <w:rsid w:val="007A4C7D"/>
    <w:pPr>
      <w:widowControl/>
      <w:spacing w:before="180" w:after="120" w:line="280" w:lineRule="atLeast"/>
    </w:pPr>
    <w:rPr>
      <w:sz w:val="20"/>
      <w:szCs w:val="20"/>
      <w:lang w:val="en-AU" w:eastAsia="en-AU" w:bidi="ar-SA"/>
    </w:rPr>
  </w:style>
  <w:style w:type="paragraph" w:customStyle="1" w:styleId="acthead5">
    <w:name w:val="acthead5"/>
    <w:basedOn w:val="Normal"/>
    <w:rsid w:val="007A4C7D"/>
    <w:pPr>
      <w:widowControl/>
      <w:spacing w:before="100" w:beforeAutospacing="1" w:after="100" w:afterAutospacing="1"/>
    </w:pPr>
    <w:rPr>
      <w:rFonts w:ascii="Times New Roman" w:hAnsi="Times New Roman"/>
      <w:sz w:val="24"/>
      <w:lang w:eastAsia="en-GB" w:bidi="ar-SA"/>
    </w:rPr>
  </w:style>
  <w:style w:type="character" w:customStyle="1" w:styleId="charsectno">
    <w:name w:val="charsectno"/>
    <w:basedOn w:val="DefaultParagraphFont"/>
    <w:rsid w:val="007A4C7D"/>
  </w:style>
  <w:style w:type="paragraph" w:customStyle="1" w:styleId="subsection">
    <w:name w:val="subsection"/>
    <w:basedOn w:val="Normal"/>
    <w:rsid w:val="007A4C7D"/>
    <w:pPr>
      <w:widowControl/>
      <w:spacing w:before="100" w:beforeAutospacing="1" w:after="100" w:afterAutospacing="1"/>
    </w:pPr>
    <w:rPr>
      <w:rFonts w:ascii="Times New Roman" w:hAnsi="Times New Roman"/>
      <w:sz w:val="24"/>
      <w:lang w:eastAsia="en-GB" w:bidi="ar-SA"/>
    </w:rPr>
  </w:style>
  <w:style w:type="paragraph" w:customStyle="1" w:styleId="notetext">
    <w:name w:val="notetext"/>
    <w:basedOn w:val="Normal"/>
    <w:rsid w:val="007A4C7D"/>
    <w:pPr>
      <w:widowControl/>
      <w:spacing w:before="100" w:beforeAutospacing="1" w:after="100" w:afterAutospacing="1"/>
    </w:pPr>
    <w:rPr>
      <w:rFonts w:ascii="Times New Roman" w:hAnsi="Times New Roman"/>
      <w:sz w:val="24"/>
      <w:lang w:eastAsia="en-GB" w:bidi="ar-SA"/>
    </w:rPr>
  </w:style>
  <w:style w:type="paragraph" w:customStyle="1" w:styleId="paragraph0">
    <w:name w:val="paragraph"/>
    <w:basedOn w:val="Normal"/>
    <w:rsid w:val="007A4C7D"/>
    <w:pPr>
      <w:widowControl/>
      <w:spacing w:before="100" w:beforeAutospacing="1" w:after="100" w:afterAutospacing="1"/>
    </w:pPr>
    <w:rPr>
      <w:rFonts w:ascii="Times New Roman" w:hAnsi="Times New Roman"/>
      <w:sz w:val="24"/>
      <w:lang w:eastAsia="en-GB" w:bidi="ar-SA"/>
    </w:rPr>
  </w:style>
  <w:style w:type="paragraph" w:styleId="Caption">
    <w:name w:val="caption"/>
    <w:basedOn w:val="Normal"/>
    <w:next w:val="Normal"/>
    <w:uiPriority w:val="35"/>
    <w:unhideWhenUsed/>
    <w:qFormat/>
    <w:rsid w:val="006942FF"/>
    <w:pPr>
      <w:spacing w:after="200"/>
    </w:pPr>
    <w:rPr>
      <w:i/>
      <w:iCs/>
      <w:color w:val="1F497D" w:themeColor="text2"/>
      <w:sz w:val="18"/>
      <w:szCs w:val="18"/>
    </w:rPr>
  </w:style>
  <w:style w:type="paragraph" w:customStyle="1" w:styleId="HeaderFPHFF-9032022-24931PM">
    <w:name w:val="HeaderFPHFF-9032022-24931 PM"/>
    <w:rsid w:val="001E2FF9"/>
    <w:pPr>
      <w:widowControl w:val="0"/>
    </w:pPr>
    <w:rPr>
      <w:rFonts w:ascii="Arial" w:hAnsi="Arial"/>
      <w:sz w:val="22"/>
      <w:szCs w:val="24"/>
      <w:lang w:eastAsia="en-US" w:bidi="en-US"/>
    </w:rPr>
  </w:style>
  <w:style w:type="paragraph" w:customStyle="1" w:styleId="HeaderEPHFF-22032022-120057PM">
    <w:name w:val="HeaderEPHFF-22032022-120057 PM"/>
    <w:rsid w:val="00C961A6"/>
    <w:pPr>
      <w:keepNext/>
      <w:widowControl w:val="0"/>
      <w:spacing w:before="240" w:after="240"/>
      <w:ind w:left="851" w:hanging="851"/>
      <w:outlineLvl w:val="1"/>
    </w:pPr>
    <w:rPr>
      <w:rFonts w:ascii="Arial" w:hAnsi="Arial" w:cs="Arial"/>
      <w:b/>
      <w:bCs/>
      <w:sz w:val="28"/>
      <w:szCs w:val="22"/>
      <w:lang w:eastAsia="en-US"/>
    </w:rPr>
  </w:style>
  <w:style w:type="paragraph" w:customStyle="1" w:styleId="HeaderFPHFF-22032022-124435PM">
    <w:name w:val="HeaderFPHFF-22032022-124435 PM"/>
    <w:rsid w:val="00A17902"/>
    <w:rPr>
      <w:rFonts w:ascii="Arial" w:hAnsi="Arial"/>
      <w:sz w:val="22"/>
      <w:lang w:eastAsia="en-US"/>
    </w:rPr>
  </w:style>
  <w:style w:type="paragraph" w:customStyle="1" w:styleId="FooterFPHFF-30032022-43820PM">
    <w:name w:val="FooterFPHFF-30032022-43820 PM"/>
    <w:rsid w:val="00954C8D"/>
    <w:rPr>
      <w:rFonts w:ascii="Arial" w:hAnsi="Arial"/>
      <w:sz w:val="22"/>
      <w:lang w:eastAsia="en-US"/>
    </w:rPr>
  </w:style>
  <w:style w:type="paragraph" w:customStyle="1" w:styleId="FooterPPHFF-20042022-100727AM">
    <w:name w:val="FooterPPHFF-20042022-100727 AM"/>
    <w:rsid w:val="00407BC5"/>
    <w:rPr>
      <w:rFonts w:ascii="Times New Roman" w:hAnsi="Times New Roman"/>
      <w:b/>
      <w:bCs/>
      <w:sz w:val="24"/>
      <w:szCs w:val="24"/>
      <w:lang w:val="en-AU" w:eastAsia="en-AU"/>
    </w:rPr>
  </w:style>
  <w:style w:type="paragraph" w:customStyle="1" w:styleId="HeaderPPHFF-20042022-100945AM">
    <w:name w:val="HeaderPPHFF-20042022-100945 AM"/>
    <w:rsid w:val="00407BC5"/>
    <w:pPr>
      <w:ind w:left="720"/>
      <w:contextualSpacing/>
    </w:pPr>
    <w:rPr>
      <w:rFonts w:ascii="Arial" w:hAnsi="Arial"/>
      <w:sz w:val="22"/>
      <w:lang w:eastAsia="en-US"/>
    </w:rPr>
  </w:style>
  <w:style w:type="paragraph" w:customStyle="1" w:styleId="ISCbulleted">
    <w:name w:val="ISC bulleted"/>
    <w:basedOn w:val="Normal"/>
    <w:rsid w:val="00EC23FD"/>
    <w:pPr>
      <w:widowControl/>
      <w:numPr>
        <w:numId w:val="24"/>
      </w:numPr>
      <w:tabs>
        <w:tab w:val="left" w:pos="567"/>
      </w:tabs>
      <w:spacing w:after="120"/>
    </w:pPr>
    <w:rPr>
      <w:rFonts w:ascii="Times New Roman" w:hAnsi="Times New Roman"/>
      <w:sz w:val="24"/>
      <w:lang w:val="en-AU" w:eastAsia="en-AU" w:bidi="ar-SA"/>
    </w:rPr>
  </w:style>
  <w:style w:type="paragraph" w:customStyle="1" w:styleId="HeaderEPHFF-11052022-33131PM">
    <w:name w:val="HeaderEPHFF-11052022-33131 PM"/>
    <w:rsid w:val="00FB12D4"/>
    <w:rPr>
      <w:rFonts w:ascii="Arial" w:hAnsi="Arial"/>
      <w:sz w:val="22"/>
      <w:lang w:eastAsia="en-US"/>
    </w:rPr>
  </w:style>
  <w:style w:type="paragraph" w:customStyle="1" w:styleId="HeaderFPHFF-11052022-35643PM">
    <w:name w:val="HeaderFPHFF-11052022-35643 PM"/>
    <w:rsid w:val="00FB12D4"/>
    <w:pPr>
      <w:ind w:left="720"/>
      <w:contextualSpacing/>
    </w:pPr>
    <w:rPr>
      <w:rFonts w:ascii="Arial" w:hAnsi="Arial"/>
      <w:sz w:val="22"/>
      <w:lang w:eastAsia="en-US"/>
    </w:rPr>
  </w:style>
  <w:style w:type="paragraph" w:customStyle="1" w:styleId="HeaderPPHFF-18052022-112932AM">
    <w:name w:val="HeaderPPHFF-18052022-112932 AM"/>
    <w:rsid w:val="00AC1F9C"/>
    <w:pPr>
      <w:jc w:val="center"/>
    </w:pPr>
    <w:rPr>
      <w:rFonts w:ascii="Arial" w:hAnsi="Arial"/>
      <w:b/>
      <w:bCs/>
      <w:sz w:val="28"/>
      <w:szCs w:val="24"/>
      <w:lang w:eastAsia="en-US"/>
    </w:rPr>
  </w:style>
  <w:style w:type="paragraph" w:customStyle="1" w:styleId="FooterEPHFF-18052022-112932AM">
    <w:name w:val="FooterEPHFF-18052022-112932 AM"/>
    <w:rsid w:val="00AC1F9C"/>
    <w:pPr>
      <w:jc w:val="center"/>
    </w:pPr>
    <w:rPr>
      <w:rFonts w:ascii="Arial" w:hAnsi="Arial"/>
      <w:b/>
      <w:bC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345592981">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541787158">
      <w:bodyDiv w:val="1"/>
      <w:marLeft w:val="0"/>
      <w:marRight w:val="0"/>
      <w:marTop w:val="0"/>
      <w:marBottom w:val="0"/>
      <w:divBdr>
        <w:top w:val="none" w:sz="0" w:space="0" w:color="auto"/>
        <w:left w:val="none" w:sz="0" w:space="0" w:color="auto"/>
        <w:bottom w:val="none" w:sz="0" w:space="0" w:color="auto"/>
        <w:right w:val="none" w:sz="0" w:space="0" w:color="auto"/>
      </w:divBdr>
    </w:div>
    <w:div w:id="612830956">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891312546">
      <w:bodyDiv w:val="1"/>
      <w:marLeft w:val="0"/>
      <w:marRight w:val="0"/>
      <w:marTop w:val="0"/>
      <w:marBottom w:val="0"/>
      <w:divBdr>
        <w:top w:val="none" w:sz="0" w:space="0" w:color="auto"/>
        <w:left w:val="none" w:sz="0" w:space="0" w:color="auto"/>
        <w:bottom w:val="none" w:sz="0" w:space="0" w:color="auto"/>
        <w:right w:val="none" w:sz="0" w:space="0" w:color="auto"/>
      </w:divBdr>
    </w:div>
    <w:div w:id="1148668533">
      <w:bodyDiv w:val="1"/>
      <w:marLeft w:val="0"/>
      <w:marRight w:val="0"/>
      <w:marTop w:val="0"/>
      <w:marBottom w:val="0"/>
      <w:divBdr>
        <w:top w:val="none" w:sz="0" w:space="0" w:color="auto"/>
        <w:left w:val="none" w:sz="0" w:space="0" w:color="auto"/>
        <w:bottom w:val="none" w:sz="0" w:space="0" w:color="auto"/>
        <w:right w:val="none" w:sz="0" w:space="0" w:color="auto"/>
      </w:divBdr>
    </w:div>
    <w:div w:id="1266763218">
      <w:bodyDiv w:val="1"/>
      <w:marLeft w:val="0"/>
      <w:marRight w:val="0"/>
      <w:marTop w:val="0"/>
      <w:marBottom w:val="0"/>
      <w:divBdr>
        <w:top w:val="none" w:sz="0" w:space="0" w:color="auto"/>
        <w:left w:val="none" w:sz="0" w:space="0" w:color="auto"/>
        <w:bottom w:val="none" w:sz="0" w:space="0" w:color="auto"/>
        <w:right w:val="none" w:sz="0" w:space="0" w:color="auto"/>
      </w:divBdr>
    </w:div>
    <w:div w:id="1296138232">
      <w:bodyDiv w:val="1"/>
      <w:marLeft w:val="0"/>
      <w:marRight w:val="0"/>
      <w:marTop w:val="0"/>
      <w:marBottom w:val="0"/>
      <w:divBdr>
        <w:top w:val="none" w:sz="0" w:space="0" w:color="auto"/>
        <w:left w:val="none" w:sz="0" w:space="0" w:color="auto"/>
        <w:bottom w:val="none" w:sz="0" w:space="0" w:color="auto"/>
        <w:right w:val="none" w:sz="0" w:space="0" w:color="auto"/>
      </w:divBdr>
    </w:div>
    <w:div w:id="1628927110">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1794904188">
      <w:bodyDiv w:val="1"/>
      <w:marLeft w:val="0"/>
      <w:marRight w:val="0"/>
      <w:marTop w:val="0"/>
      <w:marBottom w:val="0"/>
      <w:divBdr>
        <w:top w:val="none" w:sz="0" w:space="0" w:color="auto"/>
        <w:left w:val="none" w:sz="0" w:space="0" w:color="auto"/>
        <w:bottom w:val="none" w:sz="0" w:space="0" w:color="auto"/>
        <w:right w:val="none" w:sz="0" w:space="0" w:color="auto"/>
      </w:divBdr>
    </w:div>
    <w:div w:id="2041320963">
      <w:bodyDiv w:val="1"/>
      <w:marLeft w:val="0"/>
      <w:marRight w:val="0"/>
      <w:marTop w:val="0"/>
      <w:marBottom w:val="0"/>
      <w:divBdr>
        <w:top w:val="none" w:sz="0" w:space="0" w:color="auto"/>
        <w:left w:val="none" w:sz="0" w:space="0" w:color="auto"/>
        <w:bottom w:val="none" w:sz="0" w:space="0" w:color="auto"/>
        <w:right w:val="none" w:sz="0" w:space="0" w:color="auto"/>
      </w:divBdr>
    </w:div>
    <w:div w:id="210410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foodstandards.gov.au/code/proposals/Pages/P1052.aspx" TargetMode="External"/><Relationship Id="rId26" Type="http://schemas.openxmlformats.org/officeDocument/2006/relationships/hyperlink" Target="https://www.foodstandards.gov.au/code/proposals/Documents/SD2%20FINAL_2nd%20CFS%20Micro%20RA%20P1052%20with%20appendices_ref%20unlinked.pdf" TargetMode="External"/><Relationship Id="rId39" Type="http://schemas.openxmlformats.org/officeDocument/2006/relationships/fontTable" Target="fontTable.xml"/><Relationship Id="rId21" Type="http://schemas.openxmlformats.org/officeDocument/2006/relationships/hyperlink" Target="https://www.foodstandards.gov.au/code/proposals/Documents/2nd%20CFS%20Report%20FINAL.docx" TargetMode="External"/><Relationship Id="rId34" Type="http://schemas.openxmlformats.org/officeDocument/2006/relationships/hyperlink" Target="https://foodregulation.gov.au/internet/fr/publishing.nsf/Content/ISF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https://www.legislation.gov.au/Details/F2012L00023" TargetMode="External"/><Relationship Id="rId33" Type="http://schemas.openxmlformats.org/officeDocument/2006/relationships/hyperlink" Target="https://www.foodstandards.gov.au/code/proposals/Documents/SD2%20FINAL_2nd%20CFS%20Micro%20RA%20P1052%20with%20appendices_ref%20unlinked.pdf" TargetMode="External"/><Relationship Id="rId38" Type="http://schemas.openxmlformats.org/officeDocument/2006/relationships/hyperlink" Target="http://www.legislation.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foodstandards.gov.au/code/proposals/Pages/P1052.aspx" TargetMode="External"/><Relationship Id="rId29" Type="http://schemas.openxmlformats.org/officeDocument/2006/relationships/hyperlink" Target="https://www.foodstandards.gov.au/code/proposals/Documents/SD2%20FINAL_2nd%20CFS%20Micro%20RA%20P1052%20with%20appendices_ref%20unlinked.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view.officeapps.live.com/op/view.aspx?src=https%3A%2F%2Ffoodregulation.gov.au%2Finternet%2Ffr%2Fpublishing.nsf%2FContent%2F82214CF4D400CCBFCA25800C007FED1B%2F%24File%2FForum-Policy%2520Guideline-Primary%2520Production%2520and%2520Processing%2520Standards.docx&amp;wdOrigin=BROWSELINK" TargetMode="External"/><Relationship Id="rId32" Type="http://schemas.openxmlformats.org/officeDocument/2006/relationships/hyperlink" Target="https://www.foodstandards.gov.au/code/proposals/Documents/SD2%20FINAL_2nd%20CFS%20Micro%20RA%20P1052%20with%20appendices_ref%20unlinked.pdf" TargetMode="External"/><Relationship Id="rId37" Type="http://schemas.openxmlformats.org/officeDocument/2006/relationships/hyperlink" Target="http://www.legislation.gov.au"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1.health.gov.au/internet/fr/publishing.nsf/Content/3139DD4B7DF3E23ACA25822F0004BFDD/$File/AusFIRS18-22CD.pdf" TargetMode="External"/><Relationship Id="rId28" Type="http://schemas.openxmlformats.org/officeDocument/2006/relationships/hyperlink" Target="https://www.foodstandards.gov.au/code/proposals/Documents/SD2%20FINAL_2nd%20CFS%20Micro%20RA%20P1052%20with%20appendices_ref%20unlinked.pdf" TargetMode="External"/><Relationship Id="rId36" Type="http://schemas.openxmlformats.org/officeDocument/2006/relationships/hyperlink" Target="http://www.legislation.gov.au" TargetMode="External"/><Relationship Id="rId10" Type="http://schemas.openxmlformats.org/officeDocument/2006/relationships/webSettings" Target="webSettings.xml"/><Relationship Id="rId19" Type="http://schemas.openxmlformats.org/officeDocument/2006/relationships/hyperlink" Target="https://www.foodstandards.gov.au/code/proposals/Pages/P1052.aspx" TargetMode="External"/><Relationship Id="rId31" Type="http://schemas.openxmlformats.org/officeDocument/2006/relationships/hyperlink" Target="https://www.foodstandards.gov.au/consumer/importedfoods/Pages/FSANZ-advice-on-imported-food.asp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hyperlink" Target="https://www.foodstandards.gov.au/code/proposals/Documents/SD2%20FINAL_2nd%20CFS%20Micro%20RA%20P1052%20with%20appendices_ref%20unlinked.pdf" TargetMode="External"/><Relationship Id="rId30" Type="http://schemas.openxmlformats.org/officeDocument/2006/relationships/hyperlink" Target="https://www.fao.org/ag/agn/CDfruits_en/others/docs/alinorm03a.pdf" TargetMode="External"/><Relationship Id="rId35" Type="http://schemas.openxmlformats.org/officeDocument/2006/relationships/image" Target="media/image2.png"/><Relationship Id="rId8"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foodregulation.gov.au/internet/fr/publishing.nsf/Content/ISFR" TargetMode="External"/><Relationship Id="rId1" Type="http://schemas.openxmlformats.org/officeDocument/2006/relationships/hyperlink" Target="https://foodregulation.gov.au/internet/fr/publishing.nsf/Content/food-polic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stl\Desktop\DRAFT%20Report%20-%20Approv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4.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Props1.xml><?xml version="1.0" encoding="utf-8"?>
<ds:datastoreItem xmlns:ds="http://schemas.openxmlformats.org/officeDocument/2006/customXml" ds:itemID="{39D6632E-DD63-4784-A242-DFA1881594FB}"/>
</file>

<file path=customXml/itemProps2.xml><?xml version="1.0" encoding="utf-8"?>
<ds:datastoreItem xmlns:ds="http://schemas.openxmlformats.org/officeDocument/2006/customXml" ds:itemID="{39A3EA64-A296-4A71-86F7-76E17165C4D9}"/>
</file>

<file path=customXml/itemProps3.xml><?xml version="1.0" encoding="utf-8"?>
<ds:datastoreItem xmlns:ds="http://schemas.openxmlformats.org/officeDocument/2006/customXml" ds:itemID="{F187603A-C247-41C8-83D5-0FE1F672E293}">
  <ds:schemaRefs>
    <ds:schemaRef ds:uri="Microsoft.SharePoint.Taxonomy.ContentTypeSync"/>
  </ds:schemaRefs>
</ds:datastoreItem>
</file>

<file path=customXml/itemProps4.xml><?xml version="1.0" encoding="utf-8"?>
<ds:datastoreItem xmlns:ds="http://schemas.openxmlformats.org/officeDocument/2006/customXml" ds:itemID="{547A3DDF-C974-4254-B040-23470036EF14}"/>
</file>

<file path=customXml/itemProps5.xml><?xml version="1.0" encoding="utf-8"?>
<ds:datastoreItem xmlns:ds="http://schemas.openxmlformats.org/officeDocument/2006/customXml" ds:itemID="{F1EEE5C1-F552-43C9-B88D-DDC267E6C875}"/>
</file>

<file path=customXml/itemProps6.xml><?xml version="1.0" encoding="utf-8"?>
<ds:datastoreItem xmlns:ds="http://schemas.openxmlformats.org/officeDocument/2006/customXml" ds:itemID="{5FB98930-68EB-47C4-A5BE-EC1D35EA6E35}"/>
</file>

<file path=docProps/app.xml><?xml version="1.0" encoding="utf-8"?>
<Properties xmlns="http://schemas.openxmlformats.org/officeDocument/2006/extended-properties" xmlns:vt="http://schemas.openxmlformats.org/officeDocument/2006/docPropsVTypes">
  <Template>DRAFT Report - Approval</Template>
  <TotalTime>0</TotalTime>
  <Pages>3</Pages>
  <Words>29021</Words>
  <Characters>165425</Characters>
  <Application>Microsoft Office Word</Application>
  <DocSecurity>0</DocSecurity>
  <Lines>1378</Lines>
  <Paragraphs>388</Paragraphs>
  <ScaleCrop>false</ScaleCrop>
  <HeadingPairs>
    <vt:vector size="2" baseType="variant">
      <vt:variant>
        <vt:lpstr>Title</vt:lpstr>
      </vt:variant>
      <vt:variant>
        <vt:i4>1</vt:i4>
      </vt:variant>
    </vt:vector>
  </HeadingPairs>
  <TitlesOfParts>
    <vt:vector size="1" baseType="lpstr">
      <vt:lpstr>FINAL - Approval report</vt:lpstr>
    </vt:vector>
  </TitlesOfParts>
  <Company>ANZFA</Company>
  <LinksUpToDate>false</LinksUpToDate>
  <CharactersWithSpaces>194058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 Approval report</dc:title>
  <dc:subject/>
  <dc:creator>Kolstl</dc:creator>
  <cp:keywords>DRAFT  Approval report p1052 olc</cp:keywords>
  <dc:description/>
  <cp:lastModifiedBy>Sally Ronaldson</cp:lastModifiedBy>
  <cp:revision>2</cp:revision>
  <cp:lastPrinted>2022-08-10T01:45:00Z</cp:lastPrinted>
  <dcterms:created xsi:type="dcterms:W3CDTF">2022-08-10T01:51:00Z</dcterms:created>
  <dcterms:modified xsi:type="dcterms:W3CDTF">2022-08-10T01:51:00Z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f4c4ba59-9e47-4b93-883b-240f602cd227</vt:lpwstr>
  </property>
  <property fmtid="{D5CDD505-2E9C-101B-9397-08002B2CF9AE}" pid="4" name="bjSaver">
    <vt:lpwstr>LlgSMo3yJ+fkgNEgbtQQbG6KKfc49ivc</vt:lpwstr>
  </property>
  <property fmtid="{D5CDD505-2E9C-101B-9397-08002B2CF9AE}" pid="5" name="bjClsUserRVM">
    <vt:lpwstr>[]</vt:lpwstr>
  </property>
  <property fmtid="{D5CDD505-2E9C-101B-9397-08002B2CF9AE}" pid="6" name="ContentTypeId">
    <vt:lpwstr>0x010100FB86A4CA77FAD24FB4C8632D8CBF0C4A</vt:lpwstr>
  </property>
  <property fmtid="{D5CDD505-2E9C-101B-9397-08002B2CF9AE}" pid="7" name="DisposalClass">
    <vt:lpwstr/>
  </property>
  <property fmtid="{D5CDD505-2E9C-101B-9397-08002B2CF9AE}" pid="8" name="BCS_">
    <vt:lpwstr>225;#FOOD STANDARDS|ccb58555-4d21-47ad-a40d-166db917072c</vt:lpwstr>
  </property>
  <property fmtid="{D5CDD505-2E9C-101B-9397-08002B2CF9AE}" pid="9" name="_dlc_DocIdItemGuid">
    <vt:lpwstr>4fe28a4b-389d-4ecd-b5c9-a39d43b2e3c6</vt:lpwstr>
  </property>
  <property fmtid="{D5CDD505-2E9C-101B-9397-08002B2CF9AE}" pid="10" name="RecordPoint_WorkflowType">
    <vt:lpwstr>ActiveSubmitStub</vt:lpwstr>
  </property>
  <property fmtid="{D5CDD505-2E9C-101B-9397-08002B2CF9AE}" pid="11" name="RecordPoint_ActiveItemUniqueId">
    <vt:lpwstr>{8db69ffa-4d9e-411e-a420-6e13b19fdf9e}</vt:lpwstr>
  </property>
  <property fmtid="{D5CDD505-2E9C-101B-9397-08002B2CF9AE}" pid="12" name="RecordPoint_ActiveItemWebId">
    <vt:lpwstr>{97e978f4-511a-4ec7-94bb-bbb94bd0a2f8}</vt:lpwstr>
  </property>
  <property fmtid="{D5CDD505-2E9C-101B-9397-08002B2CF9AE}" pid="13" name="RecordPoint_ActiveItemSiteId">
    <vt:lpwstr>{dd95a578-5c6a-4f11-92f7-f95884d628d6}</vt:lpwstr>
  </property>
  <property fmtid="{D5CDD505-2E9C-101B-9397-08002B2CF9AE}" pid="14" name="RecordPoint_ActiveItemListId">
    <vt:lpwstr>{477daa7b-e292-4da2-aa13-f17fd3269158}</vt:lpwstr>
  </property>
  <property fmtid="{D5CDD505-2E9C-101B-9397-08002B2CF9AE}" pid="15" name="RecordPoint_RecordNumberSubmitted">
    <vt:lpwstr>R0000205770</vt:lpwstr>
  </property>
  <property fmtid="{D5CDD505-2E9C-101B-9397-08002B2CF9AE}" pid="16" name="RecordPoint_SubmissionCompleted">
    <vt:lpwstr>2022-05-19T14:30:18.3455601+10:00</vt:lpwstr>
  </property>
  <property fmtid="{D5CDD505-2E9C-101B-9397-08002B2CF9AE}" pid="17" name="pd3a3559ef84480a8025c4c7bb6e6dee">
    <vt:lpwstr/>
  </property>
  <property fmtid="{D5CDD505-2E9C-101B-9397-08002B2CF9AE}" pid="18" name="h46016694f704d158a57d0b5238c000e">
    <vt:lpwstr/>
  </property>
  <property fmtid="{D5CDD505-2E9C-101B-9397-08002B2CF9AE}" pid="19" name="Data Owner and Authority">
    <vt:lpwstr/>
  </property>
  <property fmtid="{D5CDD505-2E9C-101B-9397-08002B2CF9AE}" pid="20" name="Data Privacy">
    <vt:lpwstr/>
  </property>
  <property fmtid="{D5CDD505-2E9C-101B-9397-08002B2CF9AE}" pid="21" name="Data_x0020_Privacy">
    <vt:lpwstr/>
  </property>
  <property fmtid="{D5CDD505-2E9C-101B-9397-08002B2CF9AE}" pid="22" name="Data Accessibility">
    <vt:lpwstr/>
  </property>
  <property fmtid="{D5CDD505-2E9C-101B-9397-08002B2CF9AE}" pid="23" name="BCS">
    <vt:lpwstr>2;#Evaluation|43cb9915-dbd2-4e45-b39d-7bc5c58c72da</vt:lpwstr>
  </property>
  <property fmtid="{D5CDD505-2E9C-101B-9397-08002B2CF9AE}" pid="24" name="Access">
    <vt:lpwstr/>
  </property>
  <property fmtid="{D5CDD505-2E9C-101B-9397-08002B2CF9AE}" pid="25" name="Classification">
    <vt:lpwstr>1;#OFFICIAL|3776503d-ed4e-4d70-8dfd-8e17b238523b</vt:lpwstr>
  </property>
  <property fmtid="{D5CDD505-2E9C-101B-9397-08002B2CF9AE}" pid="26" name="Data_x0020_Accessibility">
    <vt:lpwstr/>
  </property>
  <property fmtid="{D5CDD505-2E9C-101B-9397-08002B2CF9AE}" pid="27" name="_ExtendedDescription">
    <vt:lpwstr/>
  </property>
  <property fmtid="{D5CDD505-2E9C-101B-9397-08002B2CF9AE}" pid="28" name="o2e94e0b7bb742308b3aec7384781dc0">
    <vt:lpwstr/>
  </property>
  <property fmtid="{D5CDD505-2E9C-101B-9397-08002B2CF9AE}" pid="29" name="Data Custodian">
    <vt:lpwstr/>
  </property>
  <property fmtid="{D5CDD505-2E9C-101B-9397-08002B2CF9AE}" pid="30" name="Data Quality">
    <vt:lpwstr/>
  </property>
  <property fmtid="{D5CDD505-2E9C-101B-9397-08002B2CF9AE}" pid="31" name="Data Category">
    <vt:lpwstr/>
  </property>
  <property fmtid="{D5CDD505-2E9C-101B-9397-08002B2CF9AE}" pid="32"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33" name="bjDocumentLabelXML-0">
    <vt:lpwstr>ames.com/2008/01/sie/internal/label"&gt;&lt;element uid="66ddac19-06c4-4e63-b4dd-d8240d87a23f" value="" /&gt;&lt;/sisl&gt;</vt:lpwstr>
  </property>
  <property fmtid="{D5CDD505-2E9C-101B-9397-08002B2CF9AE}" pid="34" name="bjDocumentSecurityLabel">
    <vt:lpwstr>NO SECURITY CLASSIFICATION REQUIRED</vt:lpwstr>
  </property>
</Properties>
</file>